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063C" w14:textId="24913248" w:rsidR="00881FA6" w:rsidRDefault="00881FA6" w:rsidP="003F638F">
      <w:pPr>
        <w:pStyle w:val="BodyText"/>
        <w:spacing w:before="4"/>
        <w:rPr>
          <w:i/>
          <w:sz w:val="16"/>
        </w:rPr>
      </w:pPr>
    </w:p>
    <w:p w14:paraId="04F47DD4" w14:textId="2F37CB49" w:rsidR="001867DB" w:rsidRDefault="001867DB" w:rsidP="003F638F">
      <w:pPr>
        <w:pStyle w:val="NoSpacing"/>
      </w:pPr>
      <w:r w:rsidRPr="001867DB">
        <w:rPr>
          <w:b/>
          <w:bCs/>
        </w:rPr>
        <w:t>Year:</w:t>
      </w:r>
      <w:r w:rsidRPr="001867DB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67DB">
        <w:rPr>
          <w:b/>
          <w:bCs/>
        </w:rPr>
        <w:t>Number:</w:t>
      </w:r>
    </w:p>
    <w:p w14:paraId="599201A4" w14:textId="0A7E7AE7" w:rsidR="001867DB" w:rsidRDefault="006A1E0F" w:rsidP="003F638F">
      <w:pPr>
        <w:pStyle w:val="NoSpacing"/>
        <w:rPr>
          <w:spacing w:val="1"/>
        </w:rPr>
      </w:pPr>
      <w:r w:rsidRPr="003F638F">
        <w:t xml:space="preserve">2021 </w:t>
      </w:r>
      <w:r w:rsidR="001867DB">
        <w:tab/>
      </w:r>
      <w:r w:rsidR="001867DB">
        <w:tab/>
      </w:r>
      <w:r w:rsidR="001867DB">
        <w:tab/>
      </w:r>
      <w:r w:rsidR="001867DB">
        <w:tab/>
      </w:r>
      <w:r w:rsidR="001867DB">
        <w:tab/>
      </w:r>
      <w:r w:rsidR="001867DB">
        <w:tab/>
      </w:r>
      <w:r w:rsidR="001867DB">
        <w:tab/>
      </w:r>
      <w:r w:rsidR="001867DB">
        <w:tab/>
      </w:r>
      <w:r w:rsidR="001867DB">
        <w:tab/>
      </w:r>
      <w:r w:rsidR="001867DB">
        <w:tab/>
      </w:r>
      <w:r w:rsidRPr="003F638F">
        <w:t>No. 579</w:t>
      </w:r>
      <w:r w:rsidRPr="003F638F">
        <w:rPr>
          <w:spacing w:val="1"/>
        </w:rPr>
        <w:t xml:space="preserve"> </w:t>
      </w:r>
    </w:p>
    <w:p w14:paraId="628B44D1" w14:textId="6E79C56F" w:rsidR="001867DB" w:rsidRDefault="001867DB" w:rsidP="003F638F">
      <w:pPr>
        <w:pStyle w:val="NoSpacing"/>
        <w:rPr>
          <w:spacing w:val="1"/>
        </w:rPr>
      </w:pPr>
    </w:p>
    <w:p w14:paraId="50983420" w14:textId="24DEB95C" w:rsidR="001867DB" w:rsidRPr="001867DB" w:rsidRDefault="001867DB" w:rsidP="003F638F">
      <w:pPr>
        <w:pStyle w:val="NoSpacing"/>
        <w:rPr>
          <w:b/>
          <w:bCs/>
          <w:spacing w:val="1"/>
        </w:rPr>
      </w:pPr>
      <w:r w:rsidRPr="001867DB">
        <w:rPr>
          <w:b/>
          <w:bCs/>
          <w:spacing w:val="1"/>
        </w:rPr>
        <w:t>Statutory Instrument Titl</w:t>
      </w:r>
      <w:r>
        <w:rPr>
          <w:b/>
          <w:bCs/>
          <w:spacing w:val="1"/>
        </w:rPr>
        <w:t>e</w:t>
      </w:r>
      <w:r w:rsidRPr="001867DB">
        <w:rPr>
          <w:b/>
          <w:bCs/>
          <w:spacing w:val="1"/>
        </w:rPr>
        <w:t>:</w:t>
      </w:r>
    </w:p>
    <w:p w14:paraId="7A1ABAB6" w14:textId="77777777" w:rsidR="001867DB" w:rsidRDefault="001867DB" w:rsidP="003F638F">
      <w:pPr>
        <w:pStyle w:val="NoSpacing"/>
        <w:rPr>
          <w:spacing w:val="1"/>
        </w:rPr>
      </w:pPr>
    </w:p>
    <w:p w14:paraId="10E2CD51" w14:textId="5155C59F" w:rsidR="00881FA6" w:rsidRPr="001867DB" w:rsidRDefault="006A1E0F" w:rsidP="003F638F">
      <w:pPr>
        <w:pStyle w:val="NoSpacing"/>
        <w:rPr>
          <w:b/>
          <w:bCs/>
        </w:rPr>
      </w:pPr>
      <w:r w:rsidRPr="001867DB">
        <w:rPr>
          <w:b/>
          <w:bCs/>
        </w:rPr>
        <w:t>COUNCIL</w:t>
      </w:r>
      <w:r w:rsidRPr="001867DB">
        <w:rPr>
          <w:b/>
          <w:bCs/>
          <w:spacing w:val="-20"/>
        </w:rPr>
        <w:t xml:space="preserve"> </w:t>
      </w:r>
      <w:r w:rsidRPr="001867DB">
        <w:rPr>
          <w:b/>
          <w:bCs/>
        </w:rPr>
        <w:t>TAX,</w:t>
      </w:r>
      <w:r w:rsidRPr="001867DB">
        <w:rPr>
          <w:b/>
          <w:bCs/>
          <w:spacing w:val="-18"/>
        </w:rPr>
        <w:t xml:space="preserve"> </w:t>
      </w:r>
      <w:r w:rsidRPr="001867DB">
        <w:rPr>
          <w:b/>
          <w:bCs/>
        </w:rPr>
        <w:t>ENGLAND</w:t>
      </w:r>
    </w:p>
    <w:p w14:paraId="67EB67BA" w14:textId="77777777" w:rsidR="00881FA6" w:rsidRPr="001867DB" w:rsidRDefault="006A1E0F" w:rsidP="003F638F">
      <w:pPr>
        <w:pStyle w:val="NoSpacing"/>
        <w:rPr>
          <w:b/>
          <w:bCs/>
        </w:rPr>
      </w:pPr>
      <w:r w:rsidRPr="001867DB">
        <w:rPr>
          <w:b/>
          <w:bCs/>
          <w:spacing w:val="-2"/>
        </w:rPr>
        <w:t>RATING</w:t>
      </w:r>
      <w:r w:rsidRPr="001867DB">
        <w:rPr>
          <w:b/>
          <w:bCs/>
          <w:spacing w:val="-21"/>
        </w:rPr>
        <w:t xml:space="preserve"> </w:t>
      </w:r>
      <w:r w:rsidRPr="001867DB">
        <w:rPr>
          <w:b/>
          <w:bCs/>
          <w:spacing w:val="-2"/>
        </w:rPr>
        <w:t>AND</w:t>
      </w:r>
      <w:r w:rsidRPr="001867DB">
        <w:rPr>
          <w:b/>
          <w:bCs/>
          <w:spacing w:val="-20"/>
        </w:rPr>
        <w:t xml:space="preserve"> </w:t>
      </w:r>
      <w:r w:rsidRPr="001867DB">
        <w:rPr>
          <w:b/>
          <w:bCs/>
          <w:spacing w:val="-1"/>
        </w:rPr>
        <w:t>VALUATION,</w:t>
      </w:r>
      <w:r w:rsidRPr="001867DB">
        <w:rPr>
          <w:b/>
          <w:bCs/>
          <w:spacing w:val="-20"/>
        </w:rPr>
        <w:t xml:space="preserve"> </w:t>
      </w:r>
      <w:r w:rsidRPr="001867DB">
        <w:rPr>
          <w:b/>
          <w:bCs/>
          <w:spacing w:val="-1"/>
        </w:rPr>
        <w:t>ENGLAND</w:t>
      </w:r>
    </w:p>
    <w:p w14:paraId="4CF73977" w14:textId="77777777" w:rsidR="00881FA6" w:rsidRPr="001867DB" w:rsidRDefault="00881FA6" w:rsidP="003F638F">
      <w:pPr>
        <w:pStyle w:val="NoSpacing"/>
        <w:rPr>
          <w:b/>
          <w:bCs/>
        </w:rPr>
      </w:pPr>
    </w:p>
    <w:p w14:paraId="43645D7A" w14:textId="77777777" w:rsidR="00881FA6" w:rsidRPr="001867DB" w:rsidRDefault="006A1E0F" w:rsidP="003F638F">
      <w:pPr>
        <w:pStyle w:val="NoSpacing"/>
        <w:rPr>
          <w:b/>
          <w:bCs/>
        </w:rPr>
      </w:pPr>
      <w:r w:rsidRPr="001867DB">
        <w:rPr>
          <w:b/>
          <w:bCs/>
        </w:rPr>
        <w:t>The</w:t>
      </w:r>
      <w:r w:rsidRPr="001867DB">
        <w:rPr>
          <w:b/>
          <w:bCs/>
          <w:spacing w:val="-12"/>
        </w:rPr>
        <w:t xml:space="preserve"> </w:t>
      </w:r>
      <w:r w:rsidRPr="001867DB">
        <w:rPr>
          <w:b/>
          <w:bCs/>
        </w:rPr>
        <w:t>Valuation</w:t>
      </w:r>
      <w:r w:rsidRPr="001867DB">
        <w:rPr>
          <w:b/>
          <w:bCs/>
          <w:spacing w:val="-11"/>
        </w:rPr>
        <w:t xml:space="preserve"> </w:t>
      </w:r>
      <w:r w:rsidRPr="001867DB">
        <w:rPr>
          <w:b/>
          <w:bCs/>
        </w:rPr>
        <w:t>Tribunal</w:t>
      </w:r>
      <w:r w:rsidRPr="001867DB">
        <w:rPr>
          <w:b/>
          <w:bCs/>
          <w:spacing w:val="-12"/>
        </w:rPr>
        <w:t xml:space="preserve"> </w:t>
      </w:r>
      <w:r w:rsidRPr="001867DB">
        <w:rPr>
          <w:b/>
          <w:bCs/>
        </w:rPr>
        <w:t>for</w:t>
      </w:r>
      <w:r w:rsidRPr="001867DB">
        <w:rPr>
          <w:b/>
          <w:bCs/>
          <w:spacing w:val="-11"/>
        </w:rPr>
        <w:t xml:space="preserve"> </w:t>
      </w:r>
      <w:r w:rsidRPr="001867DB">
        <w:rPr>
          <w:b/>
          <w:bCs/>
        </w:rPr>
        <w:t>England</w:t>
      </w:r>
      <w:r w:rsidRPr="001867DB">
        <w:rPr>
          <w:b/>
          <w:bCs/>
          <w:spacing w:val="-11"/>
        </w:rPr>
        <w:t xml:space="preserve"> </w:t>
      </w:r>
      <w:r w:rsidRPr="001867DB">
        <w:rPr>
          <w:b/>
          <w:bCs/>
        </w:rPr>
        <w:t>(Council</w:t>
      </w:r>
      <w:r w:rsidRPr="001867DB">
        <w:rPr>
          <w:b/>
          <w:bCs/>
          <w:spacing w:val="-12"/>
        </w:rPr>
        <w:t xml:space="preserve"> </w:t>
      </w:r>
      <w:r w:rsidRPr="001867DB">
        <w:rPr>
          <w:b/>
          <w:bCs/>
        </w:rPr>
        <w:t>Tax</w:t>
      </w:r>
      <w:r w:rsidRPr="001867DB">
        <w:rPr>
          <w:b/>
          <w:bCs/>
          <w:spacing w:val="-11"/>
        </w:rPr>
        <w:t xml:space="preserve"> </w:t>
      </w:r>
      <w:r w:rsidRPr="001867DB">
        <w:rPr>
          <w:b/>
          <w:bCs/>
        </w:rPr>
        <w:t>and</w:t>
      </w:r>
      <w:r w:rsidRPr="001867DB">
        <w:rPr>
          <w:b/>
          <w:bCs/>
          <w:spacing w:val="-11"/>
        </w:rPr>
        <w:t xml:space="preserve"> </w:t>
      </w:r>
      <w:r w:rsidRPr="001867DB">
        <w:rPr>
          <w:b/>
          <w:bCs/>
        </w:rPr>
        <w:t>Rating</w:t>
      </w:r>
      <w:r w:rsidRPr="001867DB">
        <w:rPr>
          <w:b/>
          <w:bCs/>
          <w:spacing w:val="-77"/>
        </w:rPr>
        <w:t xml:space="preserve"> </w:t>
      </w:r>
      <w:r w:rsidRPr="001867DB">
        <w:rPr>
          <w:b/>
          <w:bCs/>
        </w:rPr>
        <w:t>Appeals)</w:t>
      </w:r>
      <w:r w:rsidRPr="001867DB">
        <w:rPr>
          <w:b/>
          <w:bCs/>
          <w:spacing w:val="-3"/>
        </w:rPr>
        <w:t xml:space="preserve"> </w:t>
      </w:r>
      <w:r w:rsidRPr="001867DB">
        <w:rPr>
          <w:b/>
          <w:bCs/>
        </w:rPr>
        <w:t>(Procedure)</w:t>
      </w:r>
      <w:r w:rsidRPr="001867DB">
        <w:rPr>
          <w:b/>
          <w:bCs/>
          <w:spacing w:val="-1"/>
        </w:rPr>
        <w:t xml:space="preserve"> </w:t>
      </w:r>
      <w:r w:rsidRPr="001867DB">
        <w:rPr>
          <w:b/>
          <w:bCs/>
        </w:rPr>
        <w:t>(Amendment)</w:t>
      </w:r>
      <w:r w:rsidRPr="001867DB">
        <w:rPr>
          <w:b/>
          <w:bCs/>
          <w:spacing w:val="-1"/>
        </w:rPr>
        <w:t xml:space="preserve"> </w:t>
      </w:r>
      <w:r w:rsidRPr="001867DB">
        <w:rPr>
          <w:b/>
          <w:bCs/>
        </w:rPr>
        <w:t>Regulations</w:t>
      </w:r>
      <w:r w:rsidRPr="001867DB">
        <w:rPr>
          <w:b/>
          <w:bCs/>
          <w:spacing w:val="-2"/>
        </w:rPr>
        <w:t xml:space="preserve"> </w:t>
      </w:r>
      <w:r w:rsidRPr="001867DB">
        <w:rPr>
          <w:b/>
          <w:bCs/>
        </w:rPr>
        <w:t>2021</w:t>
      </w:r>
    </w:p>
    <w:p w14:paraId="78C202A0" w14:textId="77777777" w:rsidR="00881FA6" w:rsidRPr="003F638F" w:rsidRDefault="00881FA6" w:rsidP="003F638F">
      <w:pPr>
        <w:pStyle w:val="NoSpacing"/>
      </w:pPr>
    </w:p>
    <w:p w14:paraId="45EBAE2F" w14:textId="1FEBF7FF" w:rsidR="00881FA6" w:rsidRPr="003F638F" w:rsidRDefault="006A1E0F" w:rsidP="003F638F">
      <w:pPr>
        <w:pStyle w:val="NoSpacing"/>
        <w:rPr>
          <w:i/>
        </w:rPr>
      </w:pPr>
      <w:r w:rsidRPr="003F638F">
        <w:rPr>
          <w:i/>
        </w:rPr>
        <w:t>Made</w:t>
      </w:r>
      <w:r w:rsidR="003F638F">
        <w:rPr>
          <w:i/>
        </w:rPr>
        <w:t xml:space="preserve"> </w:t>
      </w:r>
      <w:r w:rsidRPr="003F638F">
        <w:rPr>
          <w:i/>
        </w:rPr>
        <w:t xml:space="preserve">12th May </w:t>
      </w:r>
      <w:proofErr w:type="gramStart"/>
      <w:r w:rsidRPr="003F638F">
        <w:rPr>
          <w:i/>
        </w:rPr>
        <w:t>2021</w:t>
      </w:r>
      <w:proofErr w:type="gramEnd"/>
    </w:p>
    <w:p w14:paraId="7D8616DD" w14:textId="77777777" w:rsidR="00881FA6" w:rsidRPr="003F638F" w:rsidRDefault="006A1E0F" w:rsidP="003F638F">
      <w:pPr>
        <w:pStyle w:val="NoSpacing"/>
        <w:rPr>
          <w:i/>
        </w:rPr>
      </w:pPr>
      <w:r w:rsidRPr="003F638F">
        <w:rPr>
          <w:i/>
        </w:rPr>
        <w:t>Laid</w:t>
      </w:r>
      <w:r w:rsidRPr="003F638F">
        <w:rPr>
          <w:i/>
          <w:spacing w:val="-5"/>
        </w:rPr>
        <w:t xml:space="preserve"> </w:t>
      </w:r>
      <w:r w:rsidRPr="003F638F">
        <w:rPr>
          <w:i/>
        </w:rPr>
        <w:t>before</w:t>
      </w:r>
      <w:r w:rsidRPr="003F638F">
        <w:rPr>
          <w:i/>
          <w:spacing w:val="-5"/>
        </w:rPr>
        <w:t xml:space="preserve"> </w:t>
      </w:r>
      <w:r w:rsidRPr="003F638F">
        <w:rPr>
          <w:i/>
        </w:rPr>
        <w:t>Parliament</w:t>
      </w:r>
      <w:r w:rsidRPr="003F638F">
        <w:rPr>
          <w:i/>
        </w:rPr>
        <w:tab/>
        <w:t xml:space="preserve">17th May </w:t>
      </w:r>
      <w:proofErr w:type="gramStart"/>
      <w:r w:rsidRPr="003F638F">
        <w:rPr>
          <w:i/>
        </w:rPr>
        <w:t>2021</w:t>
      </w:r>
      <w:proofErr w:type="gramEnd"/>
    </w:p>
    <w:p w14:paraId="1C281BAA" w14:textId="351BE286" w:rsidR="00881FA6" w:rsidRPr="003F638F" w:rsidRDefault="006A1E0F" w:rsidP="003F638F">
      <w:pPr>
        <w:pStyle w:val="NoSpacing"/>
        <w:rPr>
          <w:i/>
        </w:rPr>
      </w:pPr>
      <w:r w:rsidRPr="003F638F">
        <w:rPr>
          <w:i/>
        </w:rPr>
        <w:t>Coming</w:t>
      </w:r>
      <w:r w:rsidRPr="003F638F">
        <w:rPr>
          <w:i/>
          <w:spacing w:val="5"/>
        </w:rPr>
        <w:t xml:space="preserve"> </w:t>
      </w:r>
      <w:r w:rsidRPr="003F638F">
        <w:rPr>
          <w:i/>
        </w:rPr>
        <w:t>into</w:t>
      </w:r>
      <w:r w:rsidRPr="003F638F">
        <w:rPr>
          <w:i/>
          <w:spacing w:val="5"/>
        </w:rPr>
        <w:t xml:space="preserve"> </w:t>
      </w:r>
      <w:r w:rsidRPr="003F638F">
        <w:rPr>
          <w:i/>
        </w:rPr>
        <w:t>force</w:t>
      </w:r>
      <w:r w:rsidR="003F638F">
        <w:rPr>
          <w:i/>
        </w:rPr>
        <w:t xml:space="preserve"> </w:t>
      </w:r>
      <w:r w:rsidRPr="003F638F">
        <w:rPr>
          <w:i/>
        </w:rPr>
        <w:t>9th</w:t>
      </w:r>
      <w:r w:rsidRPr="003F638F">
        <w:rPr>
          <w:i/>
          <w:spacing w:val="-2"/>
        </w:rPr>
        <w:t xml:space="preserve"> </w:t>
      </w:r>
      <w:r w:rsidRPr="003F638F">
        <w:rPr>
          <w:i/>
        </w:rPr>
        <w:t>June</w:t>
      </w:r>
      <w:r w:rsidRPr="003F638F">
        <w:rPr>
          <w:i/>
          <w:spacing w:val="-2"/>
        </w:rPr>
        <w:t xml:space="preserve"> </w:t>
      </w:r>
      <w:r w:rsidRPr="003F638F">
        <w:rPr>
          <w:i/>
        </w:rPr>
        <w:t>2021</w:t>
      </w:r>
    </w:p>
    <w:p w14:paraId="49BA1A81" w14:textId="77777777" w:rsidR="00881FA6" w:rsidRPr="003F638F" w:rsidRDefault="00881FA6" w:rsidP="003F638F">
      <w:pPr>
        <w:pStyle w:val="NoSpacing"/>
        <w:rPr>
          <w:i/>
        </w:rPr>
      </w:pPr>
    </w:p>
    <w:p w14:paraId="6BF6FFCF" w14:textId="39D31CB9" w:rsidR="00881FA6" w:rsidRPr="003F638F" w:rsidRDefault="006A1E0F" w:rsidP="003F638F">
      <w:pPr>
        <w:pStyle w:val="NoSpacing"/>
      </w:pPr>
      <w:r w:rsidRPr="003F638F">
        <w:t>The</w:t>
      </w:r>
      <w:r w:rsidRPr="003F638F">
        <w:rPr>
          <w:spacing w:val="-5"/>
        </w:rPr>
        <w:t xml:space="preserve"> </w:t>
      </w:r>
      <w:r w:rsidRPr="003F638F">
        <w:t>Secretary</w:t>
      </w:r>
      <w:r w:rsidRPr="003F638F">
        <w:rPr>
          <w:spacing w:val="-5"/>
        </w:rPr>
        <w:t xml:space="preserve"> </w:t>
      </w:r>
      <w:r w:rsidRPr="003F638F">
        <w:t>of</w:t>
      </w:r>
      <w:r w:rsidRPr="003F638F">
        <w:rPr>
          <w:spacing w:val="-5"/>
        </w:rPr>
        <w:t xml:space="preserve"> </w:t>
      </w:r>
      <w:r w:rsidRPr="003F638F">
        <w:t>State,</w:t>
      </w:r>
      <w:r w:rsidRPr="003F638F">
        <w:rPr>
          <w:spacing w:val="-5"/>
        </w:rPr>
        <w:t xml:space="preserve"> </w:t>
      </w:r>
      <w:r w:rsidRPr="003F638F">
        <w:t>in</w:t>
      </w:r>
      <w:r w:rsidRPr="003F638F">
        <w:rPr>
          <w:spacing w:val="-5"/>
        </w:rPr>
        <w:t xml:space="preserve"> </w:t>
      </w:r>
      <w:r w:rsidRPr="003F638F">
        <w:t>exercise</w:t>
      </w:r>
      <w:r w:rsidRPr="003F638F">
        <w:rPr>
          <w:spacing w:val="-4"/>
        </w:rPr>
        <w:t xml:space="preserve"> </w:t>
      </w:r>
      <w:r w:rsidRPr="003F638F">
        <w:t>of</w:t>
      </w:r>
      <w:r w:rsidRPr="003F638F">
        <w:rPr>
          <w:spacing w:val="-5"/>
        </w:rPr>
        <w:t xml:space="preserve"> </w:t>
      </w:r>
      <w:r w:rsidRPr="003F638F">
        <w:t>the</w:t>
      </w:r>
      <w:r w:rsidRPr="003F638F">
        <w:rPr>
          <w:spacing w:val="-5"/>
        </w:rPr>
        <w:t xml:space="preserve"> </w:t>
      </w:r>
      <w:r w:rsidRPr="003F638F">
        <w:t>powers</w:t>
      </w:r>
      <w:r w:rsidRPr="003F638F">
        <w:rPr>
          <w:spacing w:val="-5"/>
        </w:rPr>
        <w:t xml:space="preserve"> </w:t>
      </w:r>
      <w:r w:rsidRPr="003F638F">
        <w:t>conferred</w:t>
      </w:r>
      <w:r w:rsidRPr="003F638F">
        <w:rPr>
          <w:spacing w:val="-5"/>
        </w:rPr>
        <w:t xml:space="preserve"> </w:t>
      </w:r>
      <w:r w:rsidRPr="003F638F">
        <w:t>by</w:t>
      </w:r>
      <w:r w:rsidRPr="003F638F">
        <w:rPr>
          <w:spacing w:val="-4"/>
        </w:rPr>
        <w:t xml:space="preserve"> </w:t>
      </w:r>
      <w:r w:rsidRPr="003F638F">
        <w:t>paragraph</w:t>
      </w:r>
      <w:r w:rsidRPr="003F638F">
        <w:rPr>
          <w:spacing w:val="-5"/>
        </w:rPr>
        <w:t xml:space="preserve"> </w:t>
      </w:r>
      <w:r w:rsidRPr="003F638F">
        <w:t>A19</w:t>
      </w:r>
      <w:r w:rsidRPr="003F638F">
        <w:rPr>
          <w:spacing w:val="-5"/>
        </w:rPr>
        <w:t xml:space="preserve"> </w:t>
      </w:r>
      <w:r w:rsidRPr="003F638F">
        <w:t>of</w:t>
      </w:r>
      <w:r w:rsidRPr="003F638F">
        <w:rPr>
          <w:spacing w:val="-5"/>
        </w:rPr>
        <w:t xml:space="preserve"> </w:t>
      </w:r>
      <w:r w:rsidRPr="003F638F">
        <w:t>Schedule</w:t>
      </w:r>
      <w:r w:rsidRPr="003F638F">
        <w:rPr>
          <w:spacing w:val="-5"/>
        </w:rPr>
        <w:t xml:space="preserve"> </w:t>
      </w:r>
      <w:r w:rsidRPr="003F638F">
        <w:t>11</w:t>
      </w:r>
      <w:r w:rsidRPr="003F638F">
        <w:rPr>
          <w:spacing w:val="-4"/>
        </w:rPr>
        <w:t xml:space="preserve"> </w:t>
      </w:r>
      <w:r w:rsidRPr="003F638F">
        <w:t>to</w:t>
      </w:r>
      <w:r w:rsidRPr="003F638F">
        <w:rPr>
          <w:spacing w:val="-5"/>
        </w:rPr>
        <w:t xml:space="preserve"> </w:t>
      </w:r>
      <w:r w:rsidRPr="003F638F">
        <w:t>the</w:t>
      </w:r>
      <w:r w:rsidRPr="003F638F">
        <w:rPr>
          <w:spacing w:val="1"/>
        </w:rPr>
        <w:t xml:space="preserve"> </w:t>
      </w:r>
      <w:r w:rsidRPr="003F638F">
        <w:t>Local</w:t>
      </w:r>
      <w:r w:rsidRPr="003F638F">
        <w:rPr>
          <w:spacing w:val="-2"/>
        </w:rPr>
        <w:t xml:space="preserve"> </w:t>
      </w:r>
      <w:r w:rsidRPr="003F638F">
        <w:t>Government</w:t>
      </w:r>
      <w:r w:rsidRPr="003F638F">
        <w:rPr>
          <w:spacing w:val="-2"/>
        </w:rPr>
        <w:t xml:space="preserve"> </w:t>
      </w:r>
      <w:r w:rsidRPr="003F638F">
        <w:t>Finance</w:t>
      </w:r>
      <w:r w:rsidRPr="003F638F">
        <w:rPr>
          <w:spacing w:val="-2"/>
        </w:rPr>
        <w:t xml:space="preserve"> </w:t>
      </w:r>
      <w:r w:rsidRPr="003F638F">
        <w:t>Act</w:t>
      </w:r>
      <w:r w:rsidRPr="003F638F">
        <w:rPr>
          <w:spacing w:val="-2"/>
        </w:rPr>
        <w:t xml:space="preserve"> </w:t>
      </w:r>
      <w:r w:rsidRPr="003F638F">
        <w:t>1988</w:t>
      </w:r>
      <w:commentRangeStart w:id="0"/>
      <w:r w:rsidR="006C1D43">
        <w:rPr>
          <w:noProof/>
        </w:rPr>
        <w:drawing>
          <wp:inline distT="0" distB="0" distL="0" distR="0" wp14:anchorId="2D0C852A" wp14:editId="5FF43713">
            <wp:extent cx="128270" cy="133985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0"/>
      <w:r w:rsidR="006C1D43">
        <w:rPr>
          <w:rStyle w:val="CommentReference"/>
        </w:rPr>
        <w:commentReference w:id="0"/>
      </w:r>
      <w:r w:rsidR="00AF353E">
        <w:t>,</w:t>
      </w:r>
      <w:r w:rsidRPr="003F638F">
        <w:rPr>
          <w:spacing w:val="-1"/>
        </w:rPr>
        <w:t xml:space="preserve"> </w:t>
      </w:r>
      <w:r w:rsidRPr="003F638F">
        <w:t>makes</w:t>
      </w:r>
      <w:r w:rsidRPr="003F638F">
        <w:rPr>
          <w:spacing w:val="-2"/>
        </w:rPr>
        <w:t xml:space="preserve"> </w:t>
      </w:r>
      <w:r w:rsidRPr="003F638F">
        <w:t>the</w:t>
      </w:r>
      <w:r w:rsidRPr="003F638F">
        <w:rPr>
          <w:spacing w:val="-1"/>
        </w:rPr>
        <w:t xml:space="preserve"> </w:t>
      </w:r>
      <w:r w:rsidRPr="003F638F">
        <w:t>following</w:t>
      </w:r>
      <w:r w:rsidRPr="003F638F">
        <w:rPr>
          <w:spacing w:val="-1"/>
        </w:rPr>
        <w:t xml:space="preserve"> </w:t>
      </w:r>
      <w:r w:rsidRPr="003F638F">
        <w:t>Regulations.</w:t>
      </w:r>
    </w:p>
    <w:p w14:paraId="0D036183" w14:textId="77777777" w:rsidR="003F638F" w:rsidRDefault="003F638F" w:rsidP="003F638F">
      <w:pPr>
        <w:pStyle w:val="Heading1"/>
        <w:spacing w:before="156"/>
        <w:ind w:left="0"/>
      </w:pPr>
    </w:p>
    <w:p w14:paraId="13DB8861" w14:textId="75B75BC3" w:rsidR="00881FA6" w:rsidRDefault="003F638F" w:rsidP="003F638F">
      <w:pPr>
        <w:pStyle w:val="Heading1"/>
        <w:spacing w:before="156"/>
        <w:ind w:left="0"/>
      </w:pPr>
      <w:r>
        <w:t>1.</w:t>
      </w:r>
      <w:r>
        <w:tab/>
      </w:r>
      <w:r w:rsidR="006A1E0F">
        <w:t>Citation</w:t>
      </w:r>
      <w:r w:rsidR="006A1E0F">
        <w:rPr>
          <w:spacing w:val="-7"/>
        </w:rPr>
        <w:t xml:space="preserve"> </w:t>
      </w:r>
      <w:r w:rsidR="006A1E0F">
        <w:t>and</w:t>
      </w:r>
      <w:r w:rsidR="006A1E0F">
        <w:rPr>
          <w:spacing w:val="-6"/>
        </w:rPr>
        <w:t xml:space="preserve"> </w:t>
      </w:r>
      <w:r w:rsidR="006A1E0F">
        <w:t>commencement</w:t>
      </w:r>
    </w:p>
    <w:p w14:paraId="680BB126" w14:textId="25713A4D" w:rsidR="00881FA6" w:rsidRDefault="006A1E0F" w:rsidP="003F638F">
      <w:pPr>
        <w:pStyle w:val="ListParagraph"/>
        <w:tabs>
          <w:tab w:val="left" w:pos="519"/>
        </w:tabs>
        <w:spacing w:before="121"/>
        <w:ind w:left="360" w:right="117" w:firstLine="0"/>
        <w:rPr>
          <w:sz w:val="21"/>
        </w:rPr>
      </w:pPr>
      <w:r>
        <w:rPr>
          <w:sz w:val="21"/>
        </w:rPr>
        <w:t>(1)</w:t>
      </w:r>
      <w:r>
        <w:rPr>
          <w:spacing w:val="35"/>
          <w:sz w:val="21"/>
        </w:rPr>
        <w:t xml:space="preserve"> </w:t>
      </w:r>
      <w:r>
        <w:rPr>
          <w:sz w:val="21"/>
        </w:rPr>
        <w:t>These</w:t>
      </w:r>
      <w:r>
        <w:rPr>
          <w:spacing w:val="-10"/>
          <w:sz w:val="21"/>
        </w:rPr>
        <w:t xml:space="preserve"> </w:t>
      </w:r>
      <w:r>
        <w:rPr>
          <w:sz w:val="21"/>
        </w:rPr>
        <w:t>Regulations</w:t>
      </w:r>
      <w:r>
        <w:rPr>
          <w:spacing w:val="-9"/>
          <w:sz w:val="21"/>
        </w:rPr>
        <w:t xml:space="preserve"> </w:t>
      </w:r>
      <w:r>
        <w:rPr>
          <w:sz w:val="21"/>
        </w:rPr>
        <w:t>may</w:t>
      </w:r>
      <w:r>
        <w:rPr>
          <w:spacing w:val="-9"/>
          <w:sz w:val="21"/>
        </w:rPr>
        <w:t xml:space="preserve"> </w:t>
      </w:r>
      <w:r>
        <w:rPr>
          <w:sz w:val="21"/>
        </w:rPr>
        <w:t>be</w:t>
      </w:r>
      <w:r>
        <w:rPr>
          <w:spacing w:val="-9"/>
          <w:sz w:val="21"/>
        </w:rPr>
        <w:t xml:space="preserve"> </w:t>
      </w:r>
      <w:r>
        <w:rPr>
          <w:sz w:val="21"/>
        </w:rPr>
        <w:t>cited</w:t>
      </w:r>
      <w:r>
        <w:rPr>
          <w:spacing w:val="-9"/>
          <w:sz w:val="21"/>
        </w:rPr>
        <w:t xml:space="preserve"> </w:t>
      </w:r>
      <w:r>
        <w:rPr>
          <w:sz w:val="21"/>
        </w:rPr>
        <w:t>as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Valuation</w:t>
      </w:r>
      <w:r>
        <w:rPr>
          <w:spacing w:val="-9"/>
          <w:sz w:val="21"/>
        </w:rPr>
        <w:t xml:space="preserve"> </w:t>
      </w:r>
      <w:r>
        <w:rPr>
          <w:sz w:val="21"/>
        </w:rPr>
        <w:t>Tribunal</w:t>
      </w:r>
      <w:r>
        <w:rPr>
          <w:spacing w:val="-9"/>
          <w:sz w:val="21"/>
        </w:rPr>
        <w:t xml:space="preserve"> </w:t>
      </w:r>
      <w:r>
        <w:rPr>
          <w:sz w:val="21"/>
        </w:rPr>
        <w:t>for</w:t>
      </w:r>
      <w:r>
        <w:rPr>
          <w:spacing w:val="-9"/>
          <w:sz w:val="21"/>
        </w:rPr>
        <w:t xml:space="preserve"> </w:t>
      </w:r>
      <w:r>
        <w:rPr>
          <w:sz w:val="21"/>
        </w:rPr>
        <w:t>England</w:t>
      </w:r>
      <w:r>
        <w:rPr>
          <w:spacing w:val="-9"/>
          <w:sz w:val="21"/>
        </w:rPr>
        <w:t xml:space="preserve"> </w:t>
      </w:r>
      <w:r>
        <w:rPr>
          <w:sz w:val="21"/>
        </w:rPr>
        <w:t>(Council</w:t>
      </w:r>
      <w:r>
        <w:rPr>
          <w:spacing w:val="-9"/>
          <w:sz w:val="21"/>
        </w:rPr>
        <w:t xml:space="preserve"> </w:t>
      </w:r>
      <w:r>
        <w:rPr>
          <w:sz w:val="21"/>
        </w:rPr>
        <w:t>Tax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49"/>
          <w:sz w:val="21"/>
        </w:rPr>
        <w:t xml:space="preserve"> </w:t>
      </w:r>
      <w:r>
        <w:rPr>
          <w:sz w:val="21"/>
        </w:rPr>
        <w:t>Rating</w:t>
      </w:r>
      <w:r>
        <w:rPr>
          <w:spacing w:val="-2"/>
          <w:sz w:val="21"/>
        </w:rPr>
        <w:t xml:space="preserve"> </w:t>
      </w:r>
      <w:r>
        <w:rPr>
          <w:sz w:val="21"/>
        </w:rPr>
        <w:t>Appeals)</w:t>
      </w:r>
      <w:r>
        <w:rPr>
          <w:spacing w:val="-1"/>
          <w:sz w:val="21"/>
        </w:rPr>
        <w:t xml:space="preserve"> </w:t>
      </w:r>
      <w:r>
        <w:rPr>
          <w:sz w:val="21"/>
        </w:rPr>
        <w:t>(Procedure)</w:t>
      </w:r>
      <w:r>
        <w:rPr>
          <w:spacing w:val="-1"/>
          <w:sz w:val="21"/>
        </w:rPr>
        <w:t xml:space="preserve"> </w:t>
      </w:r>
      <w:r>
        <w:rPr>
          <w:sz w:val="21"/>
        </w:rPr>
        <w:t>(Amendment) Regulations</w:t>
      </w:r>
      <w:r>
        <w:rPr>
          <w:spacing w:val="-1"/>
          <w:sz w:val="21"/>
        </w:rPr>
        <w:t xml:space="preserve"> </w:t>
      </w:r>
      <w:r>
        <w:rPr>
          <w:sz w:val="21"/>
        </w:rPr>
        <w:t>2021.</w:t>
      </w:r>
    </w:p>
    <w:p w14:paraId="2397FCB0" w14:textId="77777777" w:rsidR="00881FA6" w:rsidRDefault="006A1E0F">
      <w:pPr>
        <w:pStyle w:val="BodyText"/>
        <w:spacing w:before="77"/>
        <w:ind w:left="360"/>
      </w:pPr>
      <w:r>
        <w:t>(2)</w:t>
      </w:r>
      <w:r>
        <w:rPr>
          <w:spacing w:val="48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9th</w:t>
      </w:r>
      <w:r>
        <w:rPr>
          <w:spacing w:val="-2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2021.</w:t>
      </w:r>
    </w:p>
    <w:p w14:paraId="18C5A569" w14:textId="77777777" w:rsidR="00881FA6" w:rsidRDefault="00881FA6">
      <w:pPr>
        <w:pStyle w:val="BodyText"/>
        <w:spacing w:before="6"/>
        <w:rPr>
          <w:sz w:val="27"/>
        </w:rPr>
      </w:pPr>
    </w:p>
    <w:p w14:paraId="71676CD5" w14:textId="6C31D4A3" w:rsidR="00881FA6" w:rsidRDefault="003F638F" w:rsidP="003F638F">
      <w:pPr>
        <w:pStyle w:val="Heading1"/>
        <w:ind w:left="720" w:hanging="720"/>
      </w:pPr>
      <w:r>
        <w:t>2.</w:t>
      </w:r>
      <w:r>
        <w:tab/>
      </w:r>
      <w:r w:rsidR="006A1E0F">
        <w:t>Amendment</w:t>
      </w:r>
      <w:r w:rsidR="006A1E0F">
        <w:rPr>
          <w:spacing w:val="-10"/>
        </w:rPr>
        <w:t xml:space="preserve"> </w:t>
      </w:r>
      <w:r w:rsidR="006A1E0F">
        <w:t>of</w:t>
      </w:r>
      <w:r w:rsidR="006A1E0F">
        <w:rPr>
          <w:spacing w:val="-9"/>
        </w:rPr>
        <w:t xml:space="preserve"> </w:t>
      </w:r>
      <w:r w:rsidR="006A1E0F">
        <w:t>the</w:t>
      </w:r>
      <w:r w:rsidR="006A1E0F">
        <w:rPr>
          <w:spacing w:val="-9"/>
        </w:rPr>
        <w:t xml:space="preserve"> </w:t>
      </w:r>
      <w:r w:rsidR="006A1E0F">
        <w:t>Valuation</w:t>
      </w:r>
      <w:r w:rsidR="006A1E0F">
        <w:rPr>
          <w:spacing w:val="-9"/>
        </w:rPr>
        <w:t xml:space="preserve"> </w:t>
      </w:r>
      <w:r w:rsidR="006A1E0F">
        <w:t>Tribunal</w:t>
      </w:r>
      <w:r w:rsidR="006A1E0F">
        <w:rPr>
          <w:spacing w:val="-9"/>
        </w:rPr>
        <w:t xml:space="preserve"> </w:t>
      </w:r>
      <w:r w:rsidR="006A1E0F">
        <w:t>for</w:t>
      </w:r>
      <w:r w:rsidR="006A1E0F">
        <w:rPr>
          <w:spacing w:val="-9"/>
        </w:rPr>
        <w:t xml:space="preserve"> </w:t>
      </w:r>
      <w:r w:rsidR="006A1E0F">
        <w:t>England</w:t>
      </w:r>
      <w:r w:rsidR="006A1E0F">
        <w:rPr>
          <w:spacing w:val="-9"/>
        </w:rPr>
        <w:t xml:space="preserve"> </w:t>
      </w:r>
      <w:r w:rsidR="006A1E0F">
        <w:t>(Council</w:t>
      </w:r>
      <w:r w:rsidR="006A1E0F">
        <w:rPr>
          <w:spacing w:val="-9"/>
        </w:rPr>
        <w:t xml:space="preserve"> </w:t>
      </w:r>
      <w:r w:rsidR="006A1E0F">
        <w:t>Tax</w:t>
      </w:r>
      <w:r w:rsidR="006A1E0F">
        <w:rPr>
          <w:spacing w:val="-8"/>
        </w:rPr>
        <w:t xml:space="preserve"> </w:t>
      </w:r>
      <w:r w:rsidR="006A1E0F">
        <w:t>and</w:t>
      </w:r>
      <w:r w:rsidR="006A1E0F">
        <w:rPr>
          <w:spacing w:val="-9"/>
        </w:rPr>
        <w:t xml:space="preserve"> </w:t>
      </w:r>
      <w:r w:rsidR="006A1E0F">
        <w:t>Rating</w:t>
      </w:r>
      <w:r w:rsidR="006A1E0F">
        <w:rPr>
          <w:spacing w:val="-8"/>
        </w:rPr>
        <w:t xml:space="preserve"> </w:t>
      </w:r>
      <w:r w:rsidR="006A1E0F">
        <w:t>Appeals)</w:t>
      </w:r>
      <w:r w:rsidR="006A1E0F">
        <w:rPr>
          <w:spacing w:val="-50"/>
        </w:rPr>
        <w:t xml:space="preserve"> </w:t>
      </w:r>
      <w:r w:rsidR="006A1E0F">
        <w:t>(Procedure)</w:t>
      </w:r>
      <w:r w:rsidR="006A1E0F">
        <w:rPr>
          <w:spacing w:val="-2"/>
        </w:rPr>
        <w:t xml:space="preserve"> </w:t>
      </w:r>
      <w:r w:rsidR="006A1E0F">
        <w:t>Regulations</w:t>
      </w:r>
      <w:r w:rsidR="006A1E0F">
        <w:rPr>
          <w:spacing w:val="-1"/>
        </w:rPr>
        <w:t xml:space="preserve"> </w:t>
      </w:r>
      <w:r w:rsidR="006A1E0F">
        <w:t>2009</w:t>
      </w:r>
    </w:p>
    <w:p w14:paraId="27C7105B" w14:textId="442B39B2" w:rsidR="00881FA6" w:rsidRDefault="006A1E0F" w:rsidP="003F638F">
      <w:pPr>
        <w:pStyle w:val="ListParagraph"/>
        <w:tabs>
          <w:tab w:val="left" w:pos="519"/>
        </w:tabs>
        <w:spacing w:before="119"/>
        <w:ind w:left="360" w:firstLine="0"/>
        <w:rPr>
          <w:sz w:val="21"/>
        </w:rPr>
      </w:pPr>
      <w:r>
        <w:rPr>
          <w:sz w:val="21"/>
        </w:rPr>
        <w:t>(1)</w:t>
      </w:r>
      <w:r>
        <w:rPr>
          <w:spacing w:val="50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Valuation</w:t>
      </w:r>
      <w:r>
        <w:rPr>
          <w:spacing w:val="24"/>
          <w:sz w:val="21"/>
        </w:rPr>
        <w:t xml:space="preserve"> </w:t>
      </w:r>
      <w:r>
        <w:rPr>
          <w:sz w:val="21"/>
        </w:rPr>
        <w:t>Tribunal</w:t>
      </w:r>
      <w:r>
        <w:rPr>
          <w:spacing w:val="24"/>
          <w:sz w:val="21"/>
        </w:rPr>
        <w:t xml:space="preserve"> </w:t>
      </w:r>
      <w:r>
        <w:rPr>
          <w:sz w:val="21"/>
        </w:rPr>
        <w:t>for</w:t>
      </w:r>
      <w:r>
        <w:rPr>
          <w:spacing w:val="24"/>
          <w:sz w:val="21"/>
        </w:rPr>
        <w:t xml:space="preserve"> </w:t>
      </w:r>
      <w:r>
        <w:rPr>
          <w:sz w:val="21"/>
        </w:rPr>
        <w:t>England</w:t>
      </w:r>
      <w:r>
        <w:rPr>
          <w:spacing w:val="24"/>
          <w:sz w:val="21"/>
        </w:rPr>
        <w:t xml:space="preserve"> </w:t>
      </w:r>
      <w:r>
        <w:rPr>
          <w:sz w:val="21"/>
        </w:rPr>
        <w:t>(Council</w:t>
      </w:r>
      <w:r>
        <w:rPr>
          <w:spacing w:val="24"/>
          <w:sz w:val="21"/>
        </w:rPr>
        <w:t xml:space="preserve"> </w:t>
      </w:r>
      <w:r>
        <w:rPr>
          <w:sz w:val="21"/>
        </w:rPr>
        <w:t>Tax</w:t>
      </w:r>
      <w:r>
        <w:rPr>
          <w:spacing w:val="24"/>
          <w:sz w:val="21"/>
        </w:rPr>
        <w:t xml:space="preserve"> </w:t>
      </w:r>
      <w:r>
        <w:rPr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sz w:val="21"/>
        </w:rPr>
        <w:t>Rating</w:t>
      </w:r>
      <w:r>
        <w:rPr>
          <w:spacing w:val="24"/>
          <w:sz w:val="21"/>
        </w:rPr>
        <w:t xml:space="preserve"> </w:t>
      </w:r>
      <w:r>
        <w:rPr>
          <w:sz w:val="21"/>
        </w:rPr>
        <w:t>Appeals)</w:t>
      </w:r>
      <w:r>
        <w:rPr>
          <w:spacing w:val="24"/>
          <w:sz w:val="21"/>
        </w:rPr>
        <w:t xml:space="preserve"> </w:t>
      </w:r>
      <w:r>
        <w:rPr>
          <w:sz w:val="21"/>
        </w:rPr>
        <w:t>(Procedure)</w:t>
      </w:r>
      <w:r>
        <w:rPr>
          <w:spacing w:val="-50"/>
          <w:sz w:val="21"/>
        </w:rPr>
        <w:t xml:space="preserve"> </w:t>
      </w:r>
      <w:r>
        <w:rPr>
          <w:sz w:val="21"/>
        </w:rPr>
        <w:t>Regulations</w:t>
      </w:r>
      <w:r>
        <w:rPr>
          <w:spacing w:val="-2"/>
          <w:sz w:val="21"/>
        </w:rPr>
        <w:t xml:space="preserve"> </w:t>
      </w:r>
      <w:r>
        <w:rPr>
          <w:sz w:val="21"/>
        </w:rPr>
        <w:t>2009</w:t>
      </w:r>
      <w:commentRangeStart w:id="1"/>
      <w:r w:rsidR="006C1D43">
        <w:rPr>
          <w:noProof/>
          <w:sz w:val="21"/>
        </w:rPr>
        <w:drawing>
          <wp:inline distT="0" distB="0" distL="0" distR="0" wp14:anchorId="0D8DD394" wp14:editId="5F02A1FD">
            <wp:extent cx="128270" cy="133985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1"/>
      <w:r w:rsidR="000129F0">
        <w:rPr>
          <w:rStyle w:val="CommentReference"/>
        </w:rPr>
        <w:commentReference w:id="1"/>
      </w:r>
      <w:r>
        <w:rPr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-1"/>
          <w:sz w:val="21"/>
        </w:rPr>
        <w:t xml:space="preserve"> </w:t>
      </w:r>
      <w:r>
        <w:rPr>
          <w:sz w:val="21"/>
        </w:rPr>
        <w:t>amended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follows.</w:t>
      </w:r>
    </w:p>
    <w:p w14:paraId="1ACB38F8" w14:textId="77777777" w:rsidR="00881FA6" w:rsidRDefault="006A1E0F">
      <w:pPr>
        <w:pStyle w:val="BodyText"/>
        <w:spacing w:before="77"/>
        <w:ind w:left="360"/>
      </w:pPr>
      <w:r>
        <w:t>(2)</w:t>
      </w:r>
      <w:r>
        <w:rPr>
          <w:spacing w:val="4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(interpretation:</w:t>
      </w:r>
      <w:r>
        <w:rPr>
          <w:spacing w:val="-2"/>
        </w:rPr>
        <w:t xml:space="preserve"> </w:t>
      </w:r>
      <w:r>
        <w:t>general),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“CT</w:t>
      </w:r>
      <w:r>
        <w:rPr>
          <w:spacing w:val="-3"/>
        </w:rPr>
        <w:t xml:space="preserve"> </w:t>
      </w:r>
      <w:r>
        <w:t>Regulations”</w:t>
      </w:r>
      <w:r>
        <w:rPr>
          <w:spacing w:val="-1"/>
        </w:rPr>
        <w:t xml:space="preserve"> </w:t>
      </w:r>
      <w:r>
        <w:t>insert—</w:t>
      </w:r>
    </w:p>
    <w:p w14:paraId="015547A2" w14:textId="77777777" w:rsidR="00881FA6" w:rsidRDefault="006A1E0F">
      <w:pPr>
        <w:pStyle w:val="BodyText"/>
        <w:spacing w:before="78"/>
        <w:ind w:left="600"/>
      </w:pPr>
      <w:r>
        <w:rPr>
          <w:spacing w:val="-1"/>
        </w:rPr>
        <w:t>““hearing”</w:t>
      </w:r>
      <w:r>
        <w:rPr>
          <w:spacing w:val="-14"/>
        </w:rPr>
        <w:t xml:space="preserve"> </w:t>
      </w:r>
      <w:r>
        <w:rPr>
          <w:spacing w:val="-1"/>
        </w:rPr>
        <w:t>means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oral</w:t>
      </w:r>
      <w:r>
        <w:rPr>
          <w:spacing w:val="-14"/>
        </w:rPr>
        <w:t xml:space="preserve"> </w:t>
      </w:r>
      <w:r>
        <w:rPr>
          <w:spacing w:val="-1"/>
        </w:rPr>
        <w:t>hearing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includes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hearing</w:t>
      </w:r>
      <w:r>
        <w:rPr>
          <w:spacing w:val="-13"/>
        </w:rPr>
        <w:t xml:space="preserve"> </w:t>
      </w:r>
      <w:r>
        <w:t>conducted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whole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video</w:t>
      </w:r>
      <w:r>
        <w:rPr>
          <w:spacing w:val="-49"/>
        </w:rPr>
        <w:t xml:space="preserve"> </w:t>
      </w:r>
      <w:r>
        <w:t>link,</w:t>
      </w:r>
      <w:r>
        <w:rPr>
          <w:spacing w:val="-4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instantaneous</w:t>
      </w:r>
      <w:r>
        <w:rPr>
          <w:spacing w:val="-4"/>
        </w:rPr>
        <w:t xml:space="preserve"> </w:t>
      </w:r>
      <w:r>
        <w:t>two-way</w:t>
      </w:r>
      <w:r>
        <w:rPr>
          <w:spacing w:val="-4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communication;”.</w:t>
      </w:r>
    </w:p>
    <w:p w14:paraId="3FA9B48B" w14:textId="77777777" w:rsidR="00881FA6" w:rsidRDefault="00881FA6">
      <w:pPr>
        <w:pStyle w:val="BodyText"/>
        <w:rPr>
          <w:sz w:val="20"/>
        </w:rPr>
      </w:pPr>
    </w:p>
    <w:p w14:paraId="6C801628" w14:textId="77777777" w:rsidR="00881FA6" w:rsidRDefault="00881FA6">
      <w:pPr>
        <w:pStyle w:val="BodyText"/>
        <w:rPr>
          <w:sz w:val="20"/>
        </w:rPr>
      </w:pPr>
    </w:p>
    <w:p w14:paraId="4085C586" w14:textId="77777777" w:rsidR="00881FA6" w:rsidRDefault="00881FA6">
      <w:pPr>
        <w:pStyle w:val="BodyText"/>
        <w:rPr>
          <w:i/>
          <w:sz w:val="18"/>
        </w:rPr>
      </w:pPr>
    </w:p>
    <w:p w14:paraId="66F782D0" w14:textId="77777777" w:rsidR="00881FA6" w:rsidRDefault="00881FA6">
      <w:pPr>
        <w:pStyle w:val="BodyText"/>
        <w:rPr>
          <w:i/>
          <w:sz w:val="18"/>
        </w:rPr>
      </w:pPr>
    </w:p>
    <w:p w14:paraId="4F662FB7" w14:textId="77777777" w:rsidR="001867DB" w:rsidRDefault="001867DB" w:rsidP="003F638F">
      <w:pPr>
        <w:pStyle w:val="NoSpacing"/>
        <w:jc w:val="both"/>
      </w:pPr>
    </w:p>
    <w:p w14:paraId="4D417298" w14:textId="77777777" w:rsidR="001867DB" w:rsidRDefault="001867DB" w:rsidP="003F638F">
      <w:pPr>
        <w:pStyle w:val="NoSpacing"/>
        <w:jc w:val="both"/>
      </w:pPr>
    </w:p>
    <w:p w14:paraId="4B80ECF2" w14:textId="77777777" w:rsidR="001867DB" w:rsidRDefault="001867DB" w:rsidP="003F638F">
      <w:pPr>
        <w:pStyle w:val="NoSpacing"/>
        <w:jc w:val="both"/>
      </w:pPr>
    </w:p>
    <w:p w14:paraId="4F71620C" w14:textId="77777777" w:rsidR="001867DB" w:rsidRDefault="001867DB" w:rsidP="003F638F">
      <w:pPr>
        <w:pStyle w:val="NoSpacing"/>
        <w:jc w:val="both"/>
      </w:pPr>
    </w:p>
    <w:p w14:paraId="4D7C4C71" w14:textId="77777777" w:rsidR="001867DB" w:rsidRDefault="001867DB" w:rsidP="003F638F">
      <w:pPr>
        <w:pStyle w:val="NoSpacing"/>
        <w:jc w:val="both"/>
      </w:pPr>
    </w:p>
    <w:p w14:paraId="321071B9" w14:textId="77777777" w:rsidR="001867DB" w:rsidRDefault="001867DB" w:rsidP="003F638F">
      <w:pPr>
        <w:pStyle w:val="NoSpacing"/>
        <w:jc w:val="both"/>
      </w:pPr>
    </w:p>
    <w:p w14:paraId="3CA0E450" w14:textId="77777777" w:rsidR="001867DB" w:rsidRDefault="001867DB" w:rsidP="003F638F">
      <w:pPr>
        <w:pStyle w:val="NoSpacing"/>
        <w:jc w:val="both"/>
      </w:pPr>
    </w:p>
    <w:p w14:paraId="2063FFD1" w14:textId="77777777" w:rsidR="001867DB" w:rsidRDefault="001867DB" w:rsidP="003F638F">
      <w:pPr>
        <w:pStyle w:val="NoSpacing"/>
        <w:jc w:val="both"/>
      </w:pPr>
    </w:p>
    <w:p w14:paraId="0A3E93D0" w14:textId="77777777" w:rsidR="001867DB" w:rsidRDefault="001867DB" w:rsidP="003F638F">
      <w:pPr>
        <w:pStyle w:val="NoSpacing"/>
        <w:jc w:val="both"/>
      </w:pPr>
    </w:p>
    <w:p w14:paraId="25E56B3F" w14:textId="77777777" w:rsidR="001867DB" w:rsidRDefault="001867DB" w:rsidP="003F638F">
      <w:pPr>
        <w:pStyle w:val="NoSpacing"/>
        <w:jc w:val="both"/>
      </w:pPr>
    </w:p>
    <w:p w14:paraId="3369C3C4" w14:textId="77777777" w:rsidR="001867DB" w:rsidRDefault="001867DB" w:rsidP="003F638F">
      <w:pPr>
        <w:pStyle w:val="NoSpacing"/>
        <w:jc w:val="both"/>
      </w:pPr>
    </w:p>
    <w:p w14:paraId="6D133E1F" w14:textId="7B88088C" w:rsidR="00881FA6" w:rsidRDefault="006A1E0F" w:rsidP="003F638F">
      <w:pPr>
        <w:pStyle w:val="NoSpacing"/>
        <w:jc w:val="both"/>
      </w:pPr>
      <w: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Housing,</w:t>
      </w:r>
      <w:r>
        <w:rPr>
          <w:spacing w:val="-5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Government</w:t>
      </w:r>
    </w:p>
    <w:p w14:paraId="27F8DC39" w14:textId="77777777" w:rsidR="003F638F" w:rsidRDefault="003F638F" w:rsidP="003F638F">
      <w:pPr>
        <w:pStyle w:val="NoSpacing"/>
        <w:jc w:val="both"/>
      </w:pPr>
    </w:p>
    <w:p w14:paraId="0069EF9C" w14:textId="77777777" w:rsidR="003F638F" w:rsidRPr="001867DB" w:rsidRDefault="003F638F" w:rsidP="003F638F">
      <w:pPr>
        <w:pStyle w:val="NoSpacing"/>
        <w:jc w:val="both"/>
        <w:rPr>
          <w:i/>
          <w:iCs/>
        </w:rPr>
      </w:pPr>
      <w:r w:rsidRPr="001867DB">
        <w:rPr>
          <w:i/>
          <w:iCs/>
        </w:rPr>
        <w:t>Luke Hall</w:t>
      </w:r>
    </w:p>
    <w:p w14:paraId="7B19F395" w14:textId="77777777" w:rsidR="003F638F" w:rsidRDefault="003F638F" w:rsidP="003F638F">
      <w:pPr>
        <w:pStyle w:val="NoSpacing"/>
        <w:jc w:val="both"/>
      </w:pPr>
      <w:r>
        <w:t>Minister of State Ministry of Housing, Communities and Local</w:t>
      </w:r>
    </w:p>
    <w:p w14:paraId="5D8793F0" w14:textId="2DA29903" w:rsidR="003F638F" w:rsidRDefault="003F638F" w:rsidP="003F638F">
      <w:pPr>
        <w:pStyle w:val="NoSpacing"/>
        <w:jc w:val="both"/>
      </w:pPr>
      <w:r>
        <w:t>Government</w:t>
      </w:r>
    </w:p>
    <w:p w14:paraId="3EE908B3" w14:textId="0FB50DCD" w:rsidR="003F638F" w:rsidRDefault="003F638F" w:rsidP="003F638F">
      <w:pPr>
        <w:pStyle w:val="NoSpacing"/>
        <w:jc w:val="both"/>
      </w:pPr>
    </w:p>
    <w:p w14:paraId="2FDF204E" w14:textId="0D76D1CE" w:rsidR="001867DB" w:rsidRDefault="001867DB" w:rsidP="003F638F">
      <w:pPr>
        <w:pStyle w:val="NoSpacing"/>
        <w:jc w:val="both"/>
      </w:pPr>
      <w:r>
        <w:t>12 May 2021</w:t>
      </w:r>
    </w:p>
    <w:p w14:paraId="0152534F" w14:textId="77777777" w:rsidR="006C1D43" w:rsidRDefault="006C1D43" w:rsidP="001867DB">
      <w:pPr>
        <w:pStyle w:val="Heading1"/>
        <w:spacing w:before="91"/>
        <w:ind w:left="0"/>
        <w:rPr>
          <w:spacing w:val="-1"/>
        </w:rPr>
      </w:pPr>
    </w:p>
    <w:p w14:paraId="52F41915" w14:textId="77777777" w:rsidR="006C1D43" w:rsidRDefault="006C1D43" w:rsidP="001867DB">
      <w:pPr>
        <w:pStyle w:val="Heading1"/>
        <w:spacing w:before="91"/>
        <w:ind w:left="0"/>
        <w:rPr>
          <w:spacing w:val="-1"/>
        </w:rPr>
      </w:pPr>
    </w:p>
    <w:p w14:paraId="5254A9B1" w14:textId="77777777" w:rsidR="006C1D43" w:rsidRDefault="006C1D43" w:rsidP="001867DB">
      <w:pPr>
        <w:pStyle w:val="Heading1"/>
        <w:spacing w:before="91"/>
        <w:ind w:left="0"/>
        <w:rPr>
          <w:spacing w:val="-1"/>
        </w:rPr>
      </w:pPr>
    </w:p>
    <w:p w14:paraId="59756310" w14:textId="79732B65" w:rsidR="00881FA6" w:rsidRDefault="006A1E0F" w:rsidP="001867DB">
      <w:pPr>
        <w:pStyle w:val="Heading1"/>
        <w:spacing w:before="91"/>
        <w:ind w:left="0"/>
      </w:pPr>
      <w:r>
        <w:rPr>
          <w:spacing w:val="-1"/>
        </w:rPr>
        <w:t>EXPLANATORY</w:t>
      </w:r>
      <w:r>
        <w:rPr>
          <w:spacing w:val="-11"/>
        </w:rPr>
        <w:t xml:space="preserve"> </w:t>
      </w:r>
      <w:r>
        <w:rPr>
          <w:spacing w:val="-1"/>
        </w:rPr>
        <w:t>NOTE</w:t>
      </w:r>
    </w:p>
    <w:p w14:paraId="07663AED" w14:textId="77777777" w:rsidR="00881FA6" w:rsidRDefault="00881FA6" w:rsidP="001867DB">
      <w:pPr>
        <w:pStyle w:val="BodyText"/>
        <w:spacing w:before="10"/>
        <w:rPr>
          <w:b/>
          <w:sz w:val="20"/>
        </w:rPr>
      </w:pPr>
    </w:p>
    <w:p w14:paraId="77EF4EF7" w14:textId="77777777" w:rsidR="00881FA6" w:rsidRDefault="006A1E0F" w:rsidP="001867DB">
      <w:pPr>
        <w:ind w:right="1"/>
        <w:rPr>
          <w:i/>
          <w:sz w:val="21"/>
        </w:rPr>
      </w:pPr>
      <w:r>
        <w:rPr>
          <w:i/>
          <w:sz w:val="21"/>
        </w:rPr>
        <w:t>(This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note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not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part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Regulations)</w:t>
      </w:r>
    </w:p>
    <w:p w14:paraId="32B554C4" w14:textId="77777777" w:rsidR="00881FA6" w:rsidRDefault="00881FA6">
      <w:pPr>
        <w:pStyle w:val="BodyText"/>
        <w:spacing w:before="9"/>
        <w:rPr>
          <w:i/>
          <w:sz w:val="20"/>
        </w:rPr>
      </w:pPr>
    </w:p>
    <w:p w14:paraId="7181A091" w14:textId="77777777" w:rsidR="00881FA6" w:rsidRDefault="006A1E0F" w:rsidP="001867DB">
      <w:pPr>
        <w:pStyle w:val="BodyText"/>
        <w:ind w:right="118"/>
        <w:jc w:val="both"/>
      </w:pPr>
      <w:r>
        <w:t>These Regulations amend the Valuation Tribunal for England (Council Tax and Rating Appeals)</w:t>
      </w:r>
      <w:r>
        <w:rPr>
          <w:spacing w:val="1"/>
        </w:rPr>
        <w:t xml:space="preserve"> </w:t>
      </w:r>
      <w:r>
        <w:t>(Procedure)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2009 (“the</w:t>
      </w:r>
      <w:r>
        <w:rPr>
          <w:spacing w:val="-1"/>
        </w:rPr>
        <w:t xml:space="preserve"> </w:t>
      </w:r>
      <w:r>
        <w:t>2009 Regulations”).</w:t>
      </w:r>
    </w:p>
    <w:p w14:paraId="14F9D1D1" w14:textId="77777777" w:rsidR="00881FA6" w:rsidRDefault="006A1E0F" w:rsidP="001867DB">
      <w:pPr>
        <w:pStyle w:val="BodyText"/>
        <w:spacing w:before="77"/>
        <w:ind w:right="119"/>
        <w:jc w:val="both"/>
      </w:pPr>
      <w:r>
        <w:t>The 2009 Regulations set out the procedures to be followed in connection with appeals relating to</w:t>
      </w:r>
      <w:r>
        <w:rPr>
          <w:spacing w:val="1"/>
        </w:rPr>
        <w:t xml:space="preserve"> </w:t>
      </w:r>
      <w:r>
        <w:t>council tax or non-domestic rating, including in relation to the Valuation Tribunal for England’s</w:t>
      </w:r>
      <w:r>
        <w:rPr>
          <w:spacing w:val="1"/>
        </w:rPr>
        <w:t xml:space="preserve"> </w:t>
      </w:r>
      <w:r>
        <w:t>powers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deal with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by way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hearing.</w:t>
      </w:r>
    </w:p>
    <w:p w14:paraId="4EF2EB35" w14:textId="77777777" w:rsidR="00881FA6" w:rsidRDefault="006A1E0F" w:rsidP="001867DB">
      <w:pPr>
        <w:pStyle w:val="BodyText"/>
        <w:spacing w:before="75"/>
        <w:ind w:right="127"/>
        <w:jc w:val="both"/>
      </w:pPr>
      <w:r>
        <w:t xml:space="preserve">These </w:t>
      </w:r>
      <w:r>
        <w:t>Regulations clarify that, for the purposes of the 2009 Regulations, a “hearing” includes a</w:t>
      </w:r>
      <w:r>
        <w:rPr>
          <w:spacing w:val="1"/>
        </w:rPr>
        <w:t xml:space="preserve"> </w:t>
      </w:r>
      <w:r>
        <w:t>remote</w:t>
      </w:r>
      <w:r>
        <w:rPr>
          <w:spacing w:val="-12"/>
        </w:rPr>
        <w:t xml:space="preserve"> </w:t>
      </w:r>
      <w:r>
        <w:t>hearing</w:t>
      </w:r>
      <w:r>
        <w:rPr>
          <w:spacing w:val="-12"/>
        </w:rPr>
        <w:t xml:space="preserve"> </w:t>
      </w:r>
      <w:r>
        <w:t>conducted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whole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electronic</w:t>
      </w:r>
      <w:r>
        <w:rPr>
          <w:spacing w:val="-13"/>
        </w:rPr>
        <w:t xml:space="preserve"> </w:t>
      </w:r>
      <w:r>
        <w:t>communication,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addition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oral</w:t>
      </w:r>
      <w:r>
        <w:rPr>
          <w:spacing w:val="-12"/>
        </w:rPr>
        <w:t xml:space="preserve"> </w:t>
      </w:r>
      <w:r>
        <w:t>hearings</w:t>
      </w:r>
      <w:r>
        <w:rPr>
          <w:spacing w:val="-50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person.</w:t>
      </w:r>
    </w:p>
    <w:p w14:paraId="58363781" w14:textId="77777777" w:rsidR="00881FA6" w:rsidRDefault="006A1E0F" w:rsidP="001867DB">
      <w:pPr>
        <w:pStyle w:val="BodyText"/>
        <w:spacing w:before="76"/>
        <w:ind w:right="123"/>
        <w:jc w:val="both"/>
      </w:pPr>
      <w:r>
        <w:t>A full impact assessment has not been produc</w:t>
      </w:r>
      <w:r>
        <w:t>ed for this instrument as no, or no significant, impact</w:t>
      </w:r>
      <w:r>
        <w:rPr>
          <w:spacing w:val="-50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private, </w:t>
      </w:r>
      <w:proofErr w:type="gramStart"/>
      <w:r>
        <w:t>voluntary</w:t>
      </w:r>
      <w:proofErr w:type="gramEnd"/>
      <w:r>
        <w:t xml:space="preserve"> or public sector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foreseen.</w:t>
      </w:r>
    </w:p>
    <w:sectPr w:rsidR="00881FA6">
      <w:footerReference w:type="default" r:id="rId12"/>
      <w:pgSz w:w="11910" w:h="16840"/>
      <w:pgMar w:top="620" w:right="1680" w:bottom="1440" w:left="1680" w:header="0" w:footer="124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 Frost" w:date="2021-05-25T09:41:00Z" w:initials="JAF">
    <w:p w14:paraId="66E4AD2F" w14:textId="77777777" w:rsidR="006C1D43" w:rsidRDefault="006C1D43" w:rsidP="00721F58">
      <w:pPr>
        <w:pStyle w:val="CommentText"/>
      </w:pPr>
      <w:r>
        <w:rPr>
          <w:rStyle w:val="CommentReference"/>
        </w:rPr>
        <w:annotationRef/>
      </w:r>
      <w:r>
        <w:t xml:space="preserve">(1) 1988 c. 41; Part 1 of Schedule 11 was inserted by paragraphs 1 and 2 of Schedule 15 to the Local Government and Public Involvement in Health Act 2007 (c. 28). </w:t>
      </w:r>
    </w:p>
  </w:comment>
  <w:comment w:id="1" w:author="John Frost" w:date="2021-05-25T09:41:00Z" w:initials="JAF">
    <w:p w14:paraId="35B854F1" w14:textId="77777777" w:rsidR="000129F0" w:rsidRDefault="000129F0" w:rsidP="008332CE">
      <w:pPr>
        <w:pStyle w:val="CommentText"/>
      </w:pPr>
      <w:r>
        <w:rPr>
          <w:rStyle w:val="CommentReference"/>
        </w:rPr>
        <w:annotationRef/>
      </w:r>
      <w:r>
        <w:t xml:space="preserve">(2) S.I. 2009/2269; there are amendments but none is relevant.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E4AD2F" w15:done="0"/>
  <w15:commentEx w15:paraId="35B854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744C4" w16cex:dateUtc="2021-05-25T08:41:00Z"/>
  <w16cex:commentExtensible w16cex:durableId="245744DA" w16cex:dateUtc="2021-05-25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E4AD2F" w16cid:durableId="245744C4"/>
  <w16cid:commentId w16cid:paraId="35B854F1" w16cid:durableId="245744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9FA5" w14:textId="77777777" w:rsidR="006A1E0F" w:rsidRDefault="006A1E0F">
      <w:r>
        <w:separator/>
      </w:r>
    </w:p>
  </w:endnote>
  <w:endnote w:type="continuationSeparator" w:id="0">
    <w:p w14:paraId="785C1194" w14:textId="77777777" w:rsidR="006A1E0F" w:rsidRDefault="006A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71B8" w14:textId="56BE3489" w:rsidR="006B6064" w:rsidRPr="006B6064" w:rsidRDefault="006B6064">
    <w:pPr>
      <w:pStyle w:val="Footer"/>
      <w:rPr>
        <w:color w:val="808080" w:themeColor="background1" w:themeShade="80"/>
        <w:sz w:val="20"/>
        <w:szCs w:val="20"/>
      </w:rPr>
    </w:pPr>
    <w:r w:rsidRPr="006B6064">
      <w:rPr>
        <w:color w:val="808080" w:themeColor="background1" w:themeShade="80"/>
        <w:sz w:val="20"/>
        <w:szCs w:val="20"/>
      </w:rPr>
      <w:fldChar w:fldCharType="begin"/>
    </w:r>
    <w:r w:rsidRPr="006B6064">
      <w:rPr>
        <w:color w:val="808080" w:themeColor="background1" w:themeShade="80"/>
        <w:sz w:val="20"/>
        <w:szCs w:val="20"/>
      </w:rPr>
      <w:instrText xml:space="preserve"> FILENAME \* MERGEFORMAT </w:instrText>
    </w:r>
    <w:r w:rsidRPr="006B6064">
      <w:rPr>
        <w:color w:val="808080" w:themeColor="background1" w:themeShade="80"/>
        <w:sz w:val="20"/>
        <w:szCs w:val="20"/>
      </w:rPr>
      <w:fldChar w:fldCharType="separate"/>
    </w:r>
    <w:r w:rsidRPr="006B6064">
      <w:rPr>
        <w:noProof/>
        <w:color w:val="808080" w:themeColor="background1" w:themeShade="80"/>
        <w:sz w:val="20"/>
        <w:szCs w:val="20"/>
      </w:rPr>
      <w:t>S.I. 2021 -No 579 - The Valuation Tribunal for England (Council Tax and Rating Appeals) (Procedure) (Amendment) Regulations 2021</w:t>
    </w:r>
    <w:r w:rsidRPr="006B6064">
      <w:rPr>
        <w:color w:val="808080" w:themeColor="background1" w:themeShade="80"/>
        <w:sz w:val="20"/>
        <w:szCs w:val="20"/>
      </w:rPr>
      <w:fldChar w:fldCharType="end"/>
    </w:r>
  </w:p>
  <w:p w14:paraId="2B9CA792" w14:textId="4D2E4EFF" w:rsidR="00881FA6" w:rsidRPr="006B6064" w:rsidRDefault="00881FA6">
    <w:pPr>
      <w:pStyle w:val="BodyText"/>
      <w:spacing w:line="14" w:lineRule="auto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3211" w14:textId="77777777" w:rsidR="006A1E0F" w:rsidRDefault="006A1E0F">
      <w:r>
        <w:separator/>
      </w:r>
    </w:p>
  </w:footnote>
  <w:footnote w:type="continuationSeparator" w:id="0">
    <w:p w14:paraId="676BDB5D" w14:textId="77777777" w:rsidR="006A1E0F" w:rsidRDefault="006A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96C36"/>
    <w:multiLevelType w:val="hybridMultilevel"/>
    <w:tmpl w:val="48A68364"/>
    <w:lvl w:ilvl="0" w:tplc="2C5C3CA2">
      <w:start w:val="1"/>
      <w:numFmt w:val="decimal"/>
      <w:lvlText w:val="(%1)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</w:rPr>
    </w:lvl>
    <w:lvl w:ilvl="1" w:tplc="6EE25BE0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F87A1FF6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ABCAD790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505AFC64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29585822">
      <w:numFmt w:val="bullet"/>
      <w:lvlText w:val="•"/>
      <w:lvlJc w:val="left"/>
      <w:pPr>
        <w:ind w:left="4512" w:hanging="360"/>
      </w:pPr>
      <w:rPr>
        <w:rFonts w:hint="default"/>
      </w:rPr>
    </w:lvl>
    <w:lvl w:ilvl="6" w:tplc="7C0C5E7A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D3364E30">
      <w:numFmt w:val="bullet"/>
      <w:lvlText w:val="•"/>
      <w:lvlJc w:val="left"/>
      <w:pPr>
        <w:ind w:left="6125" w:hanging="360"/>
      </w:pPr>
      <w:rPr>
        <w:rFonts w:hint="default"/>
      </w:rPr>
    </w:lvl>
    <w:lvl w:ilvl="8" w:tplc="E310930C">
      <w:numFmt w:val="bullet"/>
      <w:lvlText w:val="•"/>
      <w:lvlJc w:val="left"/>
      <w:pPr>
        <w:ind w:left="6932" w:hanging="360"/>
      </w:pPr>
      <w:rPr>
        <w:rFonts w:hint="default"/>
      </w:rPr>
    </w:lvl>
  </w:abstractNum>
  <w:abstractNum w:abstractNumId="1" w15:restartNumberingAfterBreak="0">
    <w:nsid w:val="6A6D1519"/>
    <w:multiLevelType w:val="hybridMultilevel"/>
    <w:tmpl w:val="32345802"/>
    <w:lvl w:ilvl="0" w:tplc="B57244D6">
      <w:start w:val="1"/>
      <w:numFmt w:val="decimal"/>
      <w:lvlText w:val="%1."/>
      <w:lvlJc w:val="left"/>
      <w:pPr>
        <w:ind w:left="120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9"/>
        <w:szCs w:val="19"/>
      </w:rPr>
    </w:lvl>
    <w:lvl w:ilvl="1" w:tplc="44F4AC10">
      <w:numFmt w:val="bullet"/>
      <w:lvlText w:val="•"/>
      <w:lvlJc w:val="left"/>
      <w:pPr>
        <w:ind w:left="962" w:hanging="159"/>
      </w:pPr>
      <w:rPr>
        <w:rFonts w:hint="default"/>
      </w:rPr>
    </w:lvl>
    <w:lvl w:ilvl="2" w:tplc="6F4E64AA">
      <w:numFmt w:val="bullet"/>
      <w:lvlText w:val="•"/>
      <w:lvlJc w:val="left"/>
      <w:pPr>
        <w:ind w:left="1805" w:hanging="159"/>
      </w:pPr>
      <w:rPr>
        <w:rFonts w:hint="default"/>
      </w:rPr>
    </w:lvl>
    <w:lvl w:ilvl="3" w:tplc="496C365A">
      <w:numFmt w:val="bullet"/>
      <w:lvlText w:val="•"/>
      <w:lvlJc w:val="left"/>
      <w:pPr>
        <w:ind w:left="2647" w:hanging="159"/>
      </w:pPr>
      <w:rPr>
        <w:rFonts w:hint="default"/>
      </w:rPr>
    </w:lvl>
    <w:lvl w:ilvl="4" w:tplc="81EE197A">
      <w:numFmt w:val="bullet"/>
      <w:lvlText w:val="•"/>
      <w:lvlJc w:val="left"/>
      <w:pPr>
        <w:ind w:left="3490" w:hanging="159"/>
      </w:pPr>
      <w:rPr>
        <w:rFonts w:hint="default"/>
      </w:rPr>
    </w:lvl>
    <w:lvl w:ilvl="5" w:tplc="BA98CA84">
      <w:numFmt w:val="bullet"/>
      <w:lvlText w:val="•"/>
      <w:lvlJc w:val="left"/>
      <w:pPr>
        <w:ind w:left="4332" w:hanging="159"/>
      </w:pPr>
      <w:rPr>
        <w:rFonts w:hint="default"/>
      </w:rPr>
    </w:lvl>
    <w:lvl w:ilvl="6" w:tplc="DDEADFE4">
      <w:numFmt w:val="bullet"/>
      <w:lvlText w:val="•"/>
      <w:lvlJc w:val="left"/>
      <w:pPr>
        <w:ind w:left="5175" w:hanging="159"/>
      </w:pPr>
      <w:rPr>
        <w:rFonts w:hint="default"/>
      </w:rPr>
    </w:lvl>
    <w:lvl w:ilvl="7" w:tplc="C6648C7E">
      <w:numFmt w:val="bullet"/>
      <w:lvlText w:val="•"/>
      <w:lvlJc w:val="left"/>
      <w:pPr>
        <w:ind w:left="6017" w:hanging="159"/>
      </w:pPr>
      <w:rPr>
        <w:rFonts w:hint="default"/>
      </w:rPr>
    </w:lvl>
    <w:lvl w:ilvl="8" w:tplc="64208554">
      <w:numFmt w:val="bullet"/>
      <w:lvlText w:val="•"/>
      <w:lvlJc w:val="left"/>
      <w:pPr>
        <w:ind w:left="6860" w:hanging="15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Frost">
    <w15:presenceInfo w15:providerId="None" w15:userId="John Fro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A6"/>
    <w:rsid w:val="000129F0"/>
    <w:rsid w:val="001867DB"/>
    <w:rsid w:val="003F638F"/>
    <w:rsid w:val="006A1E0F"/>
    <w:rsid w:val="006B6064"/>
    <w:rsid w:val="006C1D43"/>
    <w:rsid w:val="00881FA6"/>
    <w:rsid w:val="00AF353E"/>
    <w:rsid w:val="00F6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936B"/>
  <w15:docId w15:val="{A67B83E5-E1B3-4960-9B37-A89EBAFD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6"/>
      <w:ind w:left="103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0" w:right="1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F638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B60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0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60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06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C1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D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Valuation Tribunal for England (Council Tax and Rating Appeals) (Procedure) (Amendment) Regulations 2021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Valuation Tribunal for England (Council Tax and Rating Appeals) (Procedure) (Amendment) Regulations 2021</dc:title>
  <dc:subject>COUNCIL TAX, ENGLAND, RATING AND VALUATION, ENGLAND</dc:subject>
  <dc:creator>www.legislation.gov.uk</dc:creator>
  <cp:lastModifiedBy>John Frost</cp:lastModifiedBy>
  <cp:revision>6</cp:revision>
  <dcterms:created xsi:type="dcterms:W3CDTF">2021-05-25T08:37:00Z</dcterms:created>
  <dcterms:modified xsi:type="dcterms:W3CDTF">2021-05-25T08:42:00Z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FOP 1.0</vt:lpwstr>
  </property>
  <property fmtid="{D5CDD505-2E9C-101B-9397-08002B2CF9AE}" pid="4" name="LastSaved">
    <vt:filetime>2021-05-17T00:00:00Z</vt:filetime>
  </property>
</Properties>
</file>