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BD" w:rsidRDefault="003B04BD" w:rsidP="0081512E">
      <w:pPr>
        <w:pStyle w:val="Heading1"/>
      </w:pPr>
    </w:p>
    <w:p w:rsidR="00A72821" w:rsidRPr="00CC5CB7" w:rsidRDefault="00A72821" w:rsidP="00EA2DE4">
      <w:pPr>
        <w:rPr>
          <w:highlight w:val="yellow"/>
        </w:rPr>
      </w:pPr>
      <w:bookmarkStart w:id="0" w:name="GAD_ARC"/>
      <w:bookmarkEnd w:id="0"/>
    </w:p>
    <w:p w:rsidR="00A72821" w:rsidRDefault="00A72821" w:rsidP="0081512E">
      <w:pPr>
        <w:pStyle w:val="Heading1"/>
      </w:pPr>
    </w:p>
    <w:p w:rsidR="00A72821" w:rsidRDefault="00A72821" w:rsidP="0081512E">
      <w:pPr>
        <w:pStyle w:val="Heading1"/>
      </w:pPr>
    </w:p>
    <w:p w:rsidR="00A72821" w:rsidRPr="003B04BD" w:rsidRDefault="00A72821" w:rsidP="003B04BD"/>
    <w:p w:rsidR="00C67969" w:rsidRDefault="00C67969" w:rsidP="00B408DC">
      <w:pPr>
        <w:pStyle w:val="BodyText"/>
        <w:jc w:val="center"/>
        <w:rPr>
          <w:rFonts w:ascii="Arial" w:hAnsi="Arial"/>
          <w:b/>
          <w:bCs/>
          <w:sz w:val="48"/>
        </w:rPr>
      </w:pPr>
    </w:p>
    <w:p w:rsidR="00C67969" w:rsidRPr="00B408DC" w:rsidRDefault="00C67969" w:rsidP="00B408DC">
      <w:pPr>
        <w:pStyle w:val="BodyText"/>
        <w:jc w:val="center"/>
        <w:rPr>
          <w:rFonts w:ascii="Arial" w:hAnsi="Arial"/>
          <w:b/>
          <w:bCs/>
          <w:sz w:val="48"/>
        </w:rPr>
      </w:pPr>
    </w:p>
    <w:p w:rsidR="00C67969" w:rsidRDefault="00C67969" w:rsidP="00B408DC">
      <w:pPr>
        <w:pStyle w:val="BodyText"/>
        <w:jc w:val="center"/>
        <w:rPr>
          <w:rFonts w:ascii="Arial" w:hAnsi="Arial" w:cs="Arial"/>
          <w:b/>
          <w:sz w:val="48"/>
          <w:szCs w:val="48"/>
        </w:rPr>
      </w:pPr>
      <w:bookmarkStart w:id="1" w:name="_Toc296606766"/>
      <w:bookmarkStart w:id="2" w:name="_Toc296606833"/>
      <w:bookmarkStart w:id="3" w:name="_Toc296606971"/>
      <w:bookmarkStart w:id="4" w:name="_Toc296608037"/>
      <w:bookmarkStart w:id="5" w:name="_Toc296608696"/>
      <w:bookmarkStart w:id="6" w:name="_Toc296608727"/>
      <w:bookmarkStart w:id="7" w:name="_Toc296608846"/>
      <w:bookmarkStart w:id="8" w:name="_Toc296608919"/>
      <w:r>
        <w:rPr>
          <w:rFonts w:ascii="Arial" w:hAnsi="Arial" w:cs="Arial"/>
          <w:b/>
          <w:sz w:val="48"/>
          <w:szCs w:val="48"/>
        </w:rPr>
        <w:t>CAMBRIDGE</w:t>
      </w:r>
      <w:r w:rsidRPr="00CC5CB7">
        <w:rPr>
          <w:rFonts w:ascii="Arial" w:hAnsi="Arial" w:cs="Arial"/>
          <w:b/>
          <w:sz w:val="48"/>
          <w:szCs w:val="48"/>
        </w:rPr>
        <w:t xml:space="preserve">SHIRE LOCAL </w:t>
      </w:r>
    </w:p>
    <w:p w:rsidR="00C67969" w:rsidRPr="00CC5CB7" w:rsidRDefault="00C67969" w:rsidP="00B408DC">
      <w:pPr>
        <w:pStyle w:val="BodyText"/>
        <w:jc w:val="center"/>
        <w:rPr>
          <w:rFonts w:ascii="Arial" w:hAnsi="Arial" w:cs="Arial"/>
          <w:b/>
          <w:sz w:val="48"/>
          <w:szCs w:val="48"/>
        </w:rPr>
      </w:pPr>
      <w:r w:rsidRPr="00CC5CB7">
        <w:rPr>
          <w:rFonts w:ascii="Arial" w:hAnsi="Arial" w:cs="Arial"/>
          <w:b/>
          <w:sz w:val="48"/>
          <w:szCs w:val="48"/>
        </w:rPr>
        <w:t>GOVERNMENT PENSION SCHEME</w:t>
      </w:r>
      <w:bookmarkEnd w:id="1"/>
      <w:bookmarkEnd w:id="2"/>
      <w:bookmarkEnd w:id="3"/>
      <w:bookmarkEnd w:id="4"/>
      <w:bookmarkEnd w:id="5"/>
      <w:bookmarkEnd w:id="6"/>
      <w:bookmarkEnd w:id="7"/>
      <w:bookmarkEnd w:id="8"/>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p>
    <w:p w:rsidR="00C67969" w:rsidRPr="00CC5CB7" w:rsidRDefault="00C67969" w:rsidP="00B408DC">
      <w:pPr>
        <w:pStyle w:val="BodyText"/>
        <w:jc w:val="center"/>
        <w:rPr>
          <w:rFonts w:ascii="Arial" w:hAnsi="Arial"/>
          <w:b/>
          <w:bCs/>
          <w:sz w:val="48"/>
        </w:rPr>
      </w:pPr>
      <w:bookmarkStart w:id="9" w:name="_Toc296606767"/>
      <w:bookmarkStart w:id="10" w:name="_Toc296606834"/>
      <w:bookmarkStart w:id="11" w:name="_Toc296606972"/>
      <w:bookmarkStart w:id="12" w:name="_Toc296608038"/>
      <w:bookmarkStart w:id="13" w:name="_Toc296608697"/>
      <w:bookmarkStart w:id="14" w:name="_Toc296608728"/>
      <w:bookmarkStart w:id="15" w:name="_Toc296608847"/>
      <w:bookmarkStart w:id="16" w:name="_Toc296608920"/>
      <w:r w:rsidRPr="00CC5CB7">
        <w:rPr>
          <w:rFonts w:ascii="Arial" w:hAnsi="Arial"/>
          <w:b/>
          <w:bCs/>
          <w:sz w:val="48"/>
        </w:rPr>
        <w:t>Annual Report and</w:t>
      </w:r>
      <w:bookmarkEnd w:id="9"/>
      <w:bookmarkEnd w:id="10"/>
      <w:bookmarkEnd w:id="11"/>
      <w:bookmarkEnd w:id="12"/>
      <w:bookmarkEnd w:id="13"/>
      <w:bookmarkEnd w:id="14"/>
      <w:bookmarkEnd w:id="15"/>
      <w:bookmarkEnd w:id="16"/>
      <w:r w:rsidRPr="00CC5CB7">
        <w:rPr>
          <w:rFonts w:ascii="Arial" w:hAnsi="Arial"/>
          <w:b/>
          <w:bCs/>
          <w:sz w:val="48"/>
        </w:rPr>
        <w:t xml:space="preserve"> </w:t>
      </w:r>
    </w:p>
    <w:p w:rsidR="00C67969" w:rsidRPr="00CC5CB7" w:rsidRDefault="00C67969" w:rsidP="00B408DC">
      <w:pPr>
        <w:pStyle w:val="BodyText"/>
        <w:jc w:val="center"/>
        <w:rPr>
          <w:rFonts w:ascii="Arial" w:hAnsi="Arial"/>
          <w:b/>
          <w:bCs/>
          <w:sz w:val="48"/>
        </w:rPr>
      </w:pPr>
      <w:bookmarkStart w:id="17" w:name="_Toc296606768"/>
      <w:bookmarkStart w:id="18" w:name="_Toc296606835"/>
      <w:bookmarkStart w:id="19" w:name="_Toc296606973"/>
      <w:bookmarkStart w:id="20" w:name="_Toc296608039"/>
      <w:bookmarkStart w:id="21" w:name="_Toc296608698"/>
      <w:bookmarkStart w:id="22" w:name="_Toc296608729"/>
      <w:bookmarkStart w:id="23" w:name="_Toc296608848"/>
      <w:bookmarkStart w:id="24" w:name="_Toc296608921"/>
      <w:r w:rsidRPr="00CC5CB7">
        <w:rPr>
          <w:rFonts w:ascii="Arial" w:hAnsi="Arial"/>
          <w:b/>
          <w:bCs/>
          <w:sz w:val="48"/>
        </w:rPr>
        <w:t>Statement of Accounts</w:t>
      </w:r>
      <w:bookmarkEnd w:id="17"/>
      <w:bookmarkEnd w:id="18"/>
      <w:bookmarkEnd w:id="19"/>
      <w:bookmarkEnd w:id="20"/>
      <w:bookmarkEnd w:id="21"/>
      <w:bookmarkEnd w:id="22"/>
      <w:bookmarkEnd w:id="23"/>
      <w:bookmarkEnd w:id="24"/>
    </w:p>
    <w:p w:rsidR="00C67969" w:rsidRPr="00CC5CB7" w:rsidRDefault="00C67969" w:rsidP="00B408DC">
      <w:pPr>
        <w:pStyle w:val="BodyText"/>
        <w:jc w:val="center"/>
        <w:rPr>
          <w:rFonts w:ascii="Arial" w:hAnsi="Arial"/>
          <w:b/>
          <w:bCs/>
          <w:sz w:val="48"/>
        </w:rPr>
      </w:pPr>
      <w:bookmarkStart w:id="25" w:name="_Toc296606769"/>
      <w:bookmarkStart w:id="26" w:name="_Toc296606836"/>
      <w:bookmarkStart w:id="27" w:name="_Toc296606974"/>
      <w:bookmarkStart w:id="28" w:name="_Toc296608040"/>
      <w:bookmarkStart w:id="29" w:name="_Toc296608699"/>
      <w:bookmarkStart w:id="30" w:name="_Toc296608730"/>
      <w:bookmarkStart w:id="31" w:name="_Toc296608849"/>
      <w:bookmarkStart w:id="32" w:name="_Toc296608922"/>
      <w:r>
        <w:rPr>
          <w:rFonts w:ascii="Arial" w:hAnsi="Arial"/>
          <w:b/>
          <w:bCs/>
          <w:sz w:val="48"/>
        </w:rPr>
        <w:t>2012</w:t>
      </w:r>
      <w:r w:rsidRPr="00CC5CB7">
        <w:rPr>
          <w:rFonts w:ascii="Arial" w:hAnsi="Arial"/>
          <w:b/>
          <w:bCs/>
          <w:sz w:val="48"/>
        </w:rPr>
        <w:t>-201</w:t>
      </w:r>
      <w:bookmarkEnd w:id="25"/>
      <w:bookmarkEnd w:id="26"/>
      <w:bookmarkEnd w:id="27"/>
      <w:bookmarkEnd w:id="28"/>
      <w:bookmarkEnd w:id="29"/>
      <w:bookmarkEnd w:id="30"/>
      <w:bookmarkEnd w:id="31"/>
      <w:bookmarkEnd w:id="32"/>
      <w:r>
        <w:rPr>
          <w:rFonts w:ascii="Arial" w:hAnsi="Arial"/>
          <w:b/>
          <w:bCs/>
          <w:sz w:val="48"/>
        </w:rPr>
        <w:t>3</w:t>
      </w:r>
    </w:p>
    <w:p w:rsidR="00C67969" w:rsidRPr="00CC5CB7" w:rsidRDefault="00C67969" w:rsidP="00B408DC">
      <w:pPr>
        <w:pStyle w:val="BodyText"/>
        <w:jc w:val="center"/>
        <w:rPr>
          <w:rFonts w:ascii="Arial" w:hAnsi="Arial"/>
          <w:b/>
          <w:bCs/>
          <w:sz w:val="48"/>
          <w:highlight w:val="yellow"/>
        </w:rPr>
      </w:pPr>
    </w:p>
    <w:p w:rsidR="00C67969" w:rsidRPr="00CC5CB7" w:rsidRDefault="00C67969" w:rsidP="007E06EC">
      <w:pPr>
        <w:jc w:val="right"/>
        <w:rPr>
          <w:highlight w:val="yellow"/>
        </w:rPr>
      </w:pPr>
    </w:p>
    <w:p w:rsidR="005B39A2" w:rsidRDefault="005B39A2">
      <w:pPr>
        <w:rPr>
          <w:highlight w:val="yellow"/>
        </w:rPr>
      </w:pPr>
      <w:r>
        <w:rPr>
          <w:highlight w:val="yellow"/>
        </w:rPr>
        <w:br w:type="page"/>
      </w:r>
    </w:p>
    <w:p w:rsidR="00F8167F" w:rsidRDefault="00E92377">
      <w:pPr>
        <w:pStyle w:val="TOC1"/>
        <w:rPr>
          <w:rFonts w:asciiTheme="minorHAnsi" w:eastAsiaTheme="minorEastAsia" w:hAnsiTheme="minorHAnsi" w:cstheme="minorBidi"/>
          <w:b w:val="0"/>
          <w:sz w:val="22"/>
          <w:szCs w:val="22"/>
        </w:rPr>
      </w:pPr>
      <w:r w:rsidRPr="00E92377">
        <w:rPr>
          <w:highlight w:val="yellow"/>
        </w:rPr>
        <w:lastRenderedPageBreak/>
        <w:fldChar w:fldCharType="begin"/>
      </w:r>
      <w:r w:rsidR="005B39A2">
        <w:rPr>
          <w:highlight w:val="yellow"/>
        </w:rPr>
        <w:instrText xml:space="preserve"> TOC \o "1-3" \h \z \u </w:instrText>
      </w:r>
      <w:r w:rsidRPr="00E92377">
        <w:rPr>
          <w:highlight w:val="yellow"/>
        </w:rPr>
        <w:fldChar w:fldCharType="separate"/>
      </w:r>
      <w:hyperlink w:anchor="_Toc364286726" w:history="1">
        <w:r w:rsidR="00F8167F" w:rsidRPr="00EF4711">
          <w:rPr>
            <w:rStyle w:val="Hyperlink"/>
          </w:rPr>
          <w:t>Introduction</w:t>
        </w:r>
        <w:r w:rsidR="00F8167F">
          <w:rPr>
            <w:webHidden/>
          </w:rPr>
          <w:tab/>
        </w:r>
        <w:r>
          <w:rPr>
            <w:webHidden/>
          </w:rPr>
          <w:fldChar w:fldCharType="begin"/>
        </w:r>
        <w:r w:rsidR="00F8167F">
          <w:rPr>
            <w:webHidden/>
          </w:rPr>
          <w:instrText xml:space="preserve"> PAGEREF _Toc364286726 \h </w:instrText>
        </w:r>
        <w:r>
          <w:rPr>
            <w:webHidden/>
          </w:rPr>
        </w:r>
        <w:r>
          <w:rPr>
            <w:webHidden/>
          </w:rPr>
          <w:fldChar w:fldCharType="separate"/>
        </w:r>
        <w:r w:rsidR="0005456C">
          <w:rPr>
            <w:webHidden/>
          </w:rPr>
          <w:t>4</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27" w:history="1">
        <w:r w:rsidR="00F8167F" w:rsidRPr="00EF4711">
          <w:rPr>
            <w:rStyle w:val="Hyperlink"/>
          </w:rPr>
          <w:t>Statement of Responsibilities</w:t>
        </w:r>
        <w:r w:rsidR="00F8167F">
          <w:rPr>
            <w:webHidden/>
          </w:rPr>
          <w:tab/>
        </w:r>
        <w:r>
          <w:rPr>
            <w:webHidden/>
          </w:rPr>
          <w:fldChar w:fldCharType="begin"/>
        </w:r>
        <w:r w:rsidR="00F8167F">
          <w:rPr>
            <w:webHidden/>
          </w:rPr>
          <w:instrText xml:space="preserve"> PAGEREF _Toc364286727 \h </w:instrText>
        </w:r>
        <w:r>
          <w:rPr>
            <w:webHidden/>
          </w:rPr>
        </w:r>
        <w:r>
          <w:rPr>
            <w:webHidden/>
          </w:rPr>
          <w:fldChar w:fldCharType="separate"/>
        </w:r>
        <w:r w:rsidR="0005456C">
          <w:rPr>
            <w:webHidden/>
          </w:rPr>
          <w:t>5</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28" w:history="1">
        <w:r w:rsidR="00F8167F" w:rsidRPr="00EF4711">
          <w:rPr>
            <w:rStyle w:val="Hyperlink"/>
          </w:rPr>
          <w:t>The Council’s Responsibilities</w:t>
        </w:r>
        <w:r w:rsidR="00F8167F">
          <w:rPr>
            <w:webHidden/>
          </w:rPr>
          <w:tab/>
        </w:r>
        <w:r>
          <w:rPr>
            <w:webHidden/>
          </w:rPr>
          <w:fldChar w:fldCharType="begin"/>
        </w:r>
        <w:r w:rsidR="00F8167F">
          <w:rPr>
            <w:webHidden/>
          </w:rPr>
          <w:instrText xml:space="preserve"> PAGEREF _Toc364286728 \h </w:instrText>
        </w:r>
        <w:r>
          <w:rPr>
            <w:webHidden/>
          </w:rPr>
        </w:r>
        <w:r>
          <w:rPr>
            <w:webHidden/>
          </w:rPr>
          <w:fldChar w:fldCharType="separate"/>
        </w:r>
        <w:r w:rsidR="0005456C">
          <w:rPr>
            <w:webHidden/>
          </w:rPr>
          <w:t>5</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29" w:history="1">
        <w:r w:rsidR="00F8167F" w:rsidRPr="00EF4711">
          <w:rPr>
            <w:rStyle w:val="Hyperlink"/>
            <w:bCs/>
          </w:rPr>
          <w:t xml:space="preserve">The </w:t>
        </w:r>
        <w:r w:rsidR="006D297C">
          <w:rPr>
            <w:rStyle w:val="Hyperlink"/>
            <w:bCs/>
          </w:rPr>
          <w:t>Head</w:t>
        </w:r>
        <w:r w:rsidR="00F8167F" w:rsidRPr="00EF4711">
          <w:rPr>
            <w:rStyle w:val="Hyperlink"/>
            <w:bCs/>
          </w:rPr>
          <w:t xml:space="preserve"> of Finance’s Responsibilities</w:t>
        </w:r>
        <w:r w:rsidR="00F8167F">
          <w:rPr>
            <w:webHidden/>
          </w:rPr>
          <w:tab/>
        </w:r>
        <w:r>
          <w:rPr>
            <w:webHidden/>
          </w:rPr>
          <w:fldChar w:fldCharType="begin"/>
        </w:r>
        <w:r w:rsidR="00F8167F">
          <w:rPr>
            <w:webHidden/>
          </w:rPr>
          <w:instrText xml:space="preserve"> PAGEREF _Toc364286729 \h </w:instrText>
        </w:r>
        <w:r>
          <w:rPr>
            <w:webHidden/>
          </w:rPr>
        </w:r>
        <w:r>
          <w:rPr>
            <w:webHidden/>
          </w:rPr>
          <w:fldChar w:fldCharType="separate"/>
        </w:r>
        <w:r w:rsidR="0005456C">
          <w:rPr>
            <w:webHidden/>
          </w:rPr>
          <w:t>5</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0" w:history="1">
        <w:r w:rsidR="00F8167F" w:rsidRPr="00EF4711">
          <w:rPr>
            <w:rStyle w:val="Hyperlink"/>
            <w:bCs/>
          </w:rPr>
          <w:t>Certificate by the Chief Executive</w:t>
        </w:r>
        <w:r w:rsidR="00F8167F">
          <w:rPr>
            <w:webHidden/>
          </w:rPr>
          <w:tab/>
        </w:r>
        <w:r>
          <w:rPr>
            <w:webHidden/>
          </w:rPr>
          <w:fldChar w:fldCharType="begin"/>
        </w:r>
        <w:r w:rsidR="00F8167F">
          <w:rPr>
            <w:webHidden/>
          </w:rPr>
          <w:instrText xml:space="preserve"> PAGEREF _Toc364286730 \h </w:instrText>
        </w:r>
        <w:r>
          <w:rPr>
            <w:webHidden/>
          </w:rPr>
        </w:r>
        <w:r>
          <w:rPr>
            <w:webHidden/>
          </w:rPr>
          <w:fldChar w:fldCharType="separate"/>
        </w:r>
        <w:r w:rsidR="0005456C">
          <w:rPr>
            <w:webHidden/>
          </w:rPr>
          <w:t>5</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31" w:history="1">
        <w:r w:rsidR="00F8167F" w:rsidRPr="00EF4711">
          <w:rPr>
            <w:rStyle w:val="Hyperlink"/>
          </w:rPr>
          <w:t>Chairman’s Foreword</w:t>
        </w:r>
        <w:r w:rsidR="00F8167F">
          <w:rPr>
            <w:webHidden/>
          </w:rPr>
          <w:tab/>
        </w:r>
        <w:r>
          <w:rPr>
            <w:webHidden/>
          </w:rPr>
          <w:fldChar w:fldCharType="begin"/>
        </w:r>
        <w:r w:rsidR="00F8167F">
          <w:rPr>
            <w:webHidden/>
          </w:rPr>
          <w:instrText xml:space="preserve"> PAGEREF _Toc364286731 \h </w:instrText>
        </w:r>
        <w:r>
          <w:rPr>
            <w:webHidden/>
          </w:rPr>
        </w:r>
        <w:r>
          <w:rPr>
            <w:webHidden/>
          </w:rPr>
          <w:fldChar w:fldCharType="separate"/>
        </w:r>
        <w:r w:rsidR="0005456C">
          <w:rPr>
            <w:webHidden/>
          </w:rPr>
          <w:t>6</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2" w:history="1">
        <w:r w:rsidR="00F8167F" w:rsidRPr="00EF4711">
          <w:rPr>
            <w:rStyle w:val="Hyperlink"/>
          </w:rPr>
          <w:t>Investments</w:t>
        </w:r>
        <w:r w:rsidR="00F8167F">
          <w:rPr>
            <w:webHidden/>
          </w:rPr>
          <w:tab/>
        </w:r>
        <w:r>
          <w:rPr>
            <w:webHidden/>
          </w:rPr>
          <w:fldChar w:fldCharType="begin"/>
        </w:r>
        <w:r w:rsidR="00F8167F">
          <w:rPr>
            <w:webHidden/>
          </w:rPr>
          <w:instrText xml:space="preserve"> PAGEREF _Toc364286732 \h </w:instrText>
        </w:r>
        <w:r>
          <w:rPr>
            <w:webHidden/>
          </w:rPr>
        </w:r>
        <w:r>
          <w:rPr>
            <w:webHidden/>
          </w:rPr>
          <w:fldChar w:fldCharType="separate"/>
        </w:r>
        <w:r w:rsidR="0005456C">
          <w:rPr>
            <w:webHidden/>
          </w:rPr>
          <w:t>6</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3" w:history="1">
        <w:r w:rsidR="00F8167F" w:rsidRPr="00EF4711">
          <w:rPr>
            <w:rStyle w:val="Hyperlink"/>
          </w:rPr>
          <w:t>Funding</w:t>
        </w:r>
        <w:r w:rsidR="00F8167F">
          <w:rPr>
            <w:webHidden/>
          </w:rPr>
          <w:tab/>
        </w:r>
        <w:r>
          <w:rPr>
            <w:webHidden/>
          </w:rPr>
          <w:fldChar w:fldCharType="begin"/>
        </w:r>
        <w:r w:rsidR="00F8167F">
          <w:rPr>
            <w:webHidden/>
          </w:rPr>
          <w:instrText xml:space="preserve"> PAGEREF _Toc364286733 \h </w:instrText>
        </w:r>
        <w:r>
          <w:rPr>
            <w:webHidden/>
          </w:rPr>
        </w:r>
        <w:r>
          <w:rPr>
            <w:webHidden/>
          </w:rPr>
          <w:fldChar w:fldCharType="separate"/>
        </w:r>
        <w:r w:rsidR="0005456C">
          <w:rPr>
            <w:webHidden/>
          </w:rPr>
          <w:t>6</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4" w:history="1">
        <w:r w:rsidR="00F8167F" w:rsidRPr="00EF4711">
          <w:rPr>
            <w:rStyle w:val="Hyperlink"/>
          </w:rPr>
          <w:t>Administration and Communications</w:t>
        </w:r>
        <w:r w:rsidR="00F8167F">
          <w:rPr>
            <w:webHidden/>
          </w:rPr>
          <w:tab/>
        </w:r>
        <w:r>
          <w:rPr>
            <w:webHidden/>
          </w:rPr>
          <w:fldChar w:fldCharType="begin"/>
        </w:r>
        <w:r w:rsidR="00F8167F">
          <w:rPr>
            <w:webHidden/>
          </w:rPr>
          <w:instrText xml:space="preserve"> PAGEREF _Toc364286734 \h </w:instrText>
        </w:r>
        <w:r>
          <w:rPr>
            <w:webHidden/>
          </w:rPr>
        </w:r>
        <w:r>
          <w:rPr>
            <w:webHidden/>
          </w:rPr>
          <w:fldChar w:fldCharType="separate"/>
        </w:r>
        <w:r w:rsidR="0005456C">
          <w:rPr>
            <w:webHidden/>
          </w:rPr>
          <w:t>7</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5" w:history="1">
        <w:r w:rsidR="00F8167F" w:rsidRPr="00EF4711">
          <w:rPr>
            <w:rStyle w:val="Hyperlink"/>
          </w:rPr>
          <w:t>Governance</w:t>
        </w:r>
        <w:r w:rsidR="00F8167F">
          <w:rPr>
            <w:webHidden/>
          </w:rPr>
          <w:tab/>
        </w:r>
        <w:r>
          <w:rPr>
            <w:webHidden/>
          </w:rPr>
          <w:fldChar w:fldCharType="begin"/>
        </w:r>
        <w:r w:rsidR="00F8167F">
          <w:rPr>
            <w:webHidden/>
          </w:rPr>
          <w:instrText xml:space="preserve"> PAGEREF _Toc364286735 \h </w:instrText>
        </w:r>
        <w:r>
          <w:rPr>
            <w:webHidden/>
          </w:rPr>
        </w:r>
        <w:r>
          <w:rPr>
            <w:webHidden/>
          </w:rPr>
          <w:fldChar w:fldCharType="separate"/>
        </w:r>
        <w:r w:rsidR="0005456C">
          <w:rPr>
            <w:webHidden/>
          </w:rPr>
          <w:t>7</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6" w:history="1">
        <w:r w:rsidR="00F8167F" w:rsidRPr="00EF4711">
          <w:rPr>
            <w:rStyle w:val="Hyperlink"/>
          </w:rPr>
          <w:t>Conclusion</w:t>
        </w:r>
        <w:r w:rsidR="00F8167F">
          <w:rPr>
            <w:webHidden/>
          </w:rPr>
          <w:tab/>
        </w:r>
        <w:r>
          <w:rPr>
            <w:webHidden/>
          </w:rPr>
          <w:fldChar w:fldCharType="begin"/>
        </w:r>
        <w:r w:rsidR="00F8167F">
          <w:rPr>
            <w:webHidden/>
          </w:rPr>
          <w:instrText xml:space="preserve"> PAGEREF _Toc364286736 \h </w:instrText>
        </w:r>
        <w:r>
          <w:rPr>
            <w:webHidden/>
          </w:rPr>
        </w:r>
        <w:r>
          <w:rPr>
            <w:webHidden/>
          </w:rPr>
          <w:fldChar w:fldCharType="separate"/>
        </w:r>
        <w:r w:rsidR="0005456C">
          <w:rPr>
            <w:webHidden/>
          </w:rPr>
          <w:t>7</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7" w:history="1">
        <w:r w:rsidR="00F8167F" w:rsidRPr="00EF4711">
          <w:rPr>
            <w:rStyle w:val="Hyperlink"/>
          </w:rPr>
          <w:t>Steve Count</w:t>
        </w:r>
        <w:r w:rsidR="00F8167F">
          <w:rPr>
            <w:webHidden/>
          </w:rPr>
          <w:tab/>
        </w:r>
        <w:r>
          <w:rPr>
            <w:webHidden/>
          </w:rPr>
          <w:fldChar w:fldCharType="begin"/>
        </w:r>
        <w:r w:rsidR="00F8167F">
          <w:rPr>
            <w:webHidden/>
          </w:rPr>
          <w:instrText xml:space="preserve"> PAGEREF _Toc364286737 \h </w:instrText>
        </w:r>
        <w:r>
          <w:rPr>
            <w:webHidden/>
          </w:rPr>
        </w:r>
        <w:r>
          <w:rPr>
            <w:webHidden/>
          </w:rPr>
          <w:fldChar w:fldCharType="separate"/>
        </w:r>
        <w:r w:rsidR="0005456C">
          <w:rPr>
            <w:webHidden/>
          </w:rPr>
          <w:t>8</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8" w:history="1">
        <w:r w:rsidR="00F8167F" w:rsidRPr="00EF4711">
          <w:rPr>
            <w:rStyle w:val="Hyperlink"/>
          </w:rPr>
          <w:t>Chairman</w:t>
        </w:r>
        <w:r w:rsidR="00F8167F">
          <w:rPr>
            <w:webHidden/>
          </w:rPr>
          <w:tab/>
        </w:r>
        <w:r>
          <w:rPr>
            <w:webHidden/>
          </w:rPr>
          <w:fldChar w:fldCharType="begin"/>
        </w:r>
        <w:r w:rsidR="00F8167F">
          <w:rPr>
            <w:webHidden/>
          </w:rPr>
          <w:instrText xml:space="preserve"> PAGEREF _Toc364286738 \h </w:instrText>
        </w:r>
        <w:r>
          <w:rPr>
            <w:webHidden/>
          </w:rPr>
        </w:r>
        <w:r>
          <w:rPr>
            <w:webHidden/>
          </w:rPr>
          <w:fldChar w:fldCharType="separate"/>
        </w:r>
        <w:r w:rsidR="0005456C">
          <w:rPr>
            <w:webHidden/>
          </w:rPr>
          <w:t>8</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39" w:history="1">
        <w:r w:rsidR="00F8167F" w:rsidRPr="00EF4711">
          <w:rPr>
            <w:rStyle w:val="Hyperlink"/>
          </w:rPr>
          <w:t>Cambridgeshire Pension Fund Board</w:t>
        </w:r>
        <w:r w:rsidR="00F8167F">
          <w:rPr>
            <w:webHidden/>
          </w:rPr>
          <w:tab/>
        </w:r>
        <w:r>
          <w:rPr>
            <w:webHidden/>
          </w:rPr>
          <w:fldChar w:fldCharType="begin"/>
        </w:r>
        <w:r w:rsidR="00F8167F">
          <w:rPr>
            <w:webHidden/>
          </w:rPr>
          <w:instrText xml:space="preserve"> PAGEREF _Toc364286739 \h </w:instrText>
        </w:r>
        <w:r>
          <w:rPr>
            <w:webHidden/>
          </w:rPr>
        </w:r>
        <w:r>
          <w:rPr>
            <w:webHidden/>
          </w:rPr>
          <w:fldChar w:fldCharType="separate"/>
        </w:r>
        <w:r w:rsidR="0005456C">
          <w:rPr>
            <w:webHidden/>
          </w:rPr>
          <w:t>8</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40" w:history="1">
        <w:r w:rsidR="00F8167F" w:rsidRPr="00EF4711">
          <w:rPr>
            <w:rStyle w:val="Hyperlink"/>
          </w:rPr>
          <w:t>Management and Financial Performance Report</w:t>
        </w:r>
        <w:r w:rsidR="00F8167F">
          <w:rPr>
            <w:webHidden/>
          </w:rPr>
          <w:tab/>
        </w:r>
        <w:r>
          <w:rPr>
            <w:webHidden/>
          </w:rPr>
          <w:fldChar w:fldCharType="begin"/>
        </w:r>
        <w:r w:rsidR="00F8167F">
          <w:rPr>
            <w:webHidden/>
          </w:rPr>
          <w:instrText xml:space="preserve"> PAGEREF _Toc364286740 \h </w:instrText>
        </w:r>
        <w:r>
          <w:rPr>
            <w:webHidden/>
          </w:rPr>
        </w:r>
        <w:r>
          <w:rPr>
            <w:webHidden/>
          </w:rPr>
          <w:fldChar w:fldCharType="separate"/>
        </w:r>
        <w:r w:rsidR="0005456C">
          <w:rPr>
            <w:webHidden/>
          </w:rPr>
          <w:t>9</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41" w:history="1">
        <w:r w:rsidR="00F8167F" w:rsidRPr="00EF4711">
          <w:rPr>
            <w:rStyle w:val="Hyperlink"/>
          </w:rPr>
          <w:t>Scheme Management and Advisers</w:t>
        </w:r>
        <w:r w:rsidR="00F8167F">
          <w:rPr>
            <w:webHidden/>
          </w:rPr>
          <w:tab/>
        </w:r>
        <w:r>
          <w:rPr>
            <w:webHidden/>
          </w:rPr>
          <w:fldChar w:fldCharType="begin"/>
        </w:r>
        <w:r w:rsidR="00F8167F">
          <w:rPr>
            <w:webHidden/>
          </w:rPr>
          <w:instrText xml:space="preserve"> PAGEREF _Toc364286741 \h </w:instrText>
        </w:r>
        <w:r>
          <w:rPr>
            <w:webHidden/>
          </w:rPr>
        </w:r>
        <w:r>
          <w:rPr>
            <w:webHidden/>
          </w:rPr>
          <w:fldChar w:fldCharType="separate"/>
        </w:r>
        <w:r w:rsidR="0005456C">
          <w:rPr>
            <w:webHidden/>
          </w:rPr>
          <w:t>9</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42" w:history="1">
        <w:r w:rsidR="00F8167F" w:rsidRPr="00EF4711">
          <w:rPr>
            <w:rStyle w:val="Hyperlink"/>
          </w:rPr>
          <w:t>Risk Management</w:t>
        </w:r>
        <w:r w:rsidR="00F8167F">
          <w:rPr>
            <w:webHidden/>
          </w:rPr>
          <w:tab/>
        </w:r>
        <w:r>
          <w:rPr>
            <w:webHidden/>
          </w:rPr>
          <w:fldChar w:fldCharType="begin"/>
        </w:r>
        <w:r w:rsidR="00F8167F">
          <w:rPr>
            <w:webHidden/>
          </w:rPr>
          <w:instrText xml:space="preserve"> PAGEREF _Toc364286742 \h </w:instrText>
        </w:r>
        <w:r>
          <w:rPr>
            <w:webHidden/>
          </w:rPr>
        </w:r>
        <w:r>
          <w:rPr>
            <w:webHidden/>
          </w:rPr>
          <w:fldChar w:fldCharType="separate"/>
        </w:r>
        <w:r w:rsidR="0005456C">
          <w:rPr>
            <w:webHidden/>
          </w:rPr>
          <w:t>11</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43" w:history="1">
        <w:r w:rsidR="00F8167F" w:rsidRPr="00EF4711">
          <w:rPr>
            <w:rStyle w:val="Hyperlink"/>
          </w:rPr>
          <w:t>Governance Risk</w:t>
        </w:r>
        <w:r w:rsidR="00F8167F">
          <w:rPr>
            <w:webHidden/>
          </w:rPr>
          <w:tab/>
        </w:r>
        <w:r>
          <w:rPr>
            <w:webHidden/>
          </w:rPr>
          <w:fldChar w:fldCharType="begin"/>
        </w:r>
        <w:r w:rsidR="00F8167F">
          <w:rPr>
            <w:webHidden/>
          </w:rPr>
          <w:instrText xml:space="preserve"> PAGEREF _Toc364286743 \h </w:instrText>
        </w:r>
        <w:r>
          <w:rPr>
            <w:webHidden/>
          </w:rPr>
        </w:r>
        <w:r>
          <w:rPr>
            <w:webHidden/>
          </w:rPr>
          <w:fldChar w:fldCharType="separate"/>
        </w:r>
        <w:r w:rsidR="0005456C">
          <w:rPr>
            <w:webHidden/>
          </w:rPr>
          <w:t>11</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44" w:history="1">
        <w:r w:rsidR="00F8167F" w:rsidRPr="00EF4711">
          <w:rPr>
            <w:rStyle w:val="Hyperlink"/>
          </w:rPr>
          <w:t>Investment Risk</w:t>
        </w:r>
        <w:r w:rsidR="00F8167F">
          <w:rPr>
            <w:webHidden/>
          </w:rPr>
          <w:tab/>
        </w:r>
        <w:r>
          <w:rPr>
            <w:webHidden/>
          </w:rPr>
          <w:fldChar w:fldCharType="begin"/>
        </w:r>
        <w:r w:rsidR="00F8167F">
          <w:rPr>
            <w:webHidden/>
          </w:rPr>
          <w:instrText xml:space="preserve"> PAGEREF _Toc364286744 \h </w:instrText>
        </w:r>
        <w:r>
          <w:rPr>
            <w:webHidden/>
          </w:rPr>
        </w:r>
        <w:r>
          <w:rPr>
            <w:webHidden/>
          </w:rPr>
          <w:fldChar w:fldCharType="separate"/>
        </w:r>
        <w:r w:rsidR="0005456C">
          <w:rPr>
            <w:webHidden/>
          </w:rPr>
          <w:t>11</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45" w:history="1">
        <w:r w:rsidR="00F8167F" w:rsidRPr="00EF4711">
          <w:rPr>
            <w:rStyle w:val="Hyperlink"/>
          </w:rPr>
          <w:t>Key Risks and Controls</w:t>
        </w:r>
        <w:r w:rsidR="00F8167F">
          <w:rPr>
            <w:webHidden/>
          </w:rPr>
          <w:tab/>
        </w:r>
        <w:r>
          <w:rPr>
            <w:webHidden/>
          </w:rPr>
          <w:fldChar w:fldCharType="begin"/>
        </w:r>
        <w:r w:rsidR="00F8167F">
          <w:rPr>
            <w:webHidden/>
          </w:rPr>
          <w:instrText xml:space="preserve"> PAGEREF _Toc364286745 \h </w:instrText>
        </w:r>
        <w:r>
          <w:rPr>
            <w:webHidden/>
          </w:rPr>
        </w:r>
        <w:r>
          <w:rPr>
            <w:webHidden/>
          </w:rPr>
          <w:fldChar w:fldCharType="separate"/>
        </w:r>
        <w:r w:rsidR="0005456C">
          <w:rPr>
            <w:webHidden/>
          </w:rPr>
          <w:t>11</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46" w:history="1">
        <w:r w:rsidR="00F8167F" w:rsidRPr="00EF4711">
          <w:rPr>
            <w:rStyle w:val="Hyperlink"/>
          </w:rPr>
          <w:t>Scheme Framework</w:t>
        </w:r>
        <w:r w:rsidR="00F8167F">
          <w:rPr>
            <w:webHidden/>
          </w:rPr>
          <w:tab/>
        </w:r>
        <w:r>
          <w:rPr>
            <w:webHidden/>
          </w:rPr>
          <w:fldChar w:fldCharType="begin"/>
        </w:r>
        <w:r w:rsidR="00F8167F">
          <w:rPr>
            <w:webHidden/>
          </w:rPr>
          <w:instrText xml:space="preserve"> PAGEREF _Toc364286746 \h </w:instrText>
        </w:r>
        <w:r>
          <w:rPr>
            <w:webHidden/>
          </w:rPr>
        </w:r>
        <w:r>
          <w:rPr>
            <w:webHidden/>
          </w:rPr>
          <w:fldChar w:fldCharType="separate"/>
        </w:r>
        <w:r w:rsidR="0005456C">
          <w:rPr>
            <w:webHidden/>
          </w:rPr>
          <w:t>12</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47" w:history="1">
        <w:r w:rsidR="00F8167F" w:rsidRPr="00EF4711">
          <w:rPr>
            <w:rStyle w:val="Hyperlink"/>
          </w:rPr>
          <w:t>Contributions</w:t>
        </w:r>
        <w:r w:rsidR="00F8167F">
          <w:rPr>
            <w:webHidden/>
          </w:rPr>
          <w:tab/>
        </w:r>
        <w:r>
          <w:rPr>
            <w:webHidden/>
          </w:rPr>
          <w:fldChar w:fldCharType="begin"/>
        </w:r>
        <w:r w:rsidR="00F8167F">
          <w:rPr>
            <w:webHidden/>
          </w:rPr>
          <w:instrText xml:space="preserve"> PAGEREF _Toc364286747 \h </w:instrText>
        </w:r>
        <w:r>
          <w:rPr>
            <w:webHidden/>
          </w:rPr>
        </w:r>
        <w:r>
          <w:rPr>
            <w:webHidden/>
          </w:rPr>
          <w:fldChar w:fldCharType="separate"/>
        </w:r>
        <w:r w:rsidR="0005456C">
          <w:rPr>
            <w:webHidden/>
          </w:rPr>
          <w:t>12</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48" w:history="1">
        <w:r w:rsidR="00F8167F" w:rsidRPr="00EF4711">
          <w:rPr>
            <w:rStyle w:val="Hyperlink"/>
          </w:rPr>
          <w:t>Governance Arrangements</w:t>
        </w:r>
        <w:r w:rsidR="00F8167F">
          <w:rPr>
            <w:webHidden/>
          </w:rPr>
          <w:tab/>
        </w:r>
        <w:r>
          <w:rPr>
            <w:webHidden/>
          </w:rPr>
          <w:fldChar w:fldCharType="begin"/>
        </w:r>
        <w:r w:rsidR="00F8167F">
          <w:rPr>
            <w:webHidden/>
          </w:rPr>
          <w:instrText xml:space="preserve"> PAGEREF _Toc364286748 \h </w:instrText>
        </w:r>
        <w:r>
          <w:rPr>
            <w:webHidden/>
          </w:rPr>
        </w:r>
        <w:r>
          <w:rPr>
            <w:webHidden/>
          </w:rPr>
          <w:fldChar w:fldCharType="separate"/>
        </w:r>
        <w:r w:rsidR="0005456C">
          <w:rPr>
            <w:webHidden/>
          </w:rPr>
          <w:t>13</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49" w:history="1">
        <w:r w:rsidR="00F8167F" w:rsidRPr="00EF4711">
          <w:rPr>
            <w:rStyle w:val="Hyperlink"/>
          </w:rPr>
          <w:t>Pension Fund Board Arrangements</w:t>
        </w:r>
        <w:r w:rsidR="00F8167F">
          <w:rPr>
            <w:webHidden/>
          </w:rPr>
          <w:tab/>
        </w:r>
        <w:r>
          <w:rPr>
            <w:webHidden/>
          </w:rPr>
          <w:fldChar w:fldCharType="begin"/>
        </w:r>
        <w:r w:rsidR="00F8167F">
          <w:rPr>
            <w:webHidden/>
          </w:rPr>
          <w:instrText xml:space="preserve"> PAGEREF _Toc364286749 \h </w:instrText>
        </w:r>
        <w:r>
          <w:rPr>
            <w:webHidden/>
          </w:rPr>
        </w:r>
        <w:r>
          <w:rPr>
            <w:webHidden/>
          </w:rPr>
          <w:fldChar w:fldCharType="separate"/>
        </w:r>
        <w:r w:rsidR="0005456C">
          <w:rPr>
            <w:webHidden/>
          </w:rPr>
          <w:t>13</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50" w:history="1">
        <w:r w:rsidR="00F8167F" w:rsidRPr="00EF4711">
          <w:rPr>
            <w:rStyle w:val="Hyperlink"/>
          </w:rPr>
          <w:t>Management of Investments</w:t>
        </w:r>
        <w:r w:rsidR="00F8167F">
          <w:rPr>
            <w:webHidden/>
          </w:rPr>
          <w:tab/>
        </w:r>
        <w:r>
          <w:rPr>
            <w:webHidden/>
          </w:rPr>
          <w:fldChar w:fldCharType="begin"/>
        </w:r>
        <w:r w:rsidR="00F8167F">
          <w:rPr>
            <w:webHidden/>
          </w:rPr>
          <w:instrText xml:space="preserve"> PAGEREF _Toc364286750 \h </w:instrText>
        </w:r>
        <w:r>
          <w:rPr>
            <w:webHidden/>
          </w:rPr>
        </w:r>
        <w:r>
          <w:rPr>
            <w:webHidden/>
          </w:rPr>
          <w:fldChar w:fldCharType="separate"/>
        </w:r>
        <w:r w:rsidR="0005456C">
          <w:rPr>
            <w:webHidden/>
          </w:rPr>
          <w:t>13</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1" w:history="1">
        <w:r w:rsidR="00F8167F" w:rsidRPr="00EF4711">
          <w:rPr>
            <w:rStyle w:val="Hyperlink"/>
          </w:rPr>
          <w:t>Investment Asset Allocation and the role of Fund Managers</w:t>
        </w:r>
        <w:r w:rsidR="00F8167F">
          <w:rPr>
            <w:webHidden/>
          </w:rPr>
          <w:tab/>
        </w:r>
        <w:r>
          <w:rPr>
            <w:webHidden/>
          </w:rPr>
          <w:fldChar w:fldCharType="begin"/>
        </w:r>
        <w:r w:rsidR="00F8167F">
          <w:rPr>
            <w:webHidden/>
          </w:rPr>
          <w:instrText xml:space="preserve"> PAGEREF _Toc364286751 \h </w:instrText>
        </w:r>
        <w:r>
          <w:rPr>
            <w:webHidden/>
          </w:rPr>
        </w:r>
        <w:r>
          <w:rPr>
            <w:webHidden/>
          </w:rPr>
          <w:fldChar w:fldCharType="separate"/>
        </w:r>
        <w:r w:rsidR="0005456C">
          <w:rPr>
            <w:webHidden/>
          </w:rPr>
          <w:t>13</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2" w:history="1">
        <w:r w:rsidR="00F8167F" w:rsidRPr="00EF4711">
          <w:rPr>
            <w:rStyle w:val="Hyperlink"/>
          </w:rPr>
          <w:t>Performance</w:t>
        </w:r>
        <w:r w:rsidR="00F8167F">
          <w:rPr>
            <w:webHidden/>
          </w:rPr>
          <w:tab/>
        </w:r>
        <w:r>
          <w:rPr>
            <w:webHidden/>
          </w:rPr>
          <w:fldChar w:fldCharType="begin"/>
        </w:r>
        <w:r w:rsidR="00F8167F">
          <w:rPr>
            <w:webHidden/>
          </w:rPr>
          <w:instrText xml:space="preserve"> PAGEREF _Toc364286752 \h </w:instrText>
        </w:r>
        <w:r>
          <w:rPr>
            <w:webHidden/>
          </w:rPr>
        </w:r>
        <w:r>
          <w:rPr>
            <w:webHidden/>
          </w:rPr>
          <w:fldChar w:fldCharType="separate"/>
        </w:r>
        <w:r w:rsidR="0005456C">
          <w:rPr>
            <w:webHidden/>
          </w:rPr>
          <w:t>14</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3" w:history="1">
        <w:r w:rsidR="00F8167F" w:rsidRPr="00EF4711">
          <w:rPr>
            <w:rStyle w:val="Hyperlink"/>
          </w:rPr>
          <w:t>Custodian Services</w:t>
        </w:r>
        <w:r w:rsidR="00F8167F">
          <w:rPr>
            <w:webHidden/>
          </w:rPr>
          <w:tab/>
        </w:r>
        <w:r>
          <w:rPr>
            <w:webHidden/>
          </w:rPr>
          <w:fldChar w:fldCharType="begin"/>
        </w:r>
        <w:r w:rsidR="00F8167F">
          <w:rPr>
            <w:webHidden/>
          </w:rPr>
          <w:instrText xml:space="preserve"> PAGEREF _Toc364286753 \h </w:instrText>
        </w:r>
        <w:r>
          <w:rPr>
            <w:webHidden/>
          </w:rPr>
        </w:r>
        <w:r>
          <w:rPr>
            <w:webHidden/>
          </w:rPr>
          <w:fldChar w:fldCharType="separate"/>
        </w:r>
        <w:r w:rsidR="0005456C">
          <w:rPr>
            <w:webHidden/>
          </w:rPr>
          <w:t>14</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4" w:history="1">
        <w:r w:rsidR="00F8167F" w:rsidRPr="00EF4711">
          <w:rPr>
            <w:rStyle w:val="Hyperlink"/>
          </w:rPr>
          <w:t>Asset Liability Study</w:t>
        </w:r>
        <w:r w:rsidR="00F8167F">
          <w:rPr>
            <w:webHidden/>
          </w:rPr>
          <w:tab/>
        </w:r>
        <w:r>
          <w:rPr>
            <w:webHidden/>
          </w:rPr>
          <w:fldChar w:fldCharType="begin"/>
        </w:r>
        <w:r w:rsidR="00F8167F">
          <w:rPr>
            <w:webHidden/>
          </w:rPr>
          <w:instrText xml:space="preserve"> PAGEREF _Toc364286754 \h </w:instrText>
        </w:r>
        <w:r>
          <w:rPr>
            <w:webHidden/>
          </w:rPr>
        </w:r>
        <w:r>
          <w:rPr>
            <w:webHidden/>
          </w:rPr>
          <w:fldChar w:fldCharType="separate"/>
        </w:r>
        <w:r w:rsidR="0005456C">
          <w:rPr>
            <w:webHidden/>
          </w:rPr>
          <w:t>14</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55" w:history="1">
        <w:r w:rsidR="00F8167F" w:rsidRPr="00EF4711">
          <w:rPr>
            <w:rStyle w:val="Hyperlink"/>
          </w:rPr>
          <w:t>Key Policies and Strategies of the Fund</w:t>
        </w:r>
        <w:r w:rsidR="00F8167F">
          <w:rPr>
            <w:webHidden/>
          </w:rPr>
          <w:tab/>
        </w:r>
        <w:r>
          <w:rPr>
            <w:webHidden/>
          </w:rPr>
          <w:fldChar w:fldCharType="begin"/>
        </w:r>
        <w:r w:rsidR="00F8167F">
          <w:rPr>
            <w:webHidden/>
          </w:rPr>
          <w:instrText xml:space="preserve"> PAGEREF _Toc364286755 \h </w:instrText>
        </w:r>
        <w:r>
          <w:rPr>
            <w:webHidden/>
          </w:rPr>
        </w:r>
        <w:r>
          <w:rPr>
            <w:webHidden/>
          </w:rPr>
          <w:fldChar w:fldCharType="separate"/>
        </w:r>
        <w:r w:rsidR="0005456C">
          <w:rPr>
            <w:webHidden/>
          </w:rPr>
          <w:t>15</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6" w:history="1">
        <w:r w:rsidR="00F8167F" w:rsidRPr="00EF4711">
          <w:rPr>
            <w:rStyle w:val="Hyperlink"/>
          </w:rPr>
          <w:t>Governance Policy and Compliance Statement</w:t>
        </w:r>
        <w:r w:rsidR="00F8167F">
          <w:rPr>
            <w:webHidden/>
          </w:rPr>
          <w:tab/>
        </w:r>
        <w:r>
          <w:rPr>
            <w:webHidden/>
          </w:rPr>
          <w:fldChar w:fldCharType="begin"/>
        </w:r>
        <w:r w:rsidR="00F8167F">
          <w:rPr>
            <w:webHidden/>
          </w:rPr>
          <w:instrText xml:space="preserve"> PAGEREF _Toc364286756 \h </w:instrText>
        </w:r>
        <w:r>
          <w:rPr>
            <w:webHidden/>
          </w:rPr>
        </w:r>
        <w:r>
          <w:rPr>
            <w:webHidden/>
          </w:rPr>
          <w:fldChar w:fldCharType="separate"/>
        </w:r>
        <w:r w:rsidR="0005456C">
          <w:rPr>
            <w:webHidden/>
          </w:rPr>
          <w:t>15</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7" w:history="1">
        <w:r w:rsidR="00F8167F" w:rsidRPr="00EF4711">
          <w:rPr>
            <w:rStyle w:val="Hyperlink"/>
          </w:rPr>
          <w:t>Statement of Investment Principles (SIP)</w:t>
        </w:r>
        <w:r w:rsidR="00F8167F">
          <w:rPr>
            <w:webHidden/>
          </w:rPr>
          <w:tab/>
        </w:r>
        <w:r>
          <w:rPr>
            <w:webHidden/>
          </w:rPr>
          <w:fldChar w:fldCharType="begin"/>
        </w:r>
        <w:r w:rsidR="00F8167F">
          <w:rPr>
            <w:webHidden/>
          </w:rPr>
          <w:instrText xml:space="preserve"> PAGEREF _Toc364286757 \h </w:instrText>
        </w:r>
        <w:r>
          <w:rPr>
            <w:webHidden/>
          </w:rPr>
        </w:r>
        <w:r>
          <w:rPr>
            <w:webHidden/>
          </w:rPr>
          <w:fldChar w:fldCharType="separate"/>
        </w:r>
        <w:r w:rsidR="0005456C">
          <w:rPr>
            <w:webHidden/>
          </w:rPr>
          <w:t>16</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8" w:history="1">
        <w:r w:rsidR="00F8167F" w:rsidRPr="00EF4711">
          <w:rPr>
            <w:rStyle w:val="Hyperlink"/>
          </w:rPr>
          <w:t>Funding Strategy Statement</w:t>
        </w:r>
        <w:r w:rsidR="00F8167F">
          <w:rPr>
            <w:webHidden/>
          </w:rPr>
          <w:tab/>
        </w:r>
        <w:r>
          <w:rPr>
            <w:webHidden/>
          </w:rPr>
          <w:fldChar w:fldCharType="begin"/>
        </w:r>
        <w:r w:rsidR="00F8167F">
          <w:rPr>
            <w:webHidden/>
          </w:rPr>
          <w:instrText xml:space="preserve"> PAGEREF _Toc364286758 \h </w:instrText>
        </w:r>
        <w:r>
          <w:rPr>
            <w:webHidden/>
          </w:rPr>
        </w:r>
        <w:r>
          <w:rPr>
            <w:webHidden/>
          </w:rPr>
          <w:fldChar w:fldCharType="separate"/>
        </w:r>
        <w:r w:rsidR="0005456C">
          <w:rPr>
            <w:webHidden/>
          </w:rPr>
          <w:t>16</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59" w:history="1">
        <w:r w:rsidR="00F8167F" w:rsidRPr="00EF4711">
          <w:rPr>
            <w:rStyle w:val="Hyperlink"/>
          </w:rPr>
          <w:t>Communications Policy</w:t>
        </w:r>
        <w:r w:rsidR="00F8167F">
          <w:rPr>
            <w:webHidden/>
          </w:rPr>
          <w:tab/>
        </w:r>
        <w:r>
          <w:rPr>
            <w:webHidden/>
          </w:rPr>
          <w:fldChar w:fldCharType="begin"/>
        </w:r>
        <w:r w:rsidR="00F8167F">
          <w:rPr>
            <w:webHidden/>
          </w:rPr>
          <w:instrText xml:space="preserve"> PAGEREF _Toc364286759 \h </w:instrText>
        </w:r>
        <w:r>
          <w:rPr>
            <w:webHidden/>
          </w:rPr>
        </w:r>
        <w:r>
          <w:rPr>
            <w:webHidden/>
          </w:rPr>
          <w:fldChar w:fldCharType="separate"/>
        </w:r>
        <w:r w:rsidR="0005456C">
          <w:rPr>
            <w:webHidden/>
          </w:rPr>
          <w:t>17</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60" w:history="1">
        <w:r w:rsidR="00F8167F" w:rsidRPr="00EF4711">
          <w:rPr>
            <w:rStyle w:val="Hyperlink"/>
          </w:rPr>
          <w:t>Administration Strategy</w:t>
        </w:r>
        <w:r w:rsidR="00F8167F">
          <w:rPr>
            <w:webHidden/>
          </w:rPr>
          <w:tab/>
        </w:r>
        <w:r>
          <w:rPr>
            <w:webHidden/>
          </w:rPr>
          <w:fldChar w:fldCharType="begin"/>
        </w:r>
        <w:r w:rsidR="00F8167F">
          <w:rPr>
            <w:webHidden/>
          </w:rPr>
          <w:instrText xml:space="preserve"> PAGEREF _Toc364286760 \h </w:instrText>
        </w:r>
        <w:r>
          <w:rPr>
            <w:webHidden/>
          </w:rPr>
        </w:r>
        <w:r>
          <w:rPr>
            <w:webHidden/>
          </w:rPr>
          <w:fldChar w:fldCharType="separate"/>
        </w:r>
        <w:r w:rsidR="0005456C">
          <w:rPr>
            <w:webHidden/>
          </w:rPr>
          <w:t>18</w:t>
        </w:r>
        <w:r>
          <w:rPr>
            <w:webHidden/>
          </w:rPr>
          <w:fldChar w:fldCharType="end"/>
        </w:r>
      </w:hyperlink>
    </w:p>
    <w:p w:rsidR="00F8167F" w:rsidRDefault="00E92377">
      <w:pPr>
        <w:pStyle w:val="TOC3"/>
        <w:rPr>
          <w:rFonts w:asciiTheme="minorHAnsi" w:eastAsiaTheme="minorEastAsia" w:hAnsiTheme="minorHAnsi" w:cstheme="minorBidi"/>
          <w:sz w:val="22"/>
          <w:szCs w:val="22"/>
        </w:rPr>
      </w:pPr>
      <w:hyperlink w:anchor="_Toc364286761" w:history="1">
        <w:r w:rsidR="00F8167F" w:rsidRPr="00EF4711">
          <w:rPr>
            <w:rStyle w:val="Hyperlink"/>
          </w:rPr>
          <w:t>Training Policy</w:t>
        </w:r>
        <w:r w:rsidR="00F8167F">
          <w:rPr>
            <w:webHidden/>
          </w:rPr>
          <w:tab/>
        </w:r>
        <w:r>
          <w:rPr>
            <w:webHidden/>
          </w:rPr>
          <w:fldChar w:fldCharType="begin"/>
        </w:r>
        <w:r w:rsidR="00F8167F">
          <w:rPr>
            <w:webHidden/>
          </w:rPr>
          <w:instrText xml:space="preserve"> PAGEREF _Toc364286761 \h </w:instrText>
        </w:r>
        <w:r>
          <w:rPr>
            <w:webHidden/>
          </w:rPr>
        </w:r>
        <w:r>
          <w:rPr>
            <w:webHidden/>
          </w:rPr>
          <w:fldChar w:fldCharType="separate"/>
        </w:r>
        <w:r w:rsidR="0005456C">
          <w:rPr>
            <w:webHidden/>
          </w:rPr>
          <w:t>19</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62" w:history="1">
        <w:r w:rsidR="00F8167F" w:rsidRPr="00EF4711">
          <w:rPr>
            <w:rStyle w:val="Hyperlink"/>
          </w:rPr>
          <w:t>Legislation Report 2012/13</w:t>
        </w:r>
        <w:r w:rsidR="00F8167F">
          <w:rPr>
            <w:webHidden/>
          </w:rPr>
          <w:tab/>
        </w:r>
        <w:r>
          <w:rPr>
            <w:webHidden/>
          </w:rPr>
          <w:fldChar w:fldCharType="begin"/>
        </w:r>
        <w:r w:rsidR="00F8167F">
          <w:rPr>
            <w:webHidden/>
          </w:rPr>
          <w:instrText xml:space="preserve"> PAGEREF _Toc364286762 \h </w:instrText>
        </w:r>
        <w:r>
          <w:rPr>
            <w:webHidden/>
          </w:rPr>
        </w:r>
        <w:r>
          <w:rPr>
            <w:webHidden/>
          </w:rPr>
          <w:fldChar w:fldCharType="separate"/>
        </w:r>
        <w:r w:rsidR="0005456C">
          <w:rPr>
            <w:webHidden/>
          </w:rPr>
          <w:t>21</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63" w:history="1">
        <w:r w:rsidR="00F8167F" w:rsidRPr="00EF4711">
          <w:rPr>
            <w:rStyle w:val="Hyperlink"/>
          </w:rPr>
          <w:t>Scheme Administration Report</w:t>
        </w:r>
        <w:r w:rsidR="00F8167F">
          <w:rPr>
            <w:webHidden/>
          </w:rPr>
          <w:tab/>
        </w:r>
        <w:r>
          <w:rPr>
            <w:webHidden/>
          </w:rPr>
          <w:fldChar w:fldCharType="begin"/>
        </w:r>
        <w:r w:rsidR="00F8167F">
          <w:rPr>
            <w:webHidden/>
          </w:rPr>
          <w:instrText xml:space="preserve"> PAGEREF _Toc364286763 \h </w:instrText>
        </w:r>
        <w:r>
          <w:rPr>
            <w:webHidden/>
          </w:rPr>
        </w:r>
        <w:r>
          <w:rPr>
            <w:webHidden/>
          </w:rPr>
          <w:fldChar w:fldCharType="separate"/>
        </w:r>
        <w:r w:rsidR="0005456C">
          <w:rPr>
            <w:webHidden/>
          </w:rPr>
          <w:t>23</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64" w:history="1">
        <w:r w:rsidR="00F8167F" w:rsidRPr="00EF4711">
          <w:rPr>
            <w:rStyle w:val="Hyperlink"/>
          </w:rPr>
          <w:t>Financial Performance</w:t>
        </w:r>
        <w:r w:rsidR="00F8167F">
          <w:rPr>
            <w:webHidden/>
          </w:rPr>
          <w:tab/>
        </w:r>
        <w:r>
          <w:rPr>
            <w:webHidden/>
          </w:rPr>
          <w:fldChar w:fldCharType="begin"/>
        </w:r>
        <w:r w:rsidR="00F8167F">
          <w:rPr>
            <w:webHidden/>
          </w:rPr>
          <w:instrText xml:space="preserve"> PAGEREF _Toc364286764 \h </w:instrText>
        </w:r>
        <w:r>
          <w:rPr>
            <w:webHidden/>
          </w:rPr>
        </w:r>
        <w:r>
          <w:rPr>
            <w:webHidden/>
          </w:rPr>
          <w:fldChar w:fldCharType="separate"/>
        </w:r>
        <w:r w:rsidR="0005456C">
          <w:rPr>
            <w:webHidden/>
          </w:rPr>
          <w:t>25</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65" w:history="1">
        <w:r w:rsidR="00F8167F" w:rsidRPr="00EF4711">
          <w:rPr>
            <w:rStyle w:val="Hyperlink"/>
          </w:rPr>
          <w:t>Contributions</w:t>
        </w:r>
        <w:r w:rsidR="00F8167F">
          <w:rPr>
            <w:webHidden/>
          </w:rPr>
          <w:tab/>
        </w:r>
        <w:r>
          <w:rPr>
            <w:webHidden/>
          </w:rPr>
          <w:fldChar w:fldCharType="begin"/>
        </w:r>
        <w:r w:rsidR="00F8167F">
          <w:rPr>
            <w:webHidden/>
          </w:rPr>
          <w:instrText xml:space="preserve"> PAGEREF _Toc364286765 \h </w:instrText>
        </w:r>
        <w:r>
          <w:rPr>
            <w:webHidden/>
          </w:rPr>
        </w:r>
        <w:r>
          <w:rPr>
            <w:webHidden/>
          </w:rPr>
          <w:fldChar w:fldCharType="separate"/>
        </w:r>
        <w:r w:rsidR="0005456C">
          <w:rPr>
            <w:webHidden/>
          </w:rPr>
          <w:t>25</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66" w:history="1">
        <w:r w:rsidR="00F8167F" w:rsidRPr="00EF4711">
          <w:rPr>
            <w:rStyle w:val="Hyperlink"/>
          </w:rPr>
          <w:t>Management Performance</w:t>
        </w:r>
        <w:r w:rsidR="00F8167F">
          <w:rPr>
            <w:webHidden/>
          </w:rPr>
          <w:tab/>
        </w:r>
        <w:r>
          <w:rPr>
            <w:webHidden/>
          </w:rPr>
          <w:fldChar w:fldCharType="begin"/>
        </w:r>
        <w:r w:rsidR="00F8167F">
          <w:rPr>
            <w:webHidden/>
          </w:rPr>
          <w:instrText xml:space="preserve"> PAGEREF _Toc364286766 \h </w:instrText>
        </w:r>
        <w:r>
          <w:rPr>
            <w:webHidden/>
          </w:rPr>
        </w:r>
        <w:r>
          <w:rPr>
            <w:webHidden/>
          </w:rPr>
          <w:fldChar w:fldCharType="separate"/>
        </w:r>
        <w:r w:rsidR="0005456C">
          <w:rPr>
            <w:webHidden/>
          </w:rPr>
          <w:t>26</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67" w:history="1">
        <w:r w:rsidR="00F8167F" w:rsidRPr="00EF4711">
          <w:rPr>
            <w:rStyle w:val="Hyperlink"/>
          </w:rPr>
          <w:t>Investment Policy and Performance Report</w:t>
        </w:r>
        <w:r w:rsidR="00F8167F">
          <w:rPr>
            <w:webHidden/>
          </w:rPr>
          <w:tab/>
        </w:r>
        <w:r>
          <w:rPr>
            <w:webHidden/>
          </w:rPr>
          <w:fldChar w:fldCharType="begin"/>
        </w:r>
        <w:r w:rsidR="00F8167F">
          <w:rPr>
            <w:webHidden/>
          </w:rPr>
          <w:instrText xml:space="preserve"> PAGEREF _Toc364286767 \h </w:instrText>
        </w:r>
        <w:r>
          <w:rPr>
            <w:webHidden/>
          </w:rPr>
        </w:r>
        <w:r>
          <w:rPr>
            <w:webHidden/>
          </w:rPr>
          <w:fldChar w:fldCharType="separate"/>
        </w:r>
        <w:r w:rsidR="0005456C">
          <w:rPr>
            <w:webHidden/>
          </w:rPr>
          <w:t>38</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68" w:history="1">
        <w:r w:rsidR="00F8167F" w:rsidRPr="00EF4711">
          <w:rPr>
            <w:rStyle w:val="Hyperlink"/>
          </w:rPr>
          <w:t>Developments in 2012-13</w:t>
        </w:r>
        <w:r w:rsidR="00F8167F">
          <w:rPr>
            <w:webHidden/>
          </w:rPr>
          <w:tab/>
        </w:r>
        <w:r>
          <w:rPr>
            <w:webHidden/>
          </w:rPr>
          <w:fldChar w:fldCharType="begin"/>
        </w:r>
        <w:r w:rsidR="00F8167F">
          <w:rPr>
            <w:webHidden/>
          </w:rPr>
          <w:instrText xml:space="preserve"> PAGEREF _Toc364286768 \h </w:instrText>
        </w:r>
        <w:r>
          <w:rPr>
            <w:webHidden/>
          </w:rPr>
        </w:r>
        <w:r>
          <w:rPr>
            <w:webHidden/>
          </w:rPr>
          <w:fldChar w:fldCharType="separate"/>
        </w:r>
        <w:r w:rsidR="0005456C">
          <w:rPr>
            <w:webHidden/>
          </w:rPr>
          <w:t>39</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69" w:history="1">
        <w:r w:rsidR="00F8167F" w:rsidRPr="00EF4711">
          <w:rPr>
            <w:rStyle w:val="Hyperlink"/>
          </w:rPr>
          <w:t>Reviews</w:t>
        </w:r>
        <w:r w:rsidR="00F8167F">
          <w:rPr>
            <w:webHidden/>
          </w:rPr>
          <w:tab/>
        </w:r>
        <w:r>
          <w:rPr>
            <w:webHidden/>
          </w:rPr>
          <w:fldChar w:fldCharType="begin"/>
        </w:r>
        <w:r w:rsidR="00F8167F">
          <w:rPr>
            <w:webHidden/>
          </w:rPr>
          <w:instrText xml:space="preserve"> PAGEREF _Toc364286769 \h </w:instrText>
        </w:r>
        <w:r>
          <w:rPr>
            <w:webHidden/>
          </w:rPr>
        </w:r>
        <w:r>
          <w:rPr>
            <w:webHidden/>
          </w:rPr>
          <w:fldChar w:fldCharType="separate"/>
        </w:r>
        <w:r w:rsidR="0005456C">
          <w:rPr>
            <w:webHidden/>
          </w:rPr>
          <w:t>39</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0" w:history="1">
        <w:r w:rsidR="00F8167F" w:rsidRPr="00EF4711">
          <w:rPr>
            <w:rStyle w:val="Hyperlink"/>
          </w:rPr>
          <w:t>LGSS</w:t>
        </w:r>
        <w:r w:rsidR="00F8167F">
          <w:rPr>
            <w:webHidden/>
          </w:rPr>
          <w:tab/>
        </w:r>
        <w:r>
          <w:rPr>
            <w:webHidden/>
          </w:rPr>
          <w:fldChar w:fldCharType="begin"/>
        </w:r>
        <w:r w:rsidR="00F8167F">
          <w:rPr>
            <w:webHidden/>
          </w:rPr>
          <w:instrText xml:space="preserve"> PAGEREF _Toc364286770 \h </w:instrText>
        </w:r>
        <w:r>
          <w:rPr>
            <w:webHidden/>
          </w:rPr>
        </w:r>
        <w:r>
          <w:rPr>
            <w:webHidden/>
          </w:rPr>
          <w:fldChar w:fldCharType="separate"/>
        </w:r>
        <w:r w:rsidR="0005456C">
          <w:rPr>
            <w:webHidden/>
          </w:rPr>
          <w:t>41</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71" w:history="1">
        <w:r w:rsidR="00F8167F" w:rsidRPr="00EF4711">
          <w:rPr>
            <w:rStyle w:val="Hyperlink"/>
          </w:rPr>
          <w:t>Asset Allocation by Fund Manager</w:t>
        </w:r>
        <w:r w:rsidR="00F8167F">
          <w:rPr>
            <w:webHidden/>
          </w:rPr>
          <w:tab/>
        </w:r>
        <w:r>
          <w:rPr>
            <w:webHidden/>
          </w:rPr>
          <w:fldChar w:fldCharType="begin"/>
        </w:r>
        <w:r w:rsidR="00F8167F">
          <w:rPr>
            <w:webHidden/>
          </w:rPr>
          <w:instrText xml:space="preserve"> PAGEREF _Toc364286771 \h </w:instrText>
        </w:r>
        <w:r>
          <w:rPr>
            <w:webHidden/>
          </w:rPr>
        </w:r>
        <w:r>
          <w:rPr>
            <w:webHidden/>
          </w:rPr>
          <w:fldChar w:fldCharType="separate"/>
        </w:r>
        <w:r w:rsidR="0005456C">
          <w:rPr>
            <w:webHidden/>
          </w:rPr>
          <w:t>42</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72" w:history="1">
        <w:r w:rsidR="00F8167F" w:rsidRPr="00EF4711">
          <w:rPr>
            <w:rStyle w:val="Hyperlink"/>
          </w:rPr>
          <w:t>Investment Review 2012-13</w:t>
        </w:r>
        <w:r w:rsidR="00F8167F">
          <w:rPr>
            <w:webHidden/>
          </w:rPr>
          <w:tab/>
        </w:r>
        <w:r>
          <w:rPr>
            <w:webHidden/>
          </w:rPr>
          <w:fldChar w:fldCharType="begin"/>
        </w:r>
        <w:r w:rsidR="00F8167F">
          <w:rPr>
            <w:webHidden/>
          </w:rPr>
          <w:instrText xml:space="preserve"> PAGEREF _Toc364286772 \h </w:instrText>
        </w:r>
        <w:r>
          <w:rPr>
            <w:webHidden/>
          </w:rPr>
        </w:r>
        <w:r>
          <w:rPr>
            <w:webHidden/>
          </w:rPr>
          <w:fldChar w:fldCharType="separate"/>
        </w:r>
        <w:r w:rsidR="0005456C">
          <w:rPr>
            <w:webHidden/>
          </w:rPr>
          <w:t>43</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3" w:history="1">
        <w:r w:rsidR="00F8167F" w:rsidRPr="00EF4711">
          <w:rPr>
            <w:rStyle w:val="Hyperlink"/>
          </w:rPr>
          <w:t>Economic and Market Background</w:t>
        </w:r>
        <w:r w:rsidR="00F8167F">
          <w:rPr>
            <w:webHidden/>
          </w:rPr>
          <w:tab/>
        </w:r>
        <w:r>
          <w:rPr>
            <w:webHidden/>
          </w:rPr>
          <w:fldChar w:fldCharType="begin"/>
        </w:r>
        <w:r w:rsidR="00F8167F">
          <w:rPr>
            <w:webHidden/>
          </w:rPr>
          <w:instrText xml:space="preserve"> PAGEREF _Toc364286773 \h </w:instrText>
        </w:r>
        <w:r>
          <w:rPr>
            <w:webHidden/>
          </w:rPr>
        </w:r>
        <w:r>
          <w:rPr>
            <w:webHidden/>
          </w:rPr>
          <w:fldChar w:fldCharType="separate"/>
        </w:r>
        <w:r w:rsidR="0005456C">
          <w:rPr>
            <w:webHidden/>
          </w:rPr>
          <w:t>43</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4" w:history="1">
        <w:r w:rsidR="00F8167F" w:rsidRPr="00EF4711">
          <w:rPr>
            <w:rStyle w:val="Hyperlink"/>
          </w:rPr>
          <w:t>Fund performance</w:t>
        </w:r>
        <w:r w:rsidR="00F8167F">
          <w:rPr>
            <w:webHidden/>
          </w:rPr>
          <w:tab/>
        </w:r>
        <w:r>
          <w:rPr>
            <w:webHidden/>
          </w:rPr>
          <w:fldChar w:fldCharType="begin"/>
        </w:r>
        <w:r w:rsidR="00F8167F">
          <w:rPr>
            <w:webHidden/>
          </w:rPr>
          <w:instrText xml:space="preserve"> PAGEREF _Toc364286774 \h </w:instrText>
        </w:r>
        <w:r>
          <w:rPr>
            <w:webHidden/>
          </w:rPr>
        </w:r>
        <w:r>
          <w:rPr>
            <w:webHidden/>
          </w:rPr>
          <w:fldChar w:fldCharType="separate"/>
        </w:r>
        <w:r w:rsidR="0005456C">
          <w:rPr>
            <w:webHidden/>
          </w:rPr>
          <w:t>44</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5" w:history="1">
        <w:r w:rsidR="00F8167F" w:rsidRPr="00EF4711">
          <w:rPr>
            <w:rStyle w:val="Hyperlink"/>
          </w:rPr>
          <w:t>Outlook</w:t>
        </w:r>
        <w:r w:rsidR="00F8167F">
          <w:rPr>
            <w:webHidden/>
          </w:rPr>
          <w:tab/>
        </w:r>
        <w:r>
          <w:rPr>
            <w:webHidden/>
          </w:rPr>
          <w:fldChar w:fldCharType="begin"/>
        </w:r>
        <w:r w:rsidR="00F8167F">
          <w:rPr>
            <w:webHidden/>
          </w:rPr>
          <w:instrText xml:space="preserve"> PAGEREF _Toc364286775 \h </w:instrText>
        </w:r>
        <w:r>
          <w:rPr>
            <w:webHidden/>
          </w:rPr>
        </w:r>
        <w:r>
          <w:rPr>
            <w:webHidden/>
          </w:rPr>
          <w:fldChar w:fldCharType="separate"/>
        </w:r>
        <w:r w:rsidR="0005456C">
          <w:rPr>
            <w:webHidden/>
          </w:rPr>
          <w:t>44</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6" w:history="1">
        <w:r w:rsidR="00F8167F" w:rsidRPr="00EF4711">
          <w:rPr>
            <w:rStyle w:val="Hyperlink"/>
          </w:rPr>
          <w:t>Investment Strategy</w:t>
        </w:r>
        <w:r w:rsidR="00F8167F">
          <w:rPr>
            <w:webHidden/>
          </w:rPr>
          <w:tab/>
        </w:r>
        <w:r>
          <w:rPr>
            <w:webHidden/>
          </w:rPr>
          <w:fldChar w:fldCharType="begin"/>
        </w:r>
        <w:r w:rsidR="00F8167F">
          <w:rPr>
            <w:webHidden/>
          </w:rPr>
          <w:instrText xml:space="preserve"> PAGEREF _Toc364286776 \h </w:instrText>
        </w:r>
        <w:r>
          <w:rPr>
            <w:webHidden/>
          </w:rPr>
        </w:r>
        <w:r>
          <w:rPr>
            <w:webHidden/>
          </w:rPr>
          <w:fldChar w:fldCharType="separate"/>
        </w:r>
        <w:r w:rsidR="0005456C">
          <w:rPr>
            <w:webHidden/>
          </w:rPr>
          <w:t>45</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77" w:history="1">
        <w:r w:rsidR="00F8167F" w:rsidRPr="00EF4711">
          <w:rPr>
            <w:rStyle w:val="Hyperlink"/>
          </w:rPr>
          <w:t>Investment Performance 2012-13</w:t>
        </w:r>
        <w:r w:rsidR="00F8167F">
          <w:rPr>
            <w:webHidden/>
          </w:rPr>
          <w:tab/>
        </w:r>
        <w:r>
          <w:rPr>
            <w:webHidden/>
          </w:rPr>
          <w:fldChar w:fldCharType="begin"/>
        </w:r>
        <w:r w:rsidR="00F8167F">
          <w:rPr>
            <w:webHidden/>
          </w:rPr>
          <w:instrText xml:space="preserve"> PAGEREF _Toc364286777 \h </w:instrText>
        </w:r>
        <w:r>
          <w:rPr>
            <w:webHidden/>
          </w:rPr>
        </w:r>
        <w:r>
          <w:rPr>
            <w:webHidden/>
          </w:rPr>
          <w:fldChar w:fldCharType="separate"/>
        </w:r>
        <w:r w:rsidR="0005456C">
          <w:rPr>
            <w:webHidden/>
          </w:rPr>
          <w:t>46</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8" w:history="1">
        <w:r w:rsidR="00F8167F" w:rsidRPr="00EF4711">
          <w:rPr>
            <w:rStyle w:val="Hyperlink"/>
          </w:rPr>
          <w:t>Performance by Investemnt Manager</w:t>
        </w:r>
        <w:r w:rsidR="00F8167F">
          <w:rPr>
            <w:webHidden/>
          </w:rPr>
          <w:tab/>
        </w:r>
        <w:r>
          <w:rPr>
            <w:webHidden/>
          </w:rPr>
          <w:fldChar w:fldCharType="begin"/>
        </w:r>
        <w:r w:rsidR="00F8167F">
          <w:rPr>
            <w:webHidden/>
          </w:rPr>
          <w:instrText xml:space="preserve"> PAGEREF _Toc364286778 \h </w:instrText>
        </w:r>
        <w:r>
          <w:rPr>
            <w:webHidden/>
          </w:rPr>
        </w:r>
        <w:r>
          <w:rPr>
            <w:webHidden/>
          </w:rPr>
          <w:fldChar w:fldCharType="separate"/>
        </w:r>
        <w:r w:rsidR="0005456C">
          <w:rPr>
            <w:webHidden/>
          </w:rPr>
          <w:t>46</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79" w:history="1">
        <w:r w:rsidR="00F8167F" w:rsidRPr="00EF4711">
          <w:rPr>
            <w:rStyle w:val="Hyperlink"/>
          </w:rPr>
          <w:t>Performance by Asset Class</w:t>
        </w:r>
        <w:r w:rsidR="00F8167F">
          <w:rPr>
            <w:webHidden/>
          </w:rPr>
          <w:tab/>
        </w:r>
        <w:r>
          <w:rPr>
            <w:webHidden/>
          </w:rPr>
          <w:fldChar w:fldCharType="begin"/>
        </w:r>
        <w:r w:rsidR="00F8167F">
          <w:rPr>
            <w:webHidden/>
          </w:rPr>
          <w:instrText xml:space="preserve"> PAGEREF _Toc364286779 \h </w:instrText>
        </w:r>
        <w:r>
          <w:rPr>
            <w:webHidden/>
          </w:rPr>
        </w:r>
        <w:r>
          <w:rPr>
            <w:webHidden/>
          </w:rPr>
          <w:fldChar w:fldCharType="separate"/>
        </w:r>
        <w:r w:rsidR="0005456C">
          <w:rPr>
            <w:webHidden/>
          </w:rPr>
          <w:t>47</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80" w:history="1">
        <w:r w:rsidR="00F8167F" w:rsidRPr="00EF4711">
          <w:rPr>
            <w:rStyle w:val="Hyperlink"/>
          </w:rPr>
          <w:t>Actuarial Reports</w:t>
        </w:r>
        <w:r w:rsidR="00F8167F">
          <w:rPr>
            <w:webHidden/>
          </w:rPr>
          <w:tab/>
        </w:r>
        <w:r>
          <w:rPr>
            <w:webHidden/>
          </w:rPr>
          <w:fldChar w:fldCharType="begin"/>
        </w:r>
        <w:r w:rsidR="00F8167F">
          <w:rPr>
            <w:webHidden/>
          </w:rPr>
          <w:instrText xml:space="preserve"> PAGEREF _Toc364286780 \h </w:instrText>
        </w:r>
        <w:r>
          <w:rPr>
            <w:webHidden/>
          </w:rPr>
        </w:r>
        <w:r>
          <w:rPr>
            <w:webHidden/>
          </w:rPr>
          <w:fldChar w:fldCharType="separate"/>
        </w:r>
        <w:r w:rsidR="0005456C">
          <w:rPr>
            <w:webHidden/>
          </w:rPr>
          <w:t>49</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1" w:history="1">
        <w:r w:rsidR="00F8167F" w:rsidRPr="00EF4711">
          <w:rPr>
            <w:rStyle w:val="Hyperlink"/>
          </w:rPr>
          <w:t>Actuarial Report on Fund</w:t>
        </w:r>
        <w:r w:rsidR="00F8167F">
          <w:rPr>
            <w:webHidden/>
          </w:rPr>
          <w:tab/>
        </w:r>
        <w:r>
          <w:rPr>
            <w:webHidden/>
          </w:rPr>
          <w:fldChar w:fldCharType="begin"/>
        </w:r>
        <w:r w:rsidR="00F8167F">
          <w:rPr>
            <w:webHidden/>
          </w:rPr>
          <w:instrText xml:space="preserve"> PAGEREF _Toc364286781 \h </w:instrText>
        </w:r>
        <w:r>
          <w:rPr>
            <w:webHidden/>
          </w:rPr>
        </w:r>
        <w:r>
          <w:rPr>
            <w:webHidden/>
          </w:rPr>
          <w:fldChar w:fldCharType="separate"/>
        </w:r>
        <w:r w:rsidR="0005456C">
          <w:rPr>
            <w:webHidden/>
          </w:rPr>
          <w:t>49</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2" w:history="1">
        <w:r w:rsidR="00F8167F" w:rsidRPr="00EF4711">
          <w:rPr>
            <w:rStyle w:val="Hyperlink"/>
          </w:rPr>
          <w:t>Actuarial Position Statement</w:t>
        </w:r>
        <w:r w:rsidR="00F8167F">
          <w:rPr>
            <w:webHidden/>
          </w:rPr>
          <w:tab/>
        </w:r>
        <w:r>
          <w:rPr>
            <w:webHidden/>
          </w:rPr>
          <w:fldChar w:fldCharType="begin"/>
        </w:r>
        <w:r w:rsidR="00F8167F">
          <w:rPr>
            <w:webHidden/>
          </w:rPr>
          <w:instrText xml:space="preserve"> PAGEREF _Toc364286782 \h </w:instrText>
        </w:r>
        <w:r>
          <w:rPr>
            <w:webHidden/>
          </w:rPr>
        </w:r>
        <w:r>
          <w:rPr>
            <w:webHidden/>
          </w:rPr>
          <w:fldChar w:fldCharType="separate"/>
        </w:r>
        <w:r w:rsidR="0005456C">
          <w:rPr>
            <w:webHidden/>
          </w:rPr>
          <w:t>50</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3" w:history="1">
        <w:r w:rsidR="00F8167F" w:rsidRPr="00EF4711">
          <w:rPr>
            <w:rStyle w:val="Hyperlink"/>
          </w:rPr>
          <w:t>Actuarial Investment Return Assumptions</w:t>
        </w:r>
        <w:r w:rsidR="00F8167F">
          <w:rPr>
            <w:webHidden/>
          </w:rPr>
          <w:tab/>
        </w:r>
        <w:r>
          <w:rPr>
            <w:webHidden/>
          </w:rPr>
          <w:fldChar w:fldCharType="begin"/>
        </w:r>
        <w:r w:rsidR="00F8167F">
          <w:rPr>
            <w:webHidden/>
          </w:rPr>
          <w:instrText xml:space="preserve"> PAGEREF _Toc364286783 \h </w:instrText>
        </w:r>
        <w:r>
          <w:rPr>
            <w:webHidden/>
          </w:rPr>
        </w:r>
        <w:r>
          <w:rPr>
            <w:webHidden/>
          </w:rPr>
          <w:fldChar w:fldCharType="separate"/>
        </w:r>
        <w:r w:rsidR="0005456C">
          <w:rPr>
            <w:webHidden/>
          </w:rPr>
          <w:t>51</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84" w:history="1">
        <w:r w:rsidR="00F8167F" w:rsidRPr="00EF4711">
          <w:rPr>
            <w:rStyle w:val="Hyperlink"/>
          </w:rPr>
          <w:t>Fund Account and Net Asset Statement</w:t>
        </w:r>
        <w:r w:rsidR="00F8167F">
          <w:rPr>
            <w:webHidden/>
          </w:rPr>
          <w:tab/>
        </w:r>
        <w:r>
          <w:rPr>
            <w:webHidden/>
          </w:rPr>
          <w:fldChar w:fldCharType="begin"/>
        </w:r>
        <w:r w:rsidR="00F8167F">
          <w:rPr>
            <w:webHidden/>
          </w:rPr>
          <w:instrText xml:space="preserve"> PAGEREF _Toc364286784 \h </w:instrText>
        </w:r>
        <w:r>
          <w:rPr>
            <w:webHidden/>
          </w:rPr>
        </w:r>
        <w:r>
          <w:rPr>
            <w:webHidden/>
          </w:rPr>
          <w:fldChar w:fldCharType="separate"/>
        </w:r>
        <w:r w:rsidR="0005456C">
          <w:rPr>
            <w:webHidden/>
          </w:rPr>
          <w:t>52</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5" w:history="1">
        <w:r w:rsidR="00F8167F" w:rsidRPr="00EF4711">
          <w:rPr>
            <w:rStyle w:val="Hyperlink"/>
          </w:rPr>
          <w:t>Introduction</w:t>
        </w:r>
        <w:r w:rsidR="00F8167F">
          <w:rPr>
            <w:webHidden/>
          </w:rPr>
          <w:tab/>
        </w:r>
        <w:r>
          <w:rPr>
            <w:webHidden/>
          </w:rPr>
          <w:fldChar w:fldCharType="begin"/>
        </w:r>
        <w:r w:rsidR="00F8167F">
          <w:rPr>
            <w:webHidden/>
          </w:rPr>
          <w:instrText xml:space="preserve"> PAGEREF _Toc364286785 \h </w:instrText>
        </w:r>
        <w:r>
          <w:rPr>
            <w:webHidden/>
          </w:rPr>
        </w:r>
        <w:r>
          <w:rPr>
            <w:webHidden/>
          </w:rPr>
          <w:fldChar w:fldCharType="separate"/>
        </w:r>
        <w:r w:rsidR="0005456C">
          <w:rPr>
            <w:webHidden/>
          </w:rPr>
          <w:t>52</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6" w:history="1">
        <w:r w:rsidR="00F8167F" w:rsidRPr="00EF4711">
          <w:rPr>
            <w:rStyle w:val="Hyperlink"/>
          </w:rPr>
          <w:t>Cambridgeshire Fund Account</w:t>
        </w:r>
        <w:r w:rsidR="00F8167F">
          <w:rPr>
            <w:webHidden/>
          </w:rPr>
          <w:tab/>
        </w:r>
        <w:r>
          <w:rPr>
            <w:webHidden/>
          </w:rPr>
          <w:fldChar w:fldCharType="begin"/>
        </w:r>
        <w:r w:rsidR="00F8167F">
          <w:rPr>
            <w:webHidden/>
          </w:rPr>
          <w:instrText xml:space="preserve"> PAGEREF _Toc364286786 \h </w:instrText>
        </w:r>
        <w:r>
          <w:rPr>
            <w:webHidden/>
          </w:rPr>
        </w:r>
        <w:r>
          <w:rPr>
            <w:webHidden/>
          </w:rPr>
          <w:fldChar w:fldCharType="separate"/>
        </w:r>
        <w:r w:rsidR="0005456C">
          <w:rPr>
            <w:webHidden/>
          </w:rPr>
          <w:t>53</w:t>
        </w:r>
        <w:r>
          <w:rPr>
            <w:webHidden/>
          </w:rPr>
          <w:fldChar w:fldCharType="end"/>
        </w:r>
      </w:hyperlink>
    </w:p>
    <w:p w:rsidR="00F8167F" w:rsidRDefault="00E92377">
      <w:pPr>
        <w:pStyle w:val="TOC2"/>
        <w:rPr>
          <w:rFonts w:asciiTheme="minorHAnsi" w:eastAsiaTheme="minorEastAsia" w:hAnsiTheme="minorHAnsi" w:cstheme="minorBidi"/>
          <w:sz w:val="22"/>
          <w:szCs w:val="22"/>
        </w:rPr>
      </w:pPr>
      <w:hyperlink w:anchor="_Toc364286787" w:history="1">
        <w:r w:rsidR="00F8167F" w:rsidRPr="00EF4711">
          <w:rPr>
            <w:rStyle w:val="Hyperlink"/>
          </w:rPr>
          <w:t>Net Assets Statement for the year ended 31 March 2013</w:t>
        </w:r>
        <w:r w:rsidR="00F8167F">
          <w:rPr>
            <w:webHidden/>
          </w:rPr>
          <w:tab/>
        </w:r>
        <w:r>
          <w:rPr>
            <w:webHidden/>
          </w:rPr>
          <w:fldChar w:fldCharType="begin"/>
        </w:r>
        <w:r w:rsidR="00F8167F">
          <w:rPr>
            <w:webHidden/>
          </w:rPr>
          <w:instrText xml:space="preserve"> PAGEREF _Toc364286787 \h </w:instrText>
        </w:r>
        <w:r>
          <w:rPr>
            <w:webHidden/>
          </w:rPr>
        </w:r>
        <w:r>
          <w:rPr>
            <w:webHidden/>
          </w:rPr>
          <w:fldChar w:fldCharType="separate"/>
        </w:r>
        <w:r w:rsidR="0005456C">
          <w:rPr>
            <w:webHidden/>
          </w:rPr>
          <w:t>54</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88" w:history="1">
        <w:r w:rsidR="00F8167F" w:rsidRPr="00EF4711">
          <w:rPr>
            <w:rStyle w:val="Hyperlink"/>
          </w:rPr>
          <w:t>Notes to the Accounts</w:t>
        </w:r>
        <w:r w:rsidR="00F8167F">
          <w:rPr>
            <w:webHidden/>
          </w:rPr>
          <w:tab/>
        </w:r>
        <w:r>
          <w:rPr>
            <w:webHidden/>
          </w:rPr>
          <w:fldChar w:fldCharType="begin"/>
        </w:r>
        <w:r w:rsidR="00F8167F">
          <w:rPr>
            <w:webHidden/>
          </w:rPr>
          <w:instrText xml:space="preserve"> PAGEREF _Toc364286788 \h </w:instrText>
        </w:r>
        <w:r>
          <w:rPr>
            <w:webHidden/>
          </w:rPr>
        </w:r>
        <w:r>
          <w:rPr>
            <w:webHidden/>
          </w:rPr>
          <w:fldChar w:fldCharType="separate"/>
        </w:r>
        <w:r w:rsidR="0005456C">
          <w:rPr>
            <w:webHidden/>
          </w:rPr>
          <w:t>55</w:t>
        </w:r>
        <w:r>
          <w:rPr>
            <w:webHidden/>
          </w:rPr>
          <w:fldChar w:fldCharType="end"/>
        </w:r>
      </w:hyperlink>
    </w:p>
    <w:p w:rsidR="00F8167F" w:rsidRDefault="00E92377">
      <w:pPr>
        <w:pStyle w:val="TOC1"/>
        <w:rPr>
          <w:rFonts w:asciiTheme="minorHAnsi" w:eastAsiaTheme="minorEastAsia" w:hAnsiTheme="minorHAnsi" w:cstheme="minorBidi"/>
          <w:b w:val="0"/>
          <w:sz w:val="22"/>
          <w:szCs w:val="22"/>
        </w:rPr>
      </w:pPr>
      <w:hyperlink w:anchor="_Toc364286789" w:history="1">
        <w:r w:rsidR="00F8167F" w:rsidRPr="00EF4711">
          <w:rPr>
            <w:rStyle w:val="Hyperlink"/>
          </w:rPr>
          <w:t>Glossary of Terms</w:t>
        </w:r>
        <w:r w:rsidR="00F8167F">
          <w:rPr>
            <w:webHidden/>
          </w:rPr>
          <w:tab/>
        </w:r>
        <w:r>
          <w:rPr>
            <w:webHidden/>
          </w:rPr>
          <w:fldChar w:fldCharType="begin"/>
        </w:r>
        <w:r w:rsidR="00F8167F">
          <w:rPr>
            <w:webHidden/>
          </w:rPr>
          <w:instrText xml:space="preserve"> PAGEREF _Toc364286789 \h </w:instrText>
        </w:r>
        <w:r>
          <w:rPr>
            <w:webHidden/>
          </w:rPr>
        </w:r>
        <w:r>
          <w:rPr>
            <w:webHidden/>
          </w:rPr>
          <w:fldChar w:fldCharType="separate"/>
        </w:r>
        <w:r w:rsidR="0005456C">
          <w:rPr>
            <w:webHidden/>
          </w:rPr>
          <w:t>88</w:t>
        </w:r>
        <w:r>
          <w:rPr>
            <w:webHidden/>
          </w:rPr>
          <w:fldChar w:fldCharType="end"/>
        </w:r>
      </w:hyperlink>
    </w:p>
    <w:p w:rsidR="00C67969" w:rsidRPr="00CC5CB7" w:rsidRDefault="00E92377" w:rsidP="007E06EC">
      <w:pPr>
        <w:rPr>
          <w:highlight w:val="yellow"/>
        </w:rPr>
      </w:pPr>
      <w:r>
        <w:rPr>
          <w:highlight w:val="yellow"/>
        </w:rPr>
        <w:fldChar w:fldCharType="end"/>
      </w:r>
    </w:p>
    <w:p w:rsidR="00C67969" w:rsidRPr="00CC5CB7" w:rsidRDefault="00C67969" w:rsidP="007E06EC">
      <w:pPr>
        <w:rPr>
          <w:highlight w:val="yellow"/>
        </w:rPr>
      </w:pPr>
    </w:p>
    <w:p w:rsidR="005B39A2" w:rsidRDefault="005B39A2">
      <w:pPr>
        <w:rPr>
          <w:rFonts w:ascii="Arial" w:hAnsi="Arial" w:cs="Arial"/>
          <w:b/>
          <w:bCs/>
          <w:kern w:val="32"/>
          <w:sz w:val="32"/>
          <w:szCs w:val="32"/>
        </w:rPr>
      </w:pPr>
      <w:bookmarkStart w:id="33" w:name="_Toc296608701"/>
      <w:bookmarkStart w:id="34" w:name="_Toc296608851"/>
      <w:bookmarkStart w:id="35" w:name="_Toc361326228"/>
      <w:r>
        <w:br w:type="page"/>
      </w:r>
    </w:p>
    <w:p w:rsidR="00C67969" w:rsidRPr="000F505B" w:rsidRDefault="00C67969" w:rsidP="00657E1B">
      <w:pPr>
        <w:pStyle w:val="Heading1"/>
      </w:pPr>
      <w:bookmarkStart w:id="36" w:name="_Toc364286726"/>
      <w:r w:rsidRPr="000F505B">
        <w:lastRenderedPageBreak/>
        <w:t>Introduction</w:t>
      </w:r>
      <w:bookmarkEnd w:id="33"/>
      <w:bookmarkEnd w:id="34"/>
      <w:bookmarkEnd w:id="35"/>
      <w:bookmarkEnd w:id="36"/>
    </w:p>
    <w:p w:rsidR="00C67969" w:rsidRPr="000F505B" w:rsidRDefault="00C67969" w:rsidP="005B4BC5">
      <w:pPr>
        <w:rPr>
          <w:b/>
        </w:rPr>
      </w:pPr>
    </w:p>
    <w:p w:rsidR="00C67969" w:rsidRPr="000F505B" w:rsidRDefault="00C67969" w:rsidP="005B4BC5">
      <w:pPr>
        <w:rPr>
          <w:rFonts w:ascii="Arial" w:hAnsi="Arial" w:cs="Arial"/>
        </w:rPr>
      </w:pPr>
      <w:r w:rsidRPr="000F505B">
        <w:rPr>
          <w:rFonts w:ascii="Arial" w:hAnsi="Arial" w:cs="Arial"/>
        </w:rPr>
        <w:t>This Annual Report and Statement of Accounts sets out the arrangements by which the Local Government Pension Scheme operates, reports changes which have taken place and reviews the investment activity and performance of the Cambridgeshire</w:t>
      </w:r>
      <w:r w:rsidR="00CF34B6">
        <w:rPr>
          <w:rFonts w:ascii="Arial" w:hAnsi="Arial" w:cs="Arial"/>
        </w:rPr>
        <w:t xml:space="preserve"> Local Government Pension Scheme ("</w:t>
      </w:r>
      <w:r w:rsidRPr="000F505B">
        <w:rPr>
          <w:rFonts w:ascii="Arial" w:hAnsi="Arial" w:cs="Arial"/>
        </w:rPr>
        <w:t>Fund</w:t>
      </w:r>
      <w:r w:rsidR="008C5A38">
        <w:rPr>
          <w:rFonts w:ascii="Arial" w:hAnsi="Arial" w:cs="Arial"/>
        </w:rPr>
        <w:t>”)</w:t>
      </w:r>
      <w:r w:rsidRPr="000F505B">
        <w:rPr>
          <w:rFonts w:ascii="Arial" w:hAnsi="Arial" w:cs="Arial"/>
        </w:rPr>
        <w:t xml:space="preserve"> during the year.</w:t>
      </w:r>
    </w:p>
    <w:p w:rsidR="00C67969" w:rsidRPr="000F505B" w:rsidRDefault="00C67969" w:rsidP="005B4BC5">
      <w:pPr>
        <w:rPr>
          <w:rFonts w:ascii="Arial" w:hAnsi="Arial" w:cs="Arial"/>
        </w:rPr>
      </w:pPr>
    </w:p>
    <w:p w:rsidR="00C67969" w:rsidRDefault="00C67969" w:rsidP="005B4BC5">
      <w:pPr>
        <w:rPr>
          <w:rFonts w:ascii="Arial" w:hAnsi="Arial" w:cs="Arial"/>
        </w:rPr>
      </w:pPr>
      <w:r w:rsidRPr="000F505B">
        <w:rPr>
          <w:rFonts w:ascii="Arial" w:hAnsi="Arial" w:cs="Arial"/>
        </w:rPr>
        <w:t xml:space="preserve">The Statement of Accounts has been prepared in accordance with the </w:t>
      </w:r>
      <w:r w:rsidRPr="00C67969">
        <w:rPr>
          <w:rFonts w:ascii="Arial" w:hAnsi="Arial" w:cs="Arial"/>
        </w:rPr>
        <w:t>Code of Practice for Local Authority Accounting in the United Kingdom 201</w:t>
      </w:r>
      <w:r w:rsidR="00414EC8">
        <w:rPr>
          <w:rFonts w:ascii="Arial" w:hAnsi="Arial" w:cs="Arial"/>
        </w:rPr>
        <w:t>2</w:t>
      </w:r>
      <w:r w:rsidRPr="00C67969">
        <w:rPr>
          <w:rFonts w:ascii="Arial" w:hAnsi="Arial" w:cs="Arial"/>
        </w:rPr>
        <w:t>/1</w:t>
      </w:r>
      <w:r w:rsidR="00414EC8">
        <w:rPr>
          <w:rFonts w:ascii="Arial" w:hAnsi="Arial" w:cs="Arial"/>
        </w:rPr>
        <w:t>3</w:t>
      </w:r>
      <w:r w:rsidRPr="00C67969">
        <w:rPr>
          <w:rFonts w:ascii="Arial" w:hAnsi="Arial" w:cs="Arial"/>
        </w:rPr>
        <w:t xml:space="preserve"> and the Financial Reports of Pension Schemes – A Statement of Recommended Practice (Pension SORP) 2007.</w:t>
      </w:r>
    </w:p>
    <w:p w:rsidR="00C67969" w:rsidRDefault="00C67969" w:rsidP="005B4BC5">
      <w:pPr>
        <w:rPr>
          <w:rFonts w:ascii="Arial" w:hAnsi="Arial" w:cs="Arial"/>
        </w:rPr>
      </w:pPr>
    </w:p>
    <w:p w:rsidR="00C67969" w:rsidRDefault="00C67969" w:rsidP="003B5201">
      <w:pPr>
        <w:rPr>
          <w:rFonts w:ascii="Arial" w:hAnsi="Arial" w:cs="Arial"/>
        </w:rPr>
      </w:pPr>
      <w:r w:rsidRPr="00A018A8">
        <w:rPr>
          <w:rFonts w:ascii="Arial" w:hAnsi="Arial" w:cs="Arial"/>
        </w:rPr>
        <w:t xml:space="preserve">The accounts summarise the transactions of the Scheme and deal with the net assets at the disposal of the Pension Fund Committee members. The accounts do not take account of the obligation to pay future benefits which fall due after year end. The actuarial position of the Scheme which takes into account these obligations is available on </w:t>
      </w:r>
      <w:r w:rsidR="009A0B46">
        <w:rPr>
          <w:rFonts w:ascii="Arial" w:hAnsi="Arial" w:cs="Arial"/>
        </w:rPr>
        <w:t xml:space="preserve">the </w:t>
      </w:r>
      <w:r w:rsidRPr="00A018A8">
        <w:rPr>
          <w:rFonts w:ascii="Arial" w:hAnsi="Arial" w:cs="Arial"/>
        </w:rPr>
        <w:t xml:space="preserve">Cambridgeshire </w:t>
      </w:r>
      <w:r>
        <w:rPr>
          <w:rFonts w:ascii="Arial" w:hAnsi="Arial" w:cs="Arial"/>
        </w:rPr>
        <w:t>Fund’s</w:t>
      </w:r>
      <w:r w:rsidR="008C5A38">
        <w:rPr>
          <w:rFonts w:ascii="Arial" w:hAnsi="Arial" w:cs="Arial"/>
        </w:rPr>
        <w:t xml:space="preserve"> </w:t>
      </w:r>
      <w:r w:rsidR="009A0B46">
        <w:rPr>
          <w:rFonts w:ascii="Arial" w:hAnsi="Arial" w:cs="Arial"/>
        </w:rPr>
        <w:t>County Council</w:t>
      </w:r>
      <w:r w:rsidRPr="00A018A8">
        <w:rPr>
          <w:rFonts w:ascii="Arial" w:hAnsi="Arial" w:cs="Arial"/>
        </w:rPr>
        <w:t xml:space="preserve"> website, </w:t>
      </w:r>
      <w:hyperlink r:id="rId11" w:history="1">
        <w:r w:rsidRPr="006903C2">
          <w:rPr>
            <w:rStyle w:val="Hyperlink"/>
            <w:rFonts w:ascii="Arial" w:hAnsi="Arial" w:cs="Arial"/>
          </w:rPr>
          <w:t>http://pensions.cambridgeshire.gov.uk</w:t>
        </w:r>
      </w:hyperlink>
    </w:p>
    <w:p w:rsidR="00C67969" w:rsidRPr="00A018A8" w:rsidRDefault="00C67969" w:rsidP="003B5201">
      <w:pPr>
        <w:rPr>
          <w:rFonts w:ascii="Arial" w:hAnsi="Arial" w:cs="Arial"/>
        </w:rPr>
      </w:pPr>
    </w:p>
    <w:p w:rsidR="00C67969" w:rsidRPr="000F505B" w:rsidRDefault="00C67969" w:rsidP="005B4BC5">
      <w:pPr>
        <w:rPr>
          <w:rFonts w:ascii="Arial" w:hAnsi="Arial" w:cs="Arial"/>
        </w:rPr>
      </w:pPr>
    </w:p>
    <w:p w:rsidR="00C67969" w:rsidRPr="00CC5CB7" w:rsidRDefault="00C67969" w:rsidP="005B4BC5">
      <w:pPr>
        <w:rPr>
          <w:rFonts w:ascii="Arial" w:hAnsi="Arial" w:cs="Arial"/>
          <w:highlight w:val="yellow"/>
        </w:rPr>
      </w:pPr>
    </w:p>
    <w:p w:rsidR="00C67969" w:rsidRPr="00CC5CB7" w:rsidRDefault="00C67969" w:rsidP="005B4BC5">
      <w:pPr>
        <w:rPr>
          <w:rFonts w:ascii="Arial" w:hAnsi="Arial" w:cs="Arial"/>
          <w:highlight w:val="yellow"/>
        </w:rPr>
      </w:pPr>
    </w:p>
    <w:p w:rsidR="00C67969" w:rsidRPr="00CC5CB7" w:rsidRDefault="00C67969" w:rsidP="005B4BC5">
      <w:pPr>
        <w:rPr>
          <w:rFonts w:ascii="Arial" w:hAnsi="Arial" w:cs="Arial"/>
          <w:highlight w:val="yellow"/>
        </w:rPr>
      </w:pPr>
    </w:p>
    <w:p w:rsidR="00C67969" w:rsidRPr="00CC5CB7" w:rsidRDefault="00C67969" w:rsidP="005B4BC5">
      <w:pPr>
        <w:rPr>
          <w:rFonts w:ascii="Arial" w:hAnsi="Arial" w:cs="Arial"/>
          <w:highlight w:val="yellow"/>
        </w:rPr>
      </w:pPr>
    </w:p>
    <w:p w:rsidR="00C67969" w:rsidRPr="00CC5CB7" w:rsidRDefault="00C67969" w:rsidP="005B4BC5">
      <w:pPr>
        <w:rPr>
          <w:rFonts w:ascii="Arial" w:hAnsi="Arial" w:cs="Arial"/>
          <w:highlight w:val="yellow"/>
        </w:rPr>
      </w:pPr>
    </w:p>
    <w:p w:rsidR="00C67969" w:rsidRPr="000F505B" w:rsidRDefault="00C67969" w:rsidP="005B4BC5">
      <w:pPr>
        <w:rPr>
          <w:rFonts w:ascii="Arial" w:hAnsi="Arial" w:cs="Arial"/>
        </w:rPr>
      </w:pPr>
      <w:r w:rsidRPr="000F505B">
        <w:rPr>
          <w:rFonts w:ascii="Arial" w:hAnsi="Arial" w:cs="Arial"/>
        </w:rPr>
        <w:t xml:space="preserve">Mr </w:t>
      </w:r>
      <w:r>
        <w:rPr>
          <w:rFonts w:ascii="Arial" w:hAnsi="Arial" w:cs="Arial"/>
        </w:rPr>
        <w:t>C</w:t>
      </w:r>
      <w:r w:rsidRPr="000F505B">
        <w:rPr>
          <w:rFonts w:ascii="Arial" w:hAnsi="Arial" w:cs="Arial"/>
        </w:rPr>
        <w:t xml:space="preserve"> </w:t>
      </w:r>
      <w:r>
        <w:rPr>
          <w:rFonts w:ascii="Arial" w:hAnsi="Arial" w:cs="Arial"/>
        </w:rPr>
        <w:t>Malyon</w:t>
      </w:r>
    </w:p>
    <w:p w:rsidR="00C67969" w:rsidRPr="000F505B" w:rsidRDefault="00C67969" w:rsidP="005B4BC5">
      <w:pPr>
        <w:rPr>
          <w:rFonts w:ascii="Arial" w:hAnsi="Arial" w:cs="Arial"/>
        </w:rPr>
      </w:pPr>
    </w:p>
    <w:p w:rsidR="00C67969" w:rsidRPr="000F505B" w:rsidRDefault="00C67969" w:rsidP="005B4BC5">
      <w:pPr>
        <w:rPr>
          <w:rFonts w:ascii="Arial" w:hAnsi="Arial" w:cs="Arial"/>
        </w:rPr>
      </w:pPr>
      <w:r w:rsidRPr="000F505B">
        <w:rPr>
          <w:rFonts w:ascii="Arial" w:hAnsi="Arial" w:cs="Arial"/>
        </w:rPr>
        <w:t>Head of Finance</w:t>
      </w:r>
    </w:p>
    <w:p w:rsidR="00C67969" w:rsidRPr="000F505B" w:rsidRDefault="00C67969" w:rsidP="005B4BC5">
      <w:pPr>
        <w:rPr>
          <w:rFonts w:ascii="Arial" w:hAnsi="Arial" w:cs="Arial"/>
        </w:rPr>
      </w:pPr>
      <w:r w:rsidRPr="000F505B">
        <w:rPr>
          <w:rFonts w:ascii="Arial" w:hAnsi="Arial" w:cs="Arial"/>
        </w:rPr>
        <w:t>(Section 151 Officer)</w:t>
      </w:r>
    </w:p>
    <w:p w:rsidR="00C67969" w:rsidRPr="000F505B" w:rsidRDefault="00C67969" w:rsidP="005B4BC5">
      <w:pPr>
        <w:rPr>
          <w:rFonts w:ascii="Arial" w:hAnsi="Arial" w:cs="Arial"/>
        </w:rPr>
      </w:pPr>
    </w:p>
    <w:p w:rsidR="00C67969" w:rsidRPr="000F505B" w:rsidRDefault="00C67969" w:rsidP="005B4BC5">
      <w:pPr>
        <w:rPr>
          <w:rFonts w:ascii="Arial" w:hAnsi="Arial" w:cs="Arial"/>
        </w:rPr>
      </w:pPr>
    </w:p>
    <w:p w:rsidR="00C67969" w:rsidRPr="000F505B" w:rsidRDefault="00C67969" w:rsidP="005B4BC5">
      <w:pPr>
        <w:rPr>
          <w:rFonts w:ascii="Arial" w:hAnsi="Arial" w:cs="Arial"/>
        </w:rPr>
      </w:pPr>
      <w:r w:rsidRPr="000F505B">
        <w:rPr>
          <w:rFonts w:ascii="Arial" w:hAnsi="Arial" w:cs="Arial"/>
        </w:rPr>
        <w:t xml:space="preserve">Dated </w:t>
      </w:r>
      <w:r>
        <w:rPr>
          <w:rFonts w:ascii="Arial" w:hAnsi="Arial" w:cs="Arial"/>
        </w:rPr>
        <w:t>July</w:t>
      </w:r>
      <w:r w:rsidRPr="000F505B">
        <w:rPr>
          <w:rFonts w:ascii="Arial" w:hAnsi="Arial" w:cs="Arial"/>
        </w:rPr>
        <w:t xml:space="preserve"> 201</w:t>
      </w:r>
      <w:r>
        <w:rPr>
          <w:rFonts w:ascii="Arial" w:hAnsi="Arial" w:cs="Arial"/>
        </w:rPr>
        <w:t>3</w:t>
      </w: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Pr="00CC5CB7" w:rsidRDefault="00C67969">
      <w:pPr>
        <w:rPr>
          <w:rFonts w:ascii="Arial" w:hAnsi="Arial" w:cs="Arial"/>
          <w:b/>
          <w:highlight w:val="yellow"/>
        </w:rPr>
      </w:pPr>
    </w:p>
    <w:p w:rsidR="00C67969" w:rsidRDefault="00C67969">
      <w:pPr>
        <w:rPr>
          <w:rFonts w:ascii="Arial" w:hAnsi="Arial" w:cs="Arial"/>
          <w:b/>
          <w:highlight w:val="yellow"/>
        </w:rPr>
      </w:pPr>
    </w:p>
    <w:p w:rsidR="00AA59F5" w:rsidRPr="00CC5CB7" w:rsidRDefault="00AA59F5">
      <w:pPr>
        <w:rPr>
          <w:rFonts w:ascii="Arial" w:hAnsi="Arial" w:cs="Arial"/>
          <w:b/>
          <w:highlight w:val="yellow"/>
        </w:rPr>
      </w:pPr>
    </w:p>
    <w:p w:rsidR="00C67969" w:rsidRDefault="00C67969" w:rsidP="00424782">
      <w:pPr>
        <w:rPr>
          <w:rFonts w:ascii="Tahoma" w:hAnsi="Tahoma" w:cs="Tahoma"/>
          <w:color w:val="000000"/>
          <w:sz w:val="22"/>
          <w:szCs w:val="22"/>
        </w:rPr>
      </w:pPr>
    </w:p>
    <w:p w:rsidR="00C67969" w:rsidRPr="00C7320E" w:rsidRDefault="00C67969" w:rsidP="00C7320E">
      <w:pPr>
        <w:pStyle w:val="Heading1"/>
      </w:pPr>
      <w:bookmarkStart w:id="37" w:name="_Toc339288077"/>
      <w:bookmarkStart w:id="38" w:name="_Toc361326229"/>
      <w:bookmarkStart w:id="39" w:name="_Toc364286727"/>
      <w:r w:rsidRPr="00C7320E">
        <w:lastRenderedPageBreak/>
        <w:t>Statement of Responsibilities</w:t>
      </w:r>
      <w:bookmarkEnd w:id="37"/>
      <w:bookmarkEnd w:id="38"/>
      <w:bookmarkEnd w:id="39"/>
    </w:p>
    <w:p w:rsidR="00C7320E" w:rsidRPr="00A71B4B" w:rsidRDefault="00C7320E" w:rsidP="00A71B4B">
      <w:pPr>
        <w:pStyle w:val="PlainText"/>
        <w:rPr>
          <w:rFonts w:ascii="Arial" w:hAnsi="Arial"/>
          <w:sz w:val="24"/>
        </w:rPr>
      </w:pPr>
      <w:bookmarkStart w:id="40" w:name="_Toc339288078"/>
      <w:bookmarkStart w:id="41" w:name="_Toc361326230"/>
    </w:p>
    <w:p w:rsidR="00C7320E" w:rsidRPr="00C7320E" w:rsidRDefault="00C67969" w:rsidP="00C7320E">
      <w:pPr>
        <w:pStyle w:val="Heading2"/>
        <w:rPr>
          <w:b w:val="0"/>
          <w:sz w:val="24"/>
        </w:rPr>
      </w:pPr>
      <w:bookmarkStart w:id="42" w:name="_Toc364286728"/>
      <w:r w:rsidRPr="00C7320E">
        <w:t>The Council’s Responsibilities</w:t>
      </w:r>
      <w:bookmarkEnd w:id="40"/>
      <w:bookmarkEnd w:id="41"/>
      <w:bookmarkEnd w:id="42"/>
    </w:p>
    <w:p w:rsidR="00C7320E" w:rsidRPr="00C7320E" w:rsidRDefault="00C7320E" w:rsidP="00C7320E">
      <w:pPr>
        <w:rPr>
          <w:rFonts w:ascii="Arial" w:hAnsi="Arial"/>
        </w:rPr>
      </w:pPr>
    </w:p>
    <w:p w:rsidR="00C67969" w:rsidRDefault="00C67969" w:rsidP="00C67969">
      <w:pPr>
        <w:rPr>
          <w:color w:val="000000"/>
        </w:rPr>
      </w:pPr>
      <w:r>
        <w:rPr>
          <w:rFonts w:ascii="Arial" w:hAnsi="Arial" w:cs="Arial"/>
          <w:color w:val="000000"/>
        </w:rPr>
        <w:t>The Council is required to:</w:t>
      </w:r>
    </w:p>
    <w:p w:rsidR="00C67969" w:rsidRPr="006658BF" w:rsidRDefault="00C67969" w:rsidP="006658BF">
      <w:pPr>
        <w:pStyle w:val="Bullets"/>
        <w:tabs>
          <w:tab w:val="clear" w:pos="1080"/>
          <w:tab w:val="clear" w:pos="3062"/>
          <w:tab w:val="left" w:pos="709"/>
        </w:tabs>
        <w:ind w:left="709" w:hanging="709"/>
        <w:rPr>
          <w:rFonts w:ascii="Arial" w:hAnsi="Arial"/>
          <w:sz w:val="24"/>
        </w:rPr>
      </w:pPr>
      <w:r w:rsidRPr="006658BF">
        <w:rPr>
          <w:rFonts w:ascii="Arial" w:hAnsi="Arial"/>
          <w:sz w:val="24"/>
        </w:rPr>
        <w:sym w:font="Symbol" w:char="F0B7"/>
      </w:r>
      <w:r w:rsidRPr="006658BF">
        <w:rPr>
          <w:rFonts w:ascii="Arial" w:hAnsi="Arial"/>
          <w:sz w:val="24"/>
          <w:szCs w:val="14"/>
        </w:rPr>
        <w:tab/>
      </w:r>
      <w:r w:rsidRPr="006658BF">
        <w:rPr>
          <w:rFonts w:ascii="Arial" w:hAnsi="Arial"/>
          <w:sz w:val="24"/>
        </w:rPr>
        <w:t>Make arrangements for the proper administration of its financial affairs and to secure that one of its officers has the responsibility for the administration of those affairs. In thi</w:t>
      </w:r>
      <w:r w:rsidR="00AA59F5">
        <w:rPr>
          <w:rFonts w:ascii="Arial" w:hAnsi="Arial"/>
          <w:sz w:val="24"/>
        </w:rPr>
        <w:t xml:space="preserve">s Council, that officer is the </w:t>
      </w:r>
      <w:r w:rsidR="00556907">
        <w:rPr>
          <w:rFonts w:ascii="Arial" w:hAnsi="Arial"/>
          <w:sz w:val="24"/>
        </w:rPr>
        <w:t>Head</w:t>
      </w:r>
      <w:r w:rsidRPr="006658BF">
        <w:rPr>
          <w:rFonts w:ascii="Arial" w:hAnsi="Arial"/>
          <w:sz w:val="24"/>
        </w:rPr>
        <w:t xml:space="preserve"> of Finance;</w:t>
      </w:r>
    </w:p>
    <w:p w:rsidR="00C67969" w:rsidRPr="006658BF" w:rsidRDefault="00C67969" w:rsidP="006658BF">
      <w:pPr>
        <w:pStyle w:val="Bullets"/>
        <w:tabs>
          <w:tab w:val="clear" w:pos="1080"/>
          <w:tab w:val="clear" w:pos="3062"/>
          <w:tab w:val="left" w:pos="709"/>
        </w:tabs>
        <w:ind w:left="709" w:hanging="709"/>
        <w:rPr>
          <w:rFonts w:ascii="Arial" w:hAnsi="Arial"/>
          <w:sz w:val="24"/>
        </w:rPr>
      </w:pPr>
      <w:r w:rsidRPr="006658BF">
        <w:rPr>
          <w:rFonts w:ascii="Arial" w:hAnsi="Arial"/>
          <w:sz w:val="24"/>
        </w:rPr>
        <w:sym w:font="Symbol" w:char="F0B7"/>
      </w:r>
      <w:r w:rsidRPr="006658BF">
        <w:rPr>
          <w:rFonts w:ascii="Arial" w:hAnsi="Arial"/>
          <w:sz w:val="24"/>
          <w:szCs w:val="14"/>
        </w:rPr>
        <w:tab/>
      </w:r>
      <w:r w:rsidRPr="006658BF">
        <w:rPr>
          <w:rFonts w:ascii="Arial" w:hAnsi="Arial"/>
          <w:sz w:val="24"/>
        </w:rPr>
        <w:t>Manage its affairs to secure economic, efficient and effective use of resources and safeguard its assets;</w:t>
      </w:r>
    </w:p>
    <w:p w:rsidR="00C67969" w:rsidRPr="006658BF" w:rsidRDefault="00C67969" w:rsidP="006658BF">
      <w:pPr>
        <w:pStyle w:val="Bullets"/>
        <w:tabs>
          <w:tab w:val="clear" w:pos="1080"/>
          <w:tab w:val="clear" w:pos="3062"/>
          <w:tab w:val="left" w:pos="709"/>
        </w:tabs>
        <w:ind w:left="709" w:hanging="709"/>
        <w:rPr>
          <w:rFonts w:ascii="Arial" w:hAnsi="Arial"/>
          <w:sz w:val="24"/>
        </w:rPr>
      </w:pPr>
      <w:bookmarkStart w:id="43" w:name="OLE_LINK1"/>
      <w:bookmarkStart w:id="44" w:name="OLE_LINK2"/>
      <w:r w:rsidRPr="006658BF">
        <w:rPr>
          <w:rFonts w:ascii="Arial" w:hAnsi="Arial"/>
          <w:sz w:val="24"/>
        </w:rPr>
        <w:sym w:font="Symbol" w:char="F0B7"/>
      </w:r>
      <w:bookmarkEnd w:id="43"/>
      <w:bookmarkEnd w:id="44"/>
      <w:r w:rsidRPr="006658BF">
        <w:rPr>
          <w:rFonts w:ascii="Arial" w:hAnsi="Arial"/>
          <w:sz w:val="24"/>
          <w:szCs w:val="14"/>
        </w:rPr>
        <w:tab/>
      </w:r>
      <w:r w:rsidRPr="006658BF">
        <w:rPr>
          <w:rFonts w:ascii="Arial" w:hAnsi="Arial"/>
          <w:sz w:val="24"/>
        </w:rPr>
        <w:t>Approve the Statement of Accounts.</w:t>
      </w:r>
    </w:p>
    <w:p w:rsidR="00C7320E" w:rsidRDefault="00C7320E" w:rsidP="00C67969">
      <w:pPr>
        <w:pStyle w:val="subhead10"/>
        <w:spacing w:before="20" w:after="20"/>
        <w:ind w:left="360" w:hanging="360"/>
        <w:rPr>
          <w:color w:val="000000"/>
        </w:rPr>
      </w:pPr>
    </w:p>
    <w:p w:rsidR="00C67969" w:rsidRPr="00C7320E" w:rsidRDefault="00C67969" w:rsidP="00C7320E">
      <w:pPr>
        <w:pStyle w:val="Heading2"/>
        <w:rPr>
          <w:bCs/>
          <w:color w:val="000000"/>
          <w:szCs w:val="28"/>
        </w:rPr>
      </w:pPr>
      <w:r w:rsidRPr="00C7320E">
        <w:rPr>
          <w:bCs/>
          <w:color w:val="000000"/>
        </w:rPr>
        <w:t> </w:t>
      </w:r>
      <w:bookmarkStart w:id="45" w:name="_Toc339288079"/>
      <w:bookmarkStart w:id="46" w:name="_Toc361326231"/>
      <w:bookmarkStart w:id="47" w:name="_Toc364286729"/>
      <w:r w:rsidRPr="00C7320E">
        <w:rPr>
          <w:bCs/>
          <w:color w:val="000000"/>
          <w:szCs w:val="28"/>
        </w:rPr>
        <w:t xml:space="preserve">The </w:t>
      </w:r>
      <w:r w:rsidR="00C82623">
        <w:rPr>
          <w:bCs/>
          <w:color w:val="000000"/>
          <w:szCs w:val="28"/>
        </w:rPr>
        <w:t>Head</w:t>
      </w:r>
      <w:r w:rsidRPr="00C7320E">
        <w:rPr>
          <w:bCs/>
          <w:color w:val="000000"/>
          <w:szCs w:val="28"/>
        </w:rPr>
        <w:t xml:space="preserve"> of Finance’s Responsibilities</w:t>
      </w:r>
      <w:bookmarkEnd w:id="45"/>
      <w:bookmarkEnd w:id="46"/>
      <w:bookmarkEnd w:id="47"/>
    </w:p>
    <w:p w:rsidR="00C67969" w:rsidRDefault="00C67969" w:rsidP="00C67969">
      <w:pPr>
        <w:rPr>
          <w:color w:val="000000"/>
        </w:rPr>
      </w:pPr>
      <w:r>
        <w:rPr>
          <w:color w:val="000000"/>
        </w:rPr>
        <w:t> </w:t>
      </w:r>
    </w:p>
    <w:p w:rsidR="00C67969" w:rsidRDefault="00C67969" w:rsidP="00C67969">
      <w:pPr>
        <w:rPr>
          <w:color w:val="000000"/>
        </w:rPr>
      </w:pPr>
      <w:r>
        <w:rPr>
          <w:rFonts w:ascii="Arial" w:hAnsi="Arial" w:cs="Arial"/>
          <w:color w:val="000000"/>
        </w:rPr>
        <w:t xml:space="preserve">The </w:t>
      </w:r>
      <w:r w:rsidR="00C82623">
        <w:rPr>
          <w:rFonts w:ascii="Arial" w:hAnsi="Arial" w:cs="Arial"/>
          <w:color w:val="000000"/>
        </w:rPr>
        <w:t>Head</w:t>
      </w:r>
      <w:r>
        <w:rPr>
          <w:rFonts w:ascii="Arial" w:hAnsi="Arial" w:cs="Arial"/>
          <w:color w:val="000000"/>
        </w:rPr>
        <w:t xml:space="preserve"> of Finance is responsible for the preparation of the Council's statement of accounts in accordance with proper practices as set out in the </w:t>
      </w:r>
      <w:r w:rsidRPr="00454267">
        <w:rPr>
          <w:rFonts w:ascii="Arial" w:hAnsi="Arial" w:cs="Arial"/>
          <w:i/>
          <w:iCs/>
        </w:rPr>
        <w:t>CIPFA/LASAAC</w:t>
      </w:r>
      <w:r w:rsidRPr="00454267">
        <w:rPr>
          <w:rFonts w:ascii="Arial" w:hAnsi="Arial" w:cs="Arial"/>
        </w:rPr>
        <w:t xml:space="preserve"> </w:t>
      </w:r>
      <w:r w:rsidRPr="00454267">
        <w:rPr>
          <w:rFonts w:ascii="Arial" w:hAnsi="Arial" w:cs="Arial"/>
          <w:i/>
          <w:iCs/>
        </w:rPr>
        <w:t>Code of Practice on Local Authority Accounting in the United Kingdom (the Code)</w:t>
      </w:r>
      <w:r w:rsidRPr="00454267">
        <w:rPr>
          <w:rFonts w:ascii="Arial" w:hAnsi="Arial" w:cs="Arial"/>
        </w:rPr>
        <w:t>.</w:t>
      </w:r>
    </w:p>
    <w:p w:rsidR="00C67969" w:rsidRDefault="00C67969" w:rsidP="00C67969">
      <w:pPr>
        <w:rPr>
          <w:color w:val="000000"/>
        </w:rPr>
      </w:pPr>
      <w:r>
        <w:rPr>
          <w:color w:val="000000"/>
        </w:rPr>
        <w:t> </w:t>
      </w:r>
    </w:p>
    <w:p w:rsidR="00C67969" w:rsidRDefault="00C67969" w:rsidP="00C67969">
      <w:pPr>
        <w:rPr>
          <w:color w:val="000000"/>
        </w:rPr>
      </w:pPr>
      <w:r>
        <w:rPr>
          <w:rFonts w:ascii="Arial" w:hAnsi="Arial" w:cs="Arial"/>
          <w:color w:val="000000"/>
        </w:rPr>
        <w:t>In preparing this st</w:t>
      </w:r>
      <w:r w:rsidR="00AA59F5">
        <w:rPr>
          <w:rFonts w:ascii="Arial" w:hAnsi="Arial" w:cs="Arial"/>
          <w:color w:val="000000"/>
        </w:rPr>
        <w:t xml:space="preserve">atement of accounts, the </w:t>
      </w:r>
      <w:r w:rsidR="00556907">
        <w:rPr>
          <w:rFonts w:ascii="Arial" w:hAnsi="Arial" w:cs="Arial"/>
          <w:color w:val="000000"/>
        </w:rPr>
        <w:t>Head</w:t>
      </w:r>
      <w:r>
        <w:rPr>
          <w:rFonts w:ascii="Arial" w:hAnsi="Arial" w:cs="Arial"/>
          <w:color w:val="000000"/>
        </w:rPr>
        <w:t xml:space="preserve"> of Finance has:</w:t>
      </w:r>
    </w:p>
    <w:p w:rsidR="00C67969" w:rsidRPr="0045043D" w:rsidRDefault="00C67969" w:rsidP="0045043D">
      <w:pPr>
        <w:pStyle w:val="Bullets"/>
        <w:numPr>
          <w:ilvl w:val="0"/>
          <w:numId w:val="43"/>
        </w:numPr>
        <w:ind w:left="709" w:hanging="709"/>
        <w:rPr>
          <w:rStyle w:val="bodytext1"/>
        </w:rPr>
      </w:pPr>
      <w:r w:rsidRPr="0045043D">
        <w:rPr>
          <w:rStyle w:val="bodytext1"/>
        </w:rPr>
        <w:t>Selected suitable accounting policies and then applied them consistently;</w:t>
      </w:r>
    </w:p>
    <w:p w:rsidR="00C67969" w:rsidRPr="0045043D" w:rsidRDefault="00C67969" w:rsidP="0045043D">
      <w:pPr>
        <w:pStyle w:val="Bullets"/>
        <w:numPr>
          <w:ilvl w:val="0"/>
          <w:numId w:val="43"/>
        </w:numPr>
        <w:ind w:left="709" w:hanging="709"/>
        <w:rPr>
          <w:rStyle w:val="bodytext1"/>
        </w:rPr>
      </w:pPr>
      <w:r w:rsidRPr="0045043D">
        <w:rPr>
          <w:rStyle w:val="bodytext1"/>
        </w:rPr>
        <w:t xml:space="preserve">Made </w:t>
      </w:r>
      <w:r w:rsidR="001549C0" w:rsidRPr="0045043D">
        <w:rPr>
          <w:rStyle w:val="bodytext1"/>
        </w:rPr>
        <w:t>judgments</w:t>
      </w:r>
      <w:r w:rsidRPr="0045043D">
        <w:rPr>
          <w:rStyle w:val="bodytext1"/>
        </w:rPr>
        <w:t xml:space="preserve"> and estimates that were reasonable and prudent;</w:t>
      </w:r>
    </w:p>
    <w:p w:rsidR="00C67969" w:rsidRPr="0045043D" w:rsidRDefault="00C67969" w:rsidP="0045043D">
      <w:pPr>
        <w:pStyle w:val="Bullets"/>
        <w:numPr>
          <w:ilvl w:val="0"/>
          <w:numId w:val="43"/>
        </w:numPr>
        <w:ind w:left="709" w:hanging="709"/>
        <w:rPr>
          <w:rStyle w:val="bodytext1"/>
        </w:rPr>
      </w:pPr>
      <w:r w:rsidRPr="0045043D">
        <w:rPr>
          <w:rStyle w:val="bodytext1"/>
        </w:rPr>
        <w:t>Complied with the Local Authority Code.</w:t>
      </w:r>
    </w:p>
    <w:p w:rsidR="00C67969" w:rsidRDefault="00C67969" w:rsidP="00C67969">
      <w:pPr>
        <w:pStyle w:val="subhead10"/>
        <w:spacing w:before="20" w:after="20"/>
        <w:rPr>
          <w:color w:val="000000"/>
        </w:rPr>
      </w:pPr>
      <w:r>
        <w:rPr>
          <w:color w:val="000000"/>
        </w:rPr>
        <w:t> </w:t>
      </w:r>
    </w:p>
    <w:p w:rsidR="00C67969" w:rsidRDefault="00AA59F5" w:rsidP="00C67969">
      <w:pPr>
        <w:pStyle w:val="subhead10"/>
        <w:spacing w:before="20" w:after="20"/>
        <w:rPr>
          <w:color w:val="000000"/>
        </w:rPr>
      </w:pPr>
      <w:r>
        <w:rPr>
          <w:rFonts w:ascii="Arial" w:hAnsi="Arial" w:cs="Arial"/>
          <w:color w:val="000000"/>
        </w:rPr>
        <w:t>The</w:t>
      </w:r>
      <w:r w:rsidR="00C67969" w:rsidRPr="00456409">
        <w:rPr>
          <w:rFonts w:ascii="Arial" w:hAnsi="Arial" w:cs="Arial"/>
          <w:color w:val="000000"/>
        </w:rPr>
        <w:t xml:space="preserve"> </w:t>
      </w:r>
      <w:r w:rsidR="00C82623">
        <w:rPr>
          <w:rFonts w:ascii="Arial" w:hAnsi="Arial" w:cs="Arial"/>
          <w:color w:val="000000"/>
        </w:rPr>
        <w:t>Head</w:t>
      </w:r>
      <w:r w:rsidR="00C67969" w:rsidRPr="00456409">
        <w:rPr>
          <w:rFonts w:ascii="Arial" w:hAnsi="Arial" w:cs="Arial"/>
          <w:color w:val="000000"/>
        </w:rPr>
        <w:t xml:space="preserve"> of Finance has also:</w:t>
      </w:r>
    </w:p>
    <w:p w:rsidR="00C67969" w:rsidRPr="0045043D" w:rsidRDefault="00C67969" w:rsidP="0045043D">
      <w:pPr>
        <w:pStyle w:val="Bullets"/>
        <w:numPr>
          <w:ilvl w:val="0"/>
          <w:numId w:val="43"/>
        </w:numPr>
        <w:ind w:hanging="720"/>
        <w:rPr>
          <w:rFonts w:ascii="Arial" w:hAnsi="Arial"/>
          <w:color w:val="000000"/>
          <w:sz w:val="24"/>
        </w:rPr>
      </w:pPr>
      <w:r w:rsidRPr="0045043D">
        <w:rPr>
          <w:rFonts w:ascii="Arial" w:hAnsi="Arial"/>
          <w:color w:val="000000"/>
          <w:sz w:val="24"/>
        </w:rPr>
        <w:t xml:space="preserve">Kept proper accounting records which </w:t>
      </w:r>
      <w:r w:rsidR="00244465">
        <w:rPr>
          <w:rFonts w:ascii="Arial" w:hAnsi="Arial"/>
          <w:color w:val="000000"/>
          <w:sz w:val="24"/>
        </w:rPr>
        <w:t>a</w:t>
      </w:r>
      <w:r w:rsidRPr="0045043D">
        <w:rPr>
          <w:rFonts w:ascii="Arial" w:hAnsi="Arial"/>
          <w:color w:val="000000"/>
          <w:sz w:val="24"/>
        </w:rPr>
        <w:t>re up to date;</w:t>
      </w:r>
    </w:p>
    <w:p w:rsidR="00C67969" w:rsidRPr="006658BF" w:rsidRDefault="00C67969" w:rsidP="0045043D">
      <w:pPr>
        <w:pStyle w:val="Bullets"/>
        <w:numPr>
          <w:ilvl w:val="0"/>
          <w:numId w:val="43"/>
        </w:numPr>
        <w:ind w:hanging="720"/>
        <w:rPr>
          <w:rFonts w:ascii="Arial" w:hAnsi="Arial"/>
          <w:color w:val="000000"/>
          <w:sz w:val="24"/>
        </w:rPr>
      </w:pPr>
      <w:r w:rsidRPr="006658BF">
        <w:rPr>
          <w:rFonts w:ascii="Arial" w:hAnsi="Arial"/>
          <w:color w:val="000000"/>
          <w:sz w:val="24"/>
        </w:rPr>
        <w:t>Taken reasonable steps for the prevention and detection of fraud and other irregularities.</w:t>
      </w:r>
    </w:p>
    <w:p w:rsidR="00C67969" w:rsidRDefault="00C67969" w:rsidP="00C67969">
      <w:pPr>
        <w:pStyle w:val="subhead10"/>
        <w:spacing w:before="20" w:after="20"/>
        <w:ind w:left="360" w:hanging="360"/>
        <w:rPr>
          <w:color w:val="000000"/>
        </w:rPr>
      </w:pPr>
    </w:p>
    <w:p w:rsidR="00C67969" w:rsidRPr="00C7320E" w:rsidRDefault="00C67969" w:rsidP="00C7320E">
      <w:pPr>
        <w:pStyle w:val="Heading2"/>
        <w:rPr>
          <w:bCs/>
          <w:color w:val="000000"/>
        </w:rPr>
      </w:pPr>
      <w:bookmarkStart w:id="48" w:name="_Toc361326232"/>
      <w:bookmarkStart w:id="49" w:name="_Toc364286730"/>
      <w:r w:rsidRPr="00C7320E">
        <w:rPr>
          <w:bCs/>
          <w:color w:val="000000"/>
        </w:rPr>
        <w:t>Certificate by the Chief Executive</w:t>
      </w:r>
      <w:bookmarkEnd w:id="48"/>
      <w:bookmarkEnd w:id="49"/>
    </w:p>
    <w:p w:rsidR="00C67969" w:rsidRDefault="00C67969" w:rsidP="00C67969"/>
    <w:p w:rsidR="00C67969" w:rsidRDefault="00C67969" w:rsidP="00C67969">
      <w:pPr>
        <w:rPr>
          <w:rFonts w:ascii="Tahoma" w:hAnsi="Tahoma" w:cs="Tahoma"/>
          <w:color w:val="000000"/>
          <w:sz w:val="22"/>
          <w:szCs w:val="22"/>
        </w:rPr>
      </w:pPr>
      <w:r w:rsidRPr="0032741F">
        <w:rPr>
          <w:rFonts w:ascii="Arial" w:hAnsi="Arial" w:cs="Arial"/>
        </w:rPr>
        <w:t>I certify that this Accounting Statement has been prepared in accordance with proper accounting practices and presents a true and fair view of the financial position of the Pension Fund at the reporting date and of its expenditure and income for the year ended 31 March 201</w:t>
      </w:r>
      <w:r>
        <w:rPr>
          <w:rFonts w:ascii="Arial" w:hAnsi="Arial" w:cs="Arial"/>
        </w:rPr>
        <w:t>3</w:t>
      </w:r>
      <w:r w:rsidRPr="0032741F">
        <w:rPr>
          <w:rFonts w:ascii="Arial" w:hAnsi="Arial" w:cs="Arial"/>
        </w:rPr>
        <w:t>.</w:t>
      </w:r>
    </w:p>
    <w:p w:rsidR="00C67969" w:rsidRDefault="00C67969">
      <w:pPr>
        <w:rPr>
          <w:rFonts w:ascii="Tahoma" w:hAnsi="Tahoma" w:cs="Tahoma"/>
          <w:noProof/>
          <w:color w:val="000000"/>
          <w:sz w:val="22"/>
          <w:szCs w:val="22"/>
        </w:rPr>
      </w:pPr>
    </w:p>
    <w:p w:rsidR="00AA3908" w:rsidRDefault="00AA3908">
      <w:pPr>
        <w:rPr>
          <w:rFonts w:ascii="Tahoma" w:hAnsi="Tahoma" w:cs="Tahoma"/>
          <w:noProof/>
          <w:color w:val="000000"/>
          <w:sz w:val="22"/>
          <w:szCs w:val="22"/>
        </w:rPr>
      </w:pPr>
    </w:p>
    <w:p w:rsidR="00AA3908" w:rsidRPr="008D11AE" w:rsidRDefault="00AA3908">
      <w:pPr>
        <w:rPr>
          <w:rFonts w:ascii="Tahoma" w:hAnsi="Tahoma" w:cs="Tahoma"/>
          <w:color w:val="000000"/>
          <w:sz w:val="22"/>
          <w:szCs w:val="22"/>
        </w:rPr>
      </w:pPr>
    </w:p>
    <w:p w:rsidR="00C67969" w:rsidRDefault="00C67969">
      <w:pPr>
        <w:rPr>
          <w:rFonts w:ascii="Arial" w:hAnsi="Arial" w:cs="Arial"/>
        </w:rPr>
      </w:pPr>
    </w:p>
    <w:p w:rsidR="00C67969" w:rsidRDefault="00C67969">
      <w:pPr>
        <w:rPr>
          <w:rFonts w:ascii="Arial" w:hAnsi="Arial" w:cs="Arial"/>
        </w:rPr>
      </w:pPr>
      <w:r>
        <w:rPr>
          <w:rFonts w:ascii="Arial" w:hAnsi="Arial" w:cs="Arial"/>
        </w:rPr>
        <w:t>Mr C Malyon</w:t>
      </w:r>
    </w:p>
    <w:p w:rsidR="00C67969" w:rsidRDefault="00C67969">
      <w:pPr>
        <w:rPr>
          <w:rFonts w:ascii="Arial" w:hAnsi="Arial" w:cs="Arial"/>
        </w:rPr>
      </w:pPr>
    </w:p>
    <w:p w:rsidR="00C67969" w:rsidRDefault="00C67969">
      <w:pPr>
        <w:rPr>
          <w:rFonts w:ascii="Arial" w:hAnsi="Arial" w:cs="Arial"/>
        </w:rPr>
      </w:pPr>
      <w:r>
        <w:rPr>
          <w:rFonts w:ascii="Arial" w:hAnsi="Arial" w:cs="Arial"/>
        </w:rPr>
        <w:t>Head of Finance</w:t>
      </w:r>
    </w:p>
    <w:p w:rsidR="00C67969" w:rsidRDefault="00C67969">
      <w:pPr>
        <w:rPr>
          <w:rFonts w:ascii="Arial" w:hAnsi="Arial" w:cs="Arial"/>
        </w:rPr>
      </w:pPr>
      <w:r>
        <w:rPr>
          <w:rFonts w:ascii="Arial" w:hAnsi="Arial" w:cs="Arial"/>
        </w:rPr>
        <w:t>(Section 151 Officer)</w:t>
      </w:r>
    </w:p>
    <w:p w:rsidR="00C67969" w:rsidRDefault="00C67969">
      <w:pPr>
        <w:rPr>
          <w:rFonts w:ascii="Arial" w:hAnsi="Arial" w:cs="Arial"/>
        </w:rPr>
      </w:pPr>
    </w:p>
    <w:p w:rsidR="00C67969" w:rsidRDefault="00C67969">
      <w:pPr>
        <w:rPr>
          <w:rFonts w:ascii="Arial" w:hAnsi="Arial" w:cs="Arial"/>
        </w:rPr>
      </w:pPr>
      <w:r>
        <w:rPr>
          <w:rFonts w:ascii="Arial" w:hAnsi="Arial" w:cs="Arial"/>
        </w:rPr>
        <w:t>Dated July 2013</w:t>
      </w:r>
    </w:p>
    <w:p w:rsidR="00C67969" w:rsidRDefault="00C67969">
      <w:pPr>
        <w:rPr>
          <w:rFonts w:ascii="Arial" w:hAnsi="Arial" w:cs="Arial"/>
        </w:rPr>
      </w:pPr>
    </w:p>
    <w:p w:rsidR="00C67969" w:rsidRDefault="00C67969">
      <w:pPr>
        <w:rPr>
          <w:rFonts w:ascii="Arial" w:hAnsi="Arial" w:cs="Arial"/>
        </w:rPr>
      </w:pPr>
    </w:p>
    <w:p w:rsidR="00B13B27" w:rsidRPr="00C7320E" w:rsidRDefault="00B13B27" w:rsidP="00C7320E">
      <w:pPr>
        <w:pStyle w:val="Heading1"/>
      </w:pPr>
      <w:bookmarkStart w:id="50" w:name="_Toc339288080"/>
      <w:bookmarkStart w:id="51" w:name="_Toc361326233"/>
      <w:bookmarkStart w:id="52" w:name="_Toc364286731"/>
      <w:r w:rsidRPr="00C7320E">
        <w:lastRenderedPageBreak/>
        <w:t>Chairman’s Foreword</w:t>
      </w:r>
      <w:bookmarkEnd w:id="50"/>
      <w:bookmarkEnd w:id="51"/>
      <w:bookmarkEnd w:id="52"/>
    </w:p>
    <w:p w:rsidR="00B13B27" w:rsidRDefault="00B13B27" w:rsidP="00B13B27">
      <w:pPr>
        <w:rPr>
          <w:rFonts w:ascii="Arial" w:hAnsi="Arial" w:cs="Arial"/>
        </w:rPr>
      </w:pPr>
    </w:p>
    <w:p w:rsidR="00B13B27" w:rsidRDefault="00B13B27" w:rsidP="00B13B27">
      <w:pPr>
        <w:rPr>
          <w:rFonts w:ascii="Arial" w:hAnsi="Arial" w:cs="Arial"/>
        </w:rPr>
      </w:pPr>
      <w:r>
        <w:rPr>
          <w:rFonts w:ascii="Arial" w:hAnsi="Arial" w:cs="Arial"/>
        </w:rPr>
        <w:t>It is my pleasure, as Chairman of the Pension Fund Board to introduce the Cambridgeshire Fund</w:t>
      </w:r>
      <w:r w:rsidR="009A0B46">
        <w:rPr>
          <w:rFonts w:ascii="Arial" w:hAnsi="Arial" w:cs="Arial"/>
        </w:rPr>
        <w:t>’s</w:t>
      </w:r>
      <w:r>
        <w:rPr>
          <w:rFonts w:ascii="Arial" w:hAnsi="Arial" w:cs="Arial"/>
        </w:rPr>
        <w:t xml:space="preserve"> Annual Report and Statement of Accounts for 2012/13.</w:t>
      </w:r>
    </w:p>
    <w:p w:rsidR="00B13B27" w:rsidRDefault="00B13B27" w:rsidP="00B13B27">
      <w:pPr>
        <w:rPr>
          <w:rFonts w:ascii="Arial" w:hAnsi="Arial" w:cs="Arial"/>
        </w:rPr>
      </w:pPr>
    </w:p>
    <w:p w:rsidR="00B13B27" w:rsidRDefault="00B13B27" w:rsidP="00B13B27">
      <w:pPr>
        <w:rPr>
          <w:rFonts w:ascii="Arial" w:hAnsi="Arial" w:cs="Arial"/>
        </w:rPr>
      </w:pPr>
      <w:r>
        <w:rPr>
          <w:rFonts w:ascii="Arial" w:hAnsi="Arial" w:cs="Arial"/>
        </w:rPr>
        <w:t>The Fund held assets of £1.90</w:t>
      </w:r>
      <w:r w:rsidR="00566DC5">
        <w:rPr>
          <w:rFonts w:ascii="Arial" w:hAnsi="Arial" w:cs="Arial"/>
        </w:rPr>
        <w:t>4</w:t>
      </w:r>
      <w:r>
        <w:rPr>
          <w:rFonts w:ascii="Arial" w:hAnsi="Arial" w:cs="Arial"/>
        </w:rPr>
        <w:t>bn as at 31 March 2013 (compared with £1.645bn on 31 March 2012). Although the number of pensioners in the Fund has continued to grow, the number of active members (i.e. employees) has remained constant:</w:t>
      </w:r>
    </w:p>
    <w:p w:rsidR="00B13B27" w:rsidRPr="00C7320E" w:rsidRDefault="00B13B27" w:rsidP="00C7320E">
      <w:pPr>
        <w:pStyle w:val="Bullets"/>
        <w:numPr>
          <w:ilvl w:val="0"/>
          <w:numId w:val="40"/>
        </w:numPr>
        <w:ind w:left="709" w:hanging="709"/>
        <w:rPr>
          <w:rFonts w:ascii="Arial" w:hAnsi="Arial" w:cs="Arial"/>
          <w:sz w:val="24"/>
          <w:szCs w:val="24"/>
        </w:rPr>
      </w:pPr>
      <w:r w:rsidRPr="00C7320E">
        <w:rPr>
          <w:rFonts w:ascii="Arial" w:hAnsi="Arial" w:cs="Arial"/>
          <w:sz w:val="24"/>
          <w:szCs w:val="24"/>
        </w:rPr>
        <w:t>22,760 active members (22,770 at 31 March 2012)</w:t>
      </w:r>
    </w:p>
    <w:p w:rsidR="00B13B27" w:rsidRPr="00C7320E" w:rsidRDefault="00B13B27" w:rsidP="00C7320E">
      <w:pPr>
        <w:pStyle w:val="Bullets"/>
        <w:numPr>
          <w:ilvl w:val="0"/>
          <w:numId w:val="40"/>
        </w:numPr>
        <w:ind w:left="709" w:hanging="709"/>
        <w:rPr>
          <w:rFonts w:ascii="Arial" w:hAnsi="Arial" w:cs="Arial"/>
          <w:sz w:val="24"/>
          <w:szCs w:val="24"/>
        </w:rPr>
      </w:pPr>
      <w:r w:rsidRPr="00C7320E">
        <w:rPr>
          <w:rFonts w:ascii="Arial" w:hAnsi="Arial" w:cs="Arial"/>
          <w:sz w:val="24"/>
          <w:szCs w:val="24"/>
        </w:rPr>
        <w:t>14,274 pensioners (13,489 at 31 March 2012)</w:t>
      </w:r>
    </w:p>
    <w:p w:rsidR="00B13B27" w:rsidRPr="00C7320E" w:rsidRDefault="00B13B27" w:rsidP="00C7320E">
      <w:pPr>
        <w:pStyle w:val="Bullets"/>
        <w:numPr>
          <w:ilvl w:val="0"/>
          <w:numId w:val="40"/>
        </w:numPr>
        <w:ind w:left="709" w:hanging="709"/>
        <w:rPr>
          <w:rFonts w:ascii="Arial" w:hAnsi="Arial" w:cs="Arial"/>
          <w:sz w:val="24"/>
          <w:szCs w:val="24"/>
        </w:rPr>
      </w:pPr>
      <w:r w:rsidRPr="00C7320E">
        <w:rPr>
          <w:rFonts w:ascii="Arial" w:hAnsi="Arial" w:cs="Arial"/>
          <w:sz w:val="24"/>
          <w:szCs w:val="24"/>
        </w:rPr>
        <w:t>24,566 deferred pensioners (2</w:t>
      </w:r>
      <w:r w:rsidR="008D391F">
        <w:rPr>
          <w:rFonts w:ascii="Arial" w:hAnsi="Arial" w:cs="Arial"/>
          <w:sz w:val="24"/>
          <w:szCs w:val="24"/>
        </w:rPr>
        <w:t>0</w:t>
      </w:r>
      <w:r w:rsidRPr="00C7320E">
        <w:rPr>
          <w:rFonts w:ascii="Arial" w:hAnsi="Arial" w:cs="Arial"/>
          <w:sz w:val="24"/>
          <w:szCs w:val="24"/>
        </w:rPr>
        <w:t>,848 at March 2012)</w:t>
      </w:r>
    </w:p>
    <w:p w:rsidR="00B13B27" w:rsidRDefault="00B13B27" w:rsidP="00B13B27">
      <w:pPr>
        <w:rPr>
          <w:rFonts w:ascii="Arial" w:hAnsi="Arial" w:cs="Arial"/>
        </w:rPr>
      </w:pPr>
    </w:p>
    <w:p w:rsidR="00B13B27" w:rsidRDefault="00B13B27" w:rsidP="00C7320E">
      <w:pPr>
        <w:rPr>
          <w:rFonts w:ascii="Arial" w:hAnsi="Arial" w:cs="Arial"/>
        </w:rPr>
      </w:pPr>
      <w:r>
        <w:rPr>
          <w:rFonts w:ascii="Arial" w:hAnsi="Arial" w:cs="Arial"/>
        </w:rPr>
        <w:t>Th</w:t>
      </w:r>
      <w:r w:rsidR="00F8167F">
        <w:rPr>
          <w:rFonts w:ascii="Arial" w:hAnsi="Arial" w:cs="Arial"/>
        </w:rPr>
        <w:t xml:space="preserve">ese members relate to </w:t>
      </w:r>
      <w:r w:rsidR="00F8167F" w:rsidRPr="00CF5EC7">
        <w:rPr>
          <w:rFonts w:ascii="Arial" w:hAnsi="Arial" w:cs="Arial"/>
        </w:rPr>
        <w:t>around 228</w:t>
      </w:r>
      <w:r w:rsidRPr="00CF5EC7">
        <w:rPr>
          <w:rFonts w:ascii="Arial" w:hAnsi="Arial" w:cs="Arial"/>
        </w:rPr>
        <w:t xml:space="preserve"> employers</w:t>
      </w:r>
      <w:r>
        <w:rPr>
          <w:rFonts w:ascii="Arial" w:hAnsi="Arial" w:cs="Arial"/>
        </w:rPr>
        <w:t xml:space="preserve"> who participate in the Fund.</w:t>
      </w:r>
    </w:p>
    <w:p w:rsidR="00C7320E" w:rsidRPr="00C7320E" w:rsidRDefault="00C7320E" w:rsidP="00C7320E">
      <w:pPr>
        <w:rPr>
          <w:rFonts w:ascii="Arial" w:hAnsi="Arial" w:cs="Arial"/>
        </w:rPr>
      </w:pPr>
    </w:p>
    <w:p w:rsidR="00B13B27" w:rsidRDefault="00B13B27" w:rsidP="00C7320E">
      <w:pPr>
        <w:pStyle w:val="Heading2"/>
      </w:pPr>
      <w:bookmarkStart w:id="53" w:name="_Toc364286732"/>
      <w:r w:rsidRPr="00F45186">
        <w:t>Investments</w:t>
      </w:r>
      <w:bookmarkEnd w:id="53"/>
    </w:p>
    <w:p w:rsidR="00C7320E" w:rsidRPr="002A32F7" w:rsidRDefault="00C7320E" w:rsidP="00C7320E">
      <w:pPr>
        <w:rPr>
          <w:rFonts w:ascii="Arial" w:hAnsi="Arial" w:cs="Arial"/>
        </w:rPr>
      </w:pPr>
    </w:p>
    <w:p w:rsidR="00B13B27" w:rsidRPr="002A32F7" w:rsidRDefault="00B13B27" w:rsidP="00B13B27">
      <w:pPr>
        <w:rPr>
          <w:rStyle w:val="bodytext1"/>
        </w:rPr>
      </w:pPr>
      <w:r w:rsidRPr="002A32F7">
        <w:rPr>
          <w:rStyle w:val="bodytext1"/>
        </w:rPr>
        <w:t xml:space="preserve">The Cambridgeshire Fund delivered a return of 15.5% for the year, outperforming the Fund’s benchmark return (13.6%) and the average Local Authority Pension Fund (13.8%). Additionally the Fund achieved </w:t>
      </w:r>
      <w:r w:rsidR="001549C0" w:rsidRPr="002A32F7">
        <w:rPr>
          <w:rStyle w:val="bodytext1"/>
        </w:rPr>
        <w:t>its</w:t>
      </w:r>
      <w:r w:rsidRPr="002A32F7">
        <w:rPr>
          <w:rStyle w:val="bodytext1"/>
        </w:rPr>
        <w:t xml:space="preserve"> outperformance target of 1.1% p.a.  Overall the Fund’s global equity and bond managers achieved returns well ahead of their respective benchmarks, while the property and European equity managers performed below expectation. </w:t>
      </w:r>
    </w:p>
    <w:p w:rsidR="00B13B27" w:rsidRPr="002A32F7" w:rsidRDefault="00B13B27" w:rsidP="00B13B27">
      <w:pPr>
        <w:rPr>
          <w:rStyle w:val="bodytext1"/>
        </w:rPr>
      </w:pPr>
    </w:p>
    <w:p w:rsidR="002A32F7" w:rsidRPr="002A32F7" w:rsidRDefault="00B13B27" w:rsidP="002A32F7">
      <w:pPr>
        <w:rPr>
          <w:rStyle w:val="bodytext1"/>
        </w:rPr>
      </w:pPr>
      <w:r w:rsidRPr="002A32F7">
        <w:rPr>
          <w:rStyle w:val="bodytext1"/>
        </w:rPr>
        <w:t>The Fund’s investment strategy remains focused on growth assets which are expected to earn more attractive returns over the longer term than lower risk investments.  Although they are more vulnerable to setbacks in investor sentiment as we have been experiencing recently, we believe it is important for the Fund to continue to invest on the basis of a very long investment horizon.  The investment strategy is reviewed on a regular basis, most recently in early 2013, and we are confident that the Fund is well positioned to deliver attractive returns over the long term.</w:t>
      </w:r>
    </w:p>
    <w:p w:rsidR="002A32F7" w:rsidRPr="002A32F7" w:rsidRDefault="002A32F7" w:rsidP="002A32F7">
      <w:pPr>
        <w:rPr>
          <w:rStyle w:val="bodytext1"/>
        </w:rPr>
      </w:pPr>
    </w:p>
    <w:p w:rsidR="00B13B27" w:rsidRPr="002A32F7" w:rsidRDefault="00B13B27" w:rsidP="002A32F7">
      <w:pPr>
        <w:rPr>
          <w:rStyle w:val="bodytext1"/>
        </w:rPr>
      </w:pPr>
      <w:r w:rsidRPr="002A32F7">
        <w:rPr>
          <w:rStyle w:val="bodytext1"/>
        </w:rPr>
        <w:t>During the year, the Fund made some new investments, reducing the UK equities allocation in favour of an overseas equity allocation and a global infrastructure allocation. Additionally the Fund invested in a Fund of European loans – funded by selling UK government bonds. Some bond assets were also moved to be managed on an ‘absolute return’ basis. With regards to property, the Fund reduced the target allocation and continues to explore alternative opportunities within the wider sector.</w:t>
      </w:r>
    </w:p>
    <w:p w:rsidR="00B13B27" w:rsidRPr="002A32F7" w:rsidRDefault="00B13B27" w:rsidP="00B13B27">
      <w:pPr>
        <w:rPr>
          <w:rStyle w:val="bodytext1"/>
        </w:rPr>
      </w:pPr>
    </w:p>
    <w:p w:rsidR="00B13B27" w:rsidRPr="002A32F7" w:rsidRDefault="00B13B27" w:rsidP="00C7320E">
      <w:pPr>
        <w:pStyle w:val="Heading2"/>
        <w:rPr>
          <w:szCs w:val="28"/>
        </w:rPr>
      </w:pPr>
      <w:bookmarkStart w:id="54" w:name="_Toc364286733"/>
      <w:r w:rsidRPr="002A32F7">
        <w:rPr>
          <w:szCs w:val="28"/>
        </w:rPr>
        <w:t>Funding</w:t>
      </w:r>
      <w:bookmarkEnd w:id="54"/>
    </w:p>
    <w:p w:rsidR="002A32F7" w:rsidRPr="002A32F7" w:rsidRDefault="002A32F7" w:rsidP="00B13B27">
      <w:pPr>
        <w:rPr>
          <w:rStyle w:val="bodytext1"/>
        </w:rPr>
      </w:pPr>
    </w:p>
    <w:p w:rsidR="00B13B27" w:rsidRPr="002A32F7" w:rsidRDefault="00B13B27" w:rsidP="00B13B27">
      <w:pPr>
        <w:rPr>
          <w:rStyle w:val="bodytext1"/>
        </w:rPr>
      </w:pPr>
      <w:r w:rsidRPr="002A32F7">
        <w:rPr>
          <w:rStyle w:val="bodytext1"/>
        </w:rPr>
        <w:t xml:space="preserve">Over the year, the funding level for the </w:t>
      </w:r>
      <w:r w:rsidR="004E3C1C">
        <w:rPr>
          <w:rStyle w:val="bodytext1"/>
        </w:rPr>
        <w:t>F</w:t>
      </w:r>
      <w:r w:rsidRPr="002A32F7">
        <w:rPr>
          <w:rStyle w:val="bodytext1"/>
        </w:rPr>
        <w:t xml:space="preserve">und has increased from 61% to 63%. This is as a result of outperformance by the Fund’s global equities and bond managers. </w:t>
      </w:r>
    </w:p>
    <w:p w:rsidR="00B13B27" w:rsidRPr="002A32F7" w:rsidRDefault="00B13B27" w:rsidP="00B13B27">
      <w:pPr>
        <w:rPr>
          <w:rStyle w:val="bodytext1"/>
        </w:rPr>
      </w:pPr>
    </w:p>
    <w:p w:rsidR="00B13B27" w:rsidRPr="002A32F7" w:rsidRDefault="00B13B27" w:rsidP="00B13B27">
      <w:pPr>
        <w:rPr>
          <w:rStyle w:val="bodytext1"/>
        </w:rPr>
      </w:pPr>
      <w:r w:rsidRPr="002A32F7">
        <w:rPr>
          <w:rStyle w:val="bodytext1"/>
        </w:rPr>
        <w:t xml:space="preserve">The </w:t>
      </w:r>
      <w:r w:rsidR="004E3C1C">
        <w:rPr>
          <w:rStyle w:val="bodytext1"/>
        </w:rPr>
        <w:t>F</w:t>
      </w:r>
      <w:r w:rsidRPr="002A32F7">
        <w:rPr>
          <w:rStyle w:val="bodytext1"/>
        </w:rPr>
        <w:t xml:space="preserve">und now obtains regular quarterly updates on the funding level </w:t>
      </w:r>
      <w:r w:rsidR="004E3C1C">
        <w:rPr>
          <w:rStyle w:val="bodytext1"/>
        </w:rPr>
        <w:t>with a formal valuation of the F</w:t>
      </w:r>
      <w:r w:rsidRPr="002A32F7">
        <w:rPr>
          <w:rStyle w:val="bodytext1"/>
        </w:rPr>
        <w:t>und carried out every 3 years. The next formal valuation is as at 31 March 2013 and will include a review of the Funding Strategy, which will remain focussed on the long term health of the Fund.</w:t>
      </w:r>
    </w:p>
    <w:p w:rsidR="00141738" w:rsidRPr="002A32F7" w:rsidRDefault="00141738" w:rsidP="00B13B27">
      <w:pPr>
        <w:rPr>
          <w:rStyle w:val="bodytext1"/>
        </w:rPr>
      </w:pPr>
    </w:p>
    <w:p w:rsidR="00B13B27" w:rsidRPr="00F45186" w:rsidRDefault="00B13B27" w:rsidP="00C7320E">
      <w:pPr>
        <w:pStyle w:val="Heading2"/>
      </w:pPr>
      <w:bookmarkStart w:id="55" w:name="_Toc364286734"/>
      <w:r w:rsidRPr="00F45186">
        <w:lastRenderedPageBreak/>
        <w:t>Administration and Communications</w:t>
      </w:r>
      <w:bookmarkEnd w:id="55"/>
    </w:p>
    <w:p w:rsidR="00B13B27" w:rsidRPr="002A32F7" w:rsidRDefault="00B13B27" w:rsidP="00B13B27">
      <w:pPr>
        <w:rPr>
          <w:rStyle w:val="bodytext1"/>
        </w:rPr>
      </w:pPr>
    </w:p>
    <w:p w:rsidR="00B13B27" w:rsidRPr="002A32F7" w:rsidRDefault="00B13B27" w:rsidP="00B13B27">
      <w:pPr>
        <w:rPr>
          <w:rStyle w:val="bodytext1"/>
        </w:rPr>
      </w:pPr>
      <w:r w:rsidRPr="002A32F7">
        <w:rPr>
          <w:rStyle w:val="bodytext1"/>
        </w:rPr>
        <w:t xml:space="preserve">The merging of the Cambridgeshire Fund administrators with those of the Northamptonshire Fund as part of </w:t>
      </w:r>
      <w:r w:rsidR="001549C0" w:rsidRPr="002A32F7">
        <w:rPr>
          <w:rStyle w:val="bodytext1"/>
        </w:rPr>
        <w:t>LGSS</w:t>
      </w:r>
      <w:r w:rsidRPr="002A32F7">
        <w:rPr>
          <w:rStyle w:val="bodytext1"/>
        </w:rPr>
        <w:t xml:space="preserve"> has continued to bring opportunities for review and the introduction of greater efficiencies in relation to the running of the Fund.  </w:t>
      </w:r>
    </w:p>
    <w:p w:rsidR="00B13B27" w:rsidRPr="002A32F7" w:rsidRDefault="00B13B27" w:rsidP="00B13B27">
      <w:pPr>
        <w:rPr>
          <w:rStyle w:val="bodytext1"/>
        </w:rPr>
      </w:pPr>
    </w:p>
    <w:p w:rsidR="00B13B27" w:rsidRPr="002A32F7" w:rsidRDefault="00B13B27" w:rsidP="00B13B27">
      <w:pPr>
        <w:rPr>
          <w:rStyle w:val="bodytext1"/>
        </w:rPr>
      </w:pPr>
      <w:r w:rsidRPr="002A32F7">
        <w:rPr>
          <w:rStyle w:val="bodytext1"/>
        </w:rPr>
        <w:t>During 2012/13 significant progress has been made with the full staffing restructure of both the Cambridgeshire and Northamptonshire Funds. The outcome is to be the centralisation of Pensions Administration within the Northamptonshire office and a small satellite office in Cambridges</w:t>
      </w:r>
      <w:r w:rsidR="009A0B46" w:rsidRPr="002A32F7">
        <w:rPr>
          <w:rStyle w:val="bodytext1"/>
        </w:rPr>
        <w:t>h</w:t>
      </w:r>
      <w:r w:rsidRPr="002A32F7">
        <w:rPr>
          <w:rStyle w:val="bodytext1"/>
        </w:rPr>
        <w:t xml:space="preserve">ire to maintain a local presence. The restructure is anticipated to be in place by August 2013 with the transfer of Cambridgeshire staff to the Northamptonshire office by 31 March 2014. </w:t>
      </w:r>
    </w:p>
    <w:p w:rsidR="00B13B27" w:rsidRPr="002A32F7" w:rsidRDefault="00B13B27" w:rsidP="00B13B27">
      <w:pPr>
        <w:rPr>
          <w:rStyle w:val="bodytext1"/>
        </w:rPr>
      </w:pPr>
    </w:p>
    <w:p w:rsidR="00B13B27" w:rsidRPr="002A32F7" w:rsidRDefault="00B13B27" w:rsidP="002A32F7">
      <w:pPr>
        <w:rPr>
          <w:rStyle w:val="bodytext1"/>
        </w:rPr>
      </w:pPr>
      <w:r w:rsidRPr="002A32F7">
        <w:rPr>
          <w:rStyle w:val="bodytext1"/>
        </w:rPr>
        <w:t>The joint Communications Policy has proven to be a success with significant cost and resourcing savings through economies of scale. The launch of the joint Pension Fund website has also yielded significant improvements in particular the ability for members and stakeholders to obtain detailed, up to date and relevant information to their specific needs.</w:t>
      </w:r>
    </w:p>
    <w:p w:rsidR="00B13B27" w:rsidRPr="002A32F7" w:rsidRDefault="00B13B27" w:rsidP="00B13B27">
      <w:pPr>
        <w:rPr>
          <w:rStyle w:val="bodytext1"/>
        </w:rPr>
      </w:pPr>
    </w:p>
    <w:p w:rsidR="00B13B27" w:rsidRPr="00F92C0C" w:rsidRDefault="00B13B27" w:rsidP="00C7320E">
      <w:pPr>
        <w:pStyle w:val="Heading2"/>
      </w:pPr>
      <w:bookmarkStart w:id="56" w:name="_Toc364286735"/>
      <w:r w:rsidRPr="00F92C0C">
        <w:t>Governance</w:t>
      </w:r>
      <w:bookmarkEnd w:id="56"/>
    </w:p>
    <w:p w:rsidR="00B13B27" w:rsidRDefault="00B13B27" w:rsidP="00B13B27">
      <w:pPr>
        <w:rPr>
          <w:rFonts w:ascii="Arial" w:hAnsi="Arial" w:cs="Arial"/>
        </w:rPr>
      </w:pPr>
    </w:p>
    <w:p w:rsidR="00B13B27" w:rsidRPr="002A32F7" w:rsidRDefault="00B13B27" w:rsidP="00B13B27">
      <w:pPr>
        <w:rPr>
          <w:rStyle w:val="bodytext1"/>
        </w:rPr>
      </w:pPr>
      <w:r w:rsidRPr="002A32F7">
        <w:rPr>
          <w:rStyle w:val="bodytext1"/>
        </w:rPr>
        <w:t>The introduction of the Investment Sub-Committee during 2011/2012 has proved a significant success with now more time being devoted to non-investment matters such as administration, governance, funding and communications at the quarterly Pension Fund Board and focus on investment matters at the Investment Sub-Committee meetings.</w:t>
      </w:r>
    </w:p>
    <w:p w:rsidR="00B13B27" w:rsidRPr="002A32F7" w:rsidRDefault="00B13B27" w:rsidP="00B13B27">
      <w:pPr>
        <w:rPr>
          <w:rStyle w:val="bodytext1"/>
        </w:rPr>
      </w:pPr>
    </w:p>
    <w:p w:rsidR="00B13B27" w:rsidRPr="002A32F7" w:rsidRDefault="00B13B27" w:rsidP="00B13B27">
      <w:pPr>
        <w:rPr>
          <w:rStyle w:val="bodytext1"/>
        </w:rPr>
      </w:pPr>
      <w:r w:rsidRPr="002A32F7">
        <w:rPr>
          <w:rStyle w:val="bodytext1"/>
        </w:rPr>
        <w:t>Such has the success been that the LGSS Pension Services were shortlisted and won the Governance Award at the LGC Investment Awards in 2012.</w:t>
      </w:r>
    </w:p>
    <w:p w:rsidR="00B13B27" w:rsidRPr="002A32F7" w:rsidRDefault="00B13B27" w:rsidP="00B13B27">
      <w:pPr>
        <w:rPr>
          <w:rStyle w:val="bodytext1"/>
        </w:rPr>
      </w:pPr>
    </w:p>
    <w:p w:rsidR="00B13B27" w:rsidRPr="002A32F7" w:rsidRDefault="00B13B27" w:rsidP="00B13B27">
      <w:pPr>
        <w:rPr>
          <w:rStyle w:val="bodytext1"/>
        </w:rPr>
      </w:pPr>
      <w:r w:rsidRPr="002A32F7">
        <w:rPr>
          <w:rStyle w:val="bodytext1"/>
        </w:rPr>
        <w:t xml:space="preserve">The first </w:t>
      </w:r>
      <w:r w:rsidR="001549C0" w:rsidRPr="002A32F7">
        <w:rPr>
          <w:rStyle w:val="bodytext1"/>
        </w:rPr>
        <w:t>j</w:t>
      </w:r>
      <w:r w:rsidRPr="002A32F7">
        <w:rPr>
          <w:rStyle w:val="bodytext1"/>
        </w:rPr>
        <w:t xml:space="preserve">oint training day of the CIPFA Skills and Knowledge initiative was well attended and highly recommended by Officers and Members of </w:t>
      </w:r>
      <w:r w:rsidR="001549C0" w:rsidRPr="002A32F7">
        <w:rPr>
          <w:rStyle w:val="bodytext1"/>
        </w:rPr>
        <w:t>the</w:t>
      </w:r>
      <w:r w:rsidRPr="002A32F7">
        <w:rPr>
          <w:rStyle w:val="bodytext1"/>
        </w:rPr>
        <w:t xml:space="preserve"> Cambridgeshire and Northamptonshire Funds as </w:t>
      </w:r>
      <w:r w:rsidR="001549C0" w:rsidRPr="002A32F7">
        <w:rPr>
          <w:rStyle w:val="bodytext1"/>
        </w:rPr>
        <w:t>well</w:t>
      </w:r>
      <w:r w:rsidRPr="002A32F7">
        <w:rPr>
          <w:rStyle w:val="bodytext1"/>
        </w:rPr>
        <w:t xml:space="preserve"> as representation from </w:t>
      </w:r>
      <w:r w:rsidR="001549C0" w:rsidRPr="002A32F7">
        <w:rPr>
          <w:rStyle w:val="bodytext1"/>
        </w:rPr>
        <w:t>Bedfordshire</w:t>
      </w:r>
      <w:r w:rsidRPr="002A32F7">
        <w:rPr>
          <w:rStyle w:val="bodytext1"/>
        </w:rPr>
        <w:t xml:space="preserve"> and Lincolnshire Pension Funds.</w:t>
      </w:r>
    </w:p>
    <w:p w:rsidR="00B13B27" w:rsidRPr="002A32F7" w:rsidRDefault="00B13B27" w:rsidP="00B13B27">
      <w:pPr>
        <w:rPr>
          <w:rStyle w:val="bodytext1"/>
        </w:rPr>
      </w:pPr>
    </w:p>
    <w:p w:rsidR="00B13B27" w:rsidRDefault="00B13B27" w:rsidP="002A32F7">
      <w:pPr>
        <w:pStyle w:val="Heading2"/>
      </w:pPr>
      <w:bookmarkStart w:id="57" w:name="_Toc364286736"/>
      <w:r w:rsidRPr="00EF690C">
        <w:t>Conclusion</w:t>
      </w:r>
      <w:bookmarkEnd w:id="57"/>
    </w:p>
    <w:p w:rsidR="002A32F7" w:rsidRPr="002A32F7" w:rsidRDefault="002A32F7" w:rsidP="002A32F7">
      <w:pPr>
        <w:rPr>
          <w:rStyle w:val="bodytext1"/>
        </w:rPr>
      </w:pPr>
    </w:p>
    <w:p w:rsidR="00B13B27" w:rsidRPr="002A32F7" w:rsidRDefault="00B13B27" w:rsidP="00B13B27">
      <w:pPr>
        <w:rPr>
          <w:rStyle w:val="bodytext1"/>
        </w:rPr>
      </w:pPr>
      <w:r w:rsidRPr="002A32F7">
        <w:rPr>
          <w:rStyle w:val="bodytext1"/>
        </w:rPr>
        <w:t xml:space="preserve">I would like to take this opportunity to thank the members of the Pension Fund Board and Investment Sub-Committee, the </w:t>
      </w:r>
      <w:r w:rsidR="006A1943">
        <w:rPr>
          <w:rStyle w:val="bodytext1"/>
        </w:rPr>
        <w:t>Head</w:t>
      </w:r>
      <w:r w:rsidRPr="002A32F7">
        <w:rPr>
          <w:rStyle w:val="bodytext1"/>
        </w:rPr>
        <w:t xml:space="preserve"> of Finance, the Head of Pensions and all the staff in the Investment and Pension Services Teams, the advisers to the Fund and all who have participated in the management of the Fund, for all their hard work during the year.  </w:t>
      </w:r>
    </w:p>
    <w:p w:rsidR="00B13B27" w:rsidRPr="002A32F7" w:rsidRDefault="00B13B27" w:rsidP="00B13B27">
      <w:pPr>
        <w:rPr>
          <w:rStyle w:val="bodytext1"/>
        </w:rPr>
      </w:pPr>
    </w:p>
    <w:p w:rsidR="00B13B27" w:rsidRDefault="00B13B27" w:rsidP="002A32F7">
      <w:pPr>
        <w:rPr>
          <w:rStyle w:val="bodytext1"/>
        </w:rPr>
      </w:pPr>
      <w:r w:rsidRPr="002A32F7">
        <w:rPr>
          <w:rStyle w:val="bodytext1"/>
        </w:rPr>
        <w:t>The commitment of the teams within LGSS is being brought to the forefront of our minds with them being awarded the Local Government Chronicle Finance Team of the Year in 2011</w:t>
      </w:r>
      <w:r w:rsidR="00D20B21">
        <w:rPr>
          <w:rStyle w:val="bodytext1"/>
        </w:rPr>
        <w:t>,</w:t>
      </w:r>
      <w:r w:rsidRPr="002A32F7">
        <w:rPr>
          <w:rStyle w:val="bodytext1"/>
        </w:rPr>
        <w:t xml:space="preserve"> Best Governance in 2012</w:t>
      </w:r>
      <w:r w:rsidR="001549C0" w:rsidRPr="002A32F7">
        <w:rPr>
          <w:rStyle w:val="bodytext1"/>
        </w:rPr>
        <w:t>, and</w:t>
      </w:r>
      <w:r w:rsidRPr="002A32F7">
        <w:rPr>
          <w:rStyle w:val="bodytext1"/>
        </w:rPr>
        <w:t xml:space="preserve"> Steve Dainty winning the award of Professional Pensions Manager of the Year 2012. The year 2013 has also seen the LGSS Pensions </w:t>
      </w:r>
      <w:r w:rsidR="001549C0" w:rsidRPr="002A32F7">
        <w:rPr>
          <w:rStyle w:val="bodytext1"/>
        </w:rPr>
        <w:t>Investment</w:t>
      </w:r>
      <w:r w:rsidRPr="002A32F7">
        <w:rPr>
          <w:rStyle w:val="bodytext1"/>
        </w:rPr>
        <w:t xml:space="preserve"> team be shortlisted for Best Use of Alternatives at the Professional Pensions Pension Scheme of the Year Awards. These awards continue </w:t>
      </w:r>
      <w:r w:rsidRPr="002A32F7">
        <w:rPr>
          <w:rStyle w:val="bodytext1"/>
        </w:rPr>
        <w:lastRenderedPageBreak/>
        <w:t>to be testament to the hard work, dedication and professionalism of the teams and of Steve, for</w:t>
      </w:r>
      <w:r w:rsidR="002A32F7">
        <w:rPr>
          <w:rStyle w:val="bodytext1"/>
        </w:rPr>
        <w:t xml:space="preserve"> which I am extremely grateful.</w:t>
      </w:r>
    </w:p>
    <w:p w:rsidR="002A32F7" w:rsidRDefault="002A32F7" w:rsidP="002A32F7">
      <w:pPr>
        <w:rPr>
          <w:rFonts w:ascii="Arial" w:hAnsi="Arial" w:cs="Arial"/>
        </w:rPr>
      </w:pPr>
    </w:p>
    <w:p w:rsidR="00B13B27" w:rsidRPr="002A32F7" w:rsidRDefault="00B13B27" w:rsidP="002A32F7">
      <w:pPr>
        <w:pStyle w:val="Heading2"/>
        <w:rPr>
          <w:sz w:val="24"/>
        </w:rPr>
      </w:pPr>
      <w:bookmarkStart w:id="58" w:name="_Toc364286737"/>
      <w:r w:rsidRPr="002A32F7">
        <w:rPr>
          <w:sz w:val="24"/>
        </w:rPr>
        <w:t>Steve Count</w:t>
      </w:r>
      <w:bookmarkEnd w:id="58"/>
    </w:p>
    <w:p w:rsidR="00B13B27" w:rsidRPr="002A32F7" w:rsidRDefault="00B13B27" w:rsidP="002A32F7">
      <w:pPr>
        <w:pStyle w:val="Heading2"/>
        <w:rPr>
          <w:sz w:val="24"/>
        </w:rPr>
      </w:pPr>
      <w:bookmarkStart w:id="59" w:name="_Toc364286738"/>
      <w:r w:rsidRPr="002A32F7">
        <w:rPr>
          <w:sz w:val="24"/>
        </w:rPr>
        <w:t>Chairman</w:t>
      </w:r>
      <w:bookmarkEnd w:id="59"/>
      <w:r w:rsidRPr="002A32F7">
        <w:rPr>
          <w:sz w:val="24"/>
        </w:rPr>
        <w:t xml:space="preserve"> </w:t>
      </w:r>
    </w:p>
    <w:p w:rsidR="00C67969" w:rsidRPr="002A32F7" w:rsidRDefault="00B13B27" w:rsidP="002A32F7">
      <w:pPr>
        <w:pStyle w:val="Heading2"/>
        <w:rPr>
          <w:sz w:val="24"/>
        </w:rPr>
      </w:pPr>
      <w:bookmarkStart w:id="60" w:name="_Toc364286739"/>
      <w:r w:rsidRPr="002A32F7">
        <w:rPr>
          <w:sz w:val="24"/>
        </w:rPr>
        <w:t>Cambridgeshire Pension Fund Board</w:t>
      </w:r>
      <w:bookmarkEnd w:id="60"/>
    </w:p>
    <w:p w:rsidR="002A32F7" w:rsidRDefault="002A32F7">
      <w:pPr>
        <w:rPr>
          <w:rFonts w:ascii="Arial" w:hAnsi="Arial" w:cs="Arial"/>
        </w:rPr>
      </w:pPr>
      <w:r>
        <w:rPr>
          <w:rFonts w:ascii="Arial" w:hAnsi="Arial" w:cs="Arial"/>
        </w:rPr>
        <w:br w:type="page"/>
      </w:r>
    </w:p>
    <w:p w:rsidR="00B13B27" w:rsidRPr="005B4216" w:rsidRDefault="00B13B27" w:rsidP="00B13B27">
      <w:pPr>
        <w:rPr>
          <w:rFonts w:ascii="Arial" w:hAnsi="Arial" w:cs="Arial"/>
        </w:rPr>
      </w:pPr>
      <w:r w:rsidRPr="005B4216">
        <w:rPr>
          <w:rFonts w:ascii="Arial" w:hAnsi="Arial" w:cs="Arial"/>
        </w:rPr>
        <w:lastRenderedPageBreak/>
        <w:t xml:space="preserve">Registered Pension Scheme Number: </w:t>
      </w:r>
      <w:r w:rsidRPr="00271292">
        <w:rPr>
          <w:rFonts w:ascii="Arial" w:hAnsi="Arial" w:cs="Arial"/>
        </w:rPr>
        <w:t xml:space="preserve">00329946RE </w:t>
      </w:r>
    </w:p>
    <w:p w:rsidR="00B13B27" w:rsidRPr="002A32F7" w:rsidRDefault="00B13B27" w:rsidP="00C7320E">
      <w:pPr>
        <w:pStyle w:val="Heading1"/>
        <w:rPr>
          <w:b w:val="0"/>
          <w:sz w:val="24"/>
          <w:szCs w:val="24"/>
        </w:rPr>
      </w:pPr>
      <w:bookmarkStart w:id="61" w:name="_Toc296608702"/>
      <w:bookmarkStart w:id="62" w:name="_Toc296608852"/>
      <w:bookmarkStart w:id="63" w:name="_Toc339288081"/>
      <w:bookmarkStart w:id="64" w:name="_Toc361326234"/>
      <w:bookmarkStart w:id="65" w:name="_Toc364286740"/>
      <w:r w:rsidRPr="00C7320E">
        <w:t>Management and Financial Performance Report</w:t>
      </w:r>
      <w:bookmarkEnd w:id="61"/>
      <w:bookmarkEnd w:id="62"/>
      <w:bookmarkEnd w:id="63"/>
      <w:bookmarkEnd w:id="64"/>
      <w:bookmarkEnd w:id="65"/>
    </w:p>
    <w:p w:rsidR="002A32F7" w:rsidRPr="00A71B4B" w:rsidRDefault="002A32F7" w:rsidP="00A71B4B">
      <w:pPr>
        <w:pStyle w:val="PlainText"/>
        <w:rPr>
          <w:rFonts w:ascii="Arial" w:hAnsi="Arial"/>
          <w:sz w:val="24"/>
        </w:rPr>
      </w:pPr>
      <w:bookmarkStart w:id="66" w:name="_Toc296608703"/>
      <w:bookmarkStart w:id="67" w:name="_Toc296608853"/>
      <w:bookmarkStart w:id="68" w:name="_Toc339288082"/>
      <w:bookmarkStart w:id="69" w:name="_Toc361326235"/>
    </w:p>
    <w:p w:rsidR="00B13B27" w:rsidRPr="002A32F7" w:rsidRDefault="00B13B27" w:rsidP="002A32F7">
      <w:pPr>
        <w:pStyle w:val="Heading2"/>
        <w:rPr>
          <w:b w:val="0"/>
          <w:sz w:val="24"/>
        </w:rPr>
      </w:pPr>
      <w:bookmarkStart w:id="70" w:name="_Toc364286741"/>
      <w:r w:rsidRPr="002A32F7">
        <w:t>Scheme Management and Advisers</w:t>
      </w:r>
      <w:bookmarkEnd w:id="66"/>
      <w:bookmarkEnd w:id="67"/>
      <w:bookmarkEnd w:id="68"/>
      <w:bookmarkEnd w:id="69"/>
      <w:bookmarkEnd w:id="70"/>
    </w:p>
    <w:p w:rsidR="00B13B27" w:rsidRPr="002A32F7" w:rsidRDefault="00B13B27" w:rsidP="00B13B27">
      <w:pPr>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Administering Authority</w:t>
      </w:r>
      <w:r w:rsidRPr="002A32F7">
        <w:rPr>
          <w:rStyle w:val="bodytext1"/>
        </w:rPr>
        <w:tab/>
        <w:t>Cambridgeshire County Council</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Shire Hall</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Castle Hill</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Cambridgeshire</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CB3 0AP</w:t>
      </w:r>
    </w:p>
    <w:p w:rsidR="00B13B27" w:rsidRPr="002A32F7" w:rsidRDefault="00B13B27" w:rsidP="002A32F7">
      <w:pPr>
        <w:tabs>
          <w:tab w:val="left" w:pos="180"/>
          <w:tab w:val="left" w:pos="720"/>
          <w:tab w:val="left" w:pos="3969"/>
          <w:tab w:val="left" w:pos="6480"/>
          <w:tab w:val="left" w:pos="7920"/>
          <w:tab w:val="left" w:pos="8100"/>
        </w:tabs>
        <w:jc w:val="both"/>
        <w:rPr>
          <w:rStyle w:val="bodytext1"/>
        </w:rPr>
      </w:pPr>
    </w:p>
    <w:p w:rsidR="00B13B27" w:rsidRPr="002A32F7" w:rsidRDefault="00B13B27" w:rsidP="002A32F7">
      <w:pPr>
        <w:tabs>
          <w:tab w:val="left" w:pos="180"/>
          <w:tab w:val="left" w:pos="720"/>
          <w:tab w:val="left" w:pos="3969"/>
          <w:tab w:val="left" w:pos="6480"/>
          <w:tab w:val="left" w:pos="7920"/>
          <w:tab w:val="left" w:pos="8100"/>
        </w:tabs>
        <w:jc w:val="both"/>
        <w:rPr>
          <w:rStyle w:val="bodytext1"/>
        </w:rPr>
      </w:pPr>
      <w:r w:rsidRPr="002A32F7">
        <w:rPr>
          <w:rStyle w:val="bodytext1"/>
        </w:rPr>
        <w:t>Administrator</w:t>
      </w:r>
      <w:r w:rsidRPr="002A32F7">
        <w:rPr>
          <w:rStyle w:val="bodytext1"/>
        </w:rPr>
        <w:tab/>
        <w:t xml:space="preserve">Mr </w:t>
      </w:r>
      <w:r w:rsidR="009B05BF">
        <w:rPr>
          <w:rStyle w:val="bodytext1"/>
        </w:rPr>
        <w:t>C</w:t>
      </w:r>
      <w:r w:rsidRPr="002A32F7">
        <w:rPr>
          <w:rStyle w:val="bodytext1"/>
        </w:rPr>
        <w:t xml:space="preserve"> </w:t>
      </w:r>
      <w:r w:rsidR="009B05BF">
        <w:rPr>
          <w:rStyle w:val="bodytext1"/>
        </w:rPr>
        <w:t>Malyon</w:t>
      </w:r>
      <w:r w:rsidRPr="002A32F7">
        <w:rPr>
          <w:rStyle w:val="bodytext1"/>
        </w:rPr>
        <w:t xml:space="preserve"> Head of Finance  </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(Section 151 Officer)</w:t>
      </w:r>
    </w:p>
    <w:p w:rsidR="00B13B27" w:rsidRPr="002A32F7" w:rsidRDefault="00B13B27" w:rsidP="002A32F7">
      <w:pPr>
        <w:tabs>
          <w:tab w:val="left" w:pos="180"/>
          <w:tab w:val="left" w:pos="720"/>
          <w:tab w:val="left" w:pos="3969"/>
          <w:tab w:val="left" w:pos="4320"/>
          <w:tab w:val="left" w:pos="6480"/>
          <w:tab w:val="left" w:pos="7920"/>
          <w:tab w:val="left" w:pos="8100"/>
        </w:tabs>
        <w:jc w:val="both"/>
        <w:rPr>
          <w:rStyle w:val="bodytext1"/>
        </w:rPr>
      </w:pPr>
    </w:p>
    <w:p w:rsidR="00B13B27" w:rsidRPr="002A32F7" w:rsidRDefault="00B13B27" w:rsidP="002A32F7">
      <w:pPr>
        <w:tabs>
          <w:tab w:val="left" w:pos="180"/>
          <w:tab w:val="left" w:pos="720"/>
          <w:tab w:val="left" w:pos="3969"/>
          <w:tab w:val="left" w:pos="6480"/>
          <w:tab w:val="left" w:pos="7920"/>
          <w:tab w:val="left" w:pos="8100"/>
        </w:tabs>
        <w:jc w:val="both"/>
        <w:rPr>
          <w:rStyle w:val="bodytext1"/>
        </w:rPr>
      </w:pPr>
      <w:r w:rsidRPr="002A32F7">
        <w:rPr>
          <w:rStyle w:val="bodytext1"/>
        </w:rPr>
        <w:t xml:space="preserve">Pension </w:t>
      </w:r>
      <w:r w:rsidR="00D52AFA" w:rsidRPr="002A32F7">
        <w:rPr>
          <w:rStyle w:val="bodytext1"/>
        </w:rPr>
        <w:t>Fund Board</w:t>
      </w:r>
      <w:r w:rsidRPr="002A32F7">
        <w:rPr>
          <w:rStyle w:val="bodytext1"/>
        </w:rPr>
        <w:t xml:space="preserve"> and Investment </w:t>
      </w:r>
      <w:r w:rsidR="00D52AFA" w:rsidRPr="002A32F7">
        <w:rPr>
          <w:rStyle w:val="bodytext1"/>
        </w:rPr>
        <w:t>Sub Committee</w:t>
      </w:r>
    </w:p>
    <w:p w:rsidR="00B13B27" w:rsidRPr="002A32F7" w:rsidRDefault="00B13B27" w:rsidP="002A32F7">
      <w:pPr>
        <w:tabs>
          <w:tab w:val="left" w:pos="180"/>
          <w:tab w:val="left" w:pos="3969"/>
          <w:tab w:val="left" w:pos="6480"/>
          <w:tab w:val="left" w:pos="7920"/>
          <w:tab w:val="left" w:pos="8100"/>
        </w:tabs>
        <w:jc w:val="both"/>
        <w:rPr>
          <w:rStyle w:val="bodytext1"/>
        </w:rPr>
      </w:pPr>
    </w:p>
    <w:p w:rsidR="00B13B27" w:rsidRPr="002A32F7" w:rsidRDefault="00B13B27" w:rsidP="002A32F7">
      <w:pPr>
        <w:tabs>
          <w:tab w:val="left" w:pos="180"/>
          <w:tab w:val="left" w:pos="3969"/>
          <w:tab w:val="left" w:pos="6480"/>
          <w:tab w:val="left" w:pos="7920"/>
          <w:tab w:val="left" w:pos="8100"/>
        </w:tabs>
        <w:jc w:val="both"/>
        <w:rPr>
          <w:rStyle w:val="bodytext1"/>
        </w:rPr>
      </w:pPr>
      <w:r w:rsidRPr="002A32F7">
        <w:rPr>
          <w:rStyle w:val="bodytext1"/>
        </w:rPr>
        <w:t>County Council Members</w:t>
      </w:r>
      <w:r w:rsidRPr="002A32F7">
        <w:rPr>
          <w:rStyle w:val="bodytext1"/>
        </w:rPr>
        <w:tab/>
      </w:r>
      <w:r w:rsidR="00A06C1D">
        <w:rPr>
          <w:rStyle w:val="bodytext1"/>
        </w:rPr>
        <w:t xml:space="preserve">Councillor </w:t>
      </w:r>
      <w:r w:rsidRPr="002A32F7">
        <w:rPr>
          <w:rStyle w:val="bodytext1"/>
        </w:rPr>
        <w:t>Steve Count (Chairman)</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r>
      <w:r w:rsidR="00A06C1D">
        <w:rPr>
          <w:rStyle w:val="bodytext1"/>
        </w:rPr>
        <w:t xml:space="preserve">Councillor </w:t>
      </w:r>
      <w:r w:rsidR="005902E9">
        <w:rPr>
          <w:rStyle w:val="bodytext1"/>
        </w:rPr>
        <w:t>Maurice Leeke</w:t>
      </w:r>
      <w:r w:rsidR="00E30766">
        <w:rPr>
          <w:rStyle w:val="bodytext1"/>
        </w:rPr>
        <w:t xml:space="preserve"> (Vice Chairman)</w:t>
      </w:r>
    </w:p>
    <w:p w:rsidR="00B13B27" w:rsidRDefault="00B13B27" w:rsidP="002A32F7">
      <w:pPr>
        <w:tabs>
          <w:tab w:val="left" w:pos="3969"/>
          <w:tab w:val="left" w:pos="6480"/>
          <w:tab w:val="left" w:pos="7920"/>
          <w:tab w:val="left" w:pos="8100"/>
        </w:tabs>
        <w:jc w:val="both"/>
        <w:rPr>
          <w:rStyle w:val="bodytext1"/>
        </w:rPr>
      </w:pPr>
      <w:r w:rsidRPr="002A32F7">
        <w:rPr>
          <w:rStyle w:val="bodytext1"/>
        </w:rPr>
        <w:tab/>
      </w:r>
      <w:r w:rsidR="00A06C1D">
        <w:rPr>
          <w:rStyle w:val="bodytext1"/>
        </w:rPr>
        <w:t xml:space="preserve">Councillor </w:t>
      </w:r>
      <w:r w:rsidR="005902E9">
        <w:rPr>
          <w:rStyle w:val="bodytext1"/>
        </w:rPr>
        <w:t>Roger Hickford</w:t>
      </w:r>
    </w:p>
    <w:p w:rsidR="001A7D29" w:rsidRDefault="001A7D29" w:rsidP="002A32F7">
      <w:pPr>
        <w:tabs>
          <w:tab w:val="left" w:pos="3969"/>
          <w:tab w:val="left" w:pos="6480"/>
          <w:tab w:val="left" w:pos="7920"/>
          <w:tab w:val="left" w:pos="8100"/>
        </w:tabs>
        <w:jc w:val="both"/>
        <w:rPr>
          <w:rStyle w:val="bodytext1"/>
        </w:rPr>
      </w:pPr>
      <w:r>
        <w:rPr>
          <w:rStyle w:val="bodytext1"/>
        </w:rPr>
        <w:tab/>
      </w:r>
      <w:r w:rsidR="00A06C1D">
        <w:rPr>
          <w:rStyle w:val="bodytext1"/>
        </w:rPr>
        <w:t xml:space="preserve">Councillor </w:t>
      </w:r>
      <w:r w:rsidR="005902E9">
        <w:rPr>
          <w:rStyle w:val="bodytext1"/>
        </w:rPr>
        <w:t>Ashley Walsh</w:t>
      </w:r>
    </w:p>
    <w:p w:rsidR="001A7D29" w:rsidRDefault="001A7D29" w:rsidP="002A32F7">
      <w:pPr>
        <w:tabs>
          <w:tab w:val="left" w:pos="3969"/>
          <w:tab w:val="left" w:pos="6480"/>
          <w:tab w:val="left" w:pos="7920"/>
          <w:tab w:val="left" w:pos="8100"/>
        </w:tabs>
        <w:jc w:val="both"/>
        <w:rPr>
          <w:rStyle w:val="bodytext1"/>
        </w:rPr>
      </w:pPr>
      <w:r>
        <w:rPr>
          <w:rStyle w:val="bodytext1"/>
        </w:rPr>
        <w:tab/>
      </w:r>
      <w:r w:rsidR="00A06C1D">
        <w:rPr>
          <w:rStyle w:val="bodytext1"/>
        </w:rPr>
        <w:t xml:space="preserve">Councillor </w:t>
      </w:r>
      <w:r w:rsidR="00392D6A">
        <w:rPr>
          <w:rStyle w:val="bodytext1"/>
        </w:rPr>
        <w:t>John Reynolds</w:t>
      </w:r>
    </w:p>
    <w:p w:rsidR="001A7D29" w:rsidRDefault="001A7D29" w:rsidP="002A32F7">
      <w:pPr>
        <w:tabs>
          <w:tab w:val="left" w:pos="3969"/>
          <w:tab w:val="left" w:pos="6480"/>
          <w:tab w:val="left" w:pos="7920"/>
          <w:tab w:val="left" w:pos="8100"/>
        </w:tabs>
        <w:jc w:val="both"/>
        <w:rPr>
          <w:rStyle w:val="bodytext1"/>
        </w:rPr>
      </w:pPr>
      <w:r>
        <w:rPr>
          <w:rStyle w:val="bodytext1"/>
        </w:rPr>
        <w:tab/>
      </w:r>
      <w:r w:rsidR="00A06C1D">
        <w:rPr>
          <w:rStyle w:val="bodytext1"/>
        </w:rPr>
        <w:t xml:space="preserve">Councillor </w:t>
      </w:r>
      <w:r w:rsidR="00A6157C">
        <w:rPr>
          <w:rStyle w:val="bodytext1"/>
        </w:rPr>
        <w:t>Peter Ashcroft</w:t>
      </w:r>
    </w:p>
    <w:p w:rsidR="00A6157C" w:rsidRPr="002A32F7" w:rsidRDefault="00A6157C" w:rsidP="002A32F7">
      <w:pPr>
        <w:tabs>
          <w:tab w:val="left" w:pos="3969"/>
          <w:tab w:val="left" w:pos="6480"/>
          <w:tab w:val="left" w:pos="7920"/>
          <w:tab w:val="left" w:pos="8100"/>
        </w:tabs>
        <w:jc w:val="both"/>
        <w:rPr>
          <w:rStyle w:val="bodytext1"/>
        </w:rPr>
      </w:pPr>
      <w:r>
        <w:rPr>
          <w:rStyle w:val="bodytext1"/>
        </w:rPr>
        <w:tab/>
        <w:t>Councillor Nick Guyatt</w:t>
      </w:r>
    </w:p>
    <w:p w:rsidR="00B13B27" w:rsidRPr="002A32F7" w:rsidRDefault="00B13B27" w:rsidP="002A32F7">
      <w:pPr>
        <w:tabs>
          <w:tab w:val="left" w:pos="3969"/>
          <w:tab w:val="left" w:pos="6480"/>
          <w:tab w:val="left" w:pos="7920"/>
          <w:tab w:val="left" w:pos="8100"/>
        </w:tabs>
        <w:jc w:val="both"/>
        <w:rPr>
          <w:rStyle w:val="bodytext1"/>
        </w:rPr>
      </w:pPr>
    </w:p>
    <w:p w:rsidR="00B13B27" w:rsidRDefault="00B13B27" w:rsidP="00A06C1D">
      <w:pPr>
        <w:tabs>
          <w:tab w:val="left" w:pos="540"/>
          <w:tab w:val="left" w:pos="3969"/>
          <w:tab w:val="left" w:pos="4680"/>
          <w:tab w:val="left" w:pos="6480"/>
          <w:tab w:val="left" w:pos="7920"/>
          <w:tab w:val="left" w:pos="8100"/>
        </w:tabs>
        <w:ind w:left="3975" w:hanging="3975"/>
        <w:jc w:val="both"/>
        <w:rPr>
          <w:rStyle w:val="bodytext1"/>
        </w:rPr>
      </w:pPr>
      <w:r w:rsidRPr="002A32F7">
        <w:rPr>
          <w:rStyle w:val="bodytext1"/>
        </w:rPr>
        <w:t xml:space="preserve">Unitary Authority/District/Borough </w:t>
      </w:r>
      <w:r w:rsidRPr="002A32F7">
        <w:rPr>
          <w:rStyle w:val="bodytext1"/>
        </w:rPr>
        <w:tab/>
      </w:r>
      <w:r w:rsidR="00A06C1D">
        <w:rPr>
          <w:rStyle w:val="bodytext1"/>
        </w:rPr>
        <w:t xml:space="preserve">Councillor </w:t>
      </w:r>
      <w:r w:rsidRPr="002A32F7">
        <w:rPr>
          <w:rStyle w:val="bodytext1"/>
        </w:rPr>
        <w:t>David Seaton (Peterborough City Council)</w:t>
      </w:r>
    </w:p>
    <w:p w:rsidR="002A32F7" w:rsidRPr="002A32F7" w:rsidRDefault="002A32F7" w:rsidP="002A32F7">
      <w:pPr>
        <w:tabs>
          <w:tab w:val="left" w:pos="540"/>
          <w:tab w:val="left" w:pos="3969"/>
          <w:tab w:val="left" w:pos="4680"/>
          <w:tab w:val="left" w:pos="6480"/>
          <w:tab w:val="left" w:pos="7920"/>
          <w:tab w:val="left" w:pos="8100"/>
        </w:tabs>
        <w:jc w:val="both"/>
        <w:rPr>
          <w:rStyle w:val="bodytext1"/>
        </w:rPr>
      </w:pPr>
    </w:p>
    <w:p w:rsidR="00B13B27" w:rsidRDefault="00A6157C" w:rsidP="002A32F7">
      <w:pPr>
        <w:tabs>
          <w:tab w:val="left" w:pos="540"/>
          <w:tab w:val="left" w:pos="3969"/>
          <w:tab w:val="left" w:pos="4680"/>
          <w:tab w:val="left" w:pos="6480"/>
          <w:tab w:val="left" w:pos="7920"/>
          <w:tab w:val="left" w:pos="8100"/>
        </w:tabs>
        <w:jc w:val="both"/>
        <w:rPr>
          <w:rStyle w:val="bodytext1"/>
        </w:rPr>
      </w:pPr>
      <w:r>
        <w:rPr>
          <w:rStyle w:val="bodytext1"/>
        </w:rPr>
        <w:t xml:space="preserve">All </w:t>
      </w:r>
      <w:r w:rsidR="00A06C1D">
        <w:rPr>
          <w:rStyle w:val="bodytext1"/>
        </w:rPr>
        <w:t>Other Employers Representative</w:t>
      </w:r>
      <w:r w:rsidR="00B13B27" w:rsidRPr="002A32F7">
        <w:rPr>
          <w:rStyle w:val="bodytext1"/>
        </w:rPr>
        <w:tab/>
      </w:r>
      <w:r w:rsidR="00A06C1D">
        <w:rPr>
          <w:rStyle w:val="bodytext1"/>
        </w:rPr>
        <w:t>David Brooks</w:t>
      </w:r>
    </w:p>
    <w:p w:rsidR="00A6157C" w:rsidRDefault="00A6157C" w:rsidP="002A32F7">
      <w:pPr>
        <w:tabs>
          <w:tab w:val="left" w:pos="540"/>
          <w:tab w:val="left" w:pos="3969"/>
          <w:tab w:val="left" w:pos="4680"/>
          <w:tab w:val="left" w:pos="6480"/>
          <w:tab w:val="left" w:pos="7920"/>
          <w:tab w:val="left" w:pos="8100"/>
        </w:tabs>
        <w:jc w:val="both"/>
        <w:rPr>
          <w:rStyle w:val="bodytext1"/>
        </w:rPr>
      </w:pPr>
    </w:p>
    <w:p w:rsidR="00A6157C" w:rsidRDefault="00A6157C" w:rsidP="002A32F7">
      <w:pPr>
        <w:tabs>
          <w:tab w:val="left" w:pos="540"/>
          <w:tab w:val="left" w:pos="3969"/>
          <w:tab w:val="left" w:pos="4680"/>
          <w:tab w:val="left" w:pos="6480"/>
          <w:tab w:val="left" w:pos="7920"/>
          <w:tab w:val="left" w:pos="8100"/>
        </w:tabs>
        <w:jc w:val="both"/>
        <w:rPr>
          <w:rStyle w:val="bodytext1"/>
        </w:rPr>
      </w:pPr>
      <w:r>
        <w:rPr>
          <w:rStyle w:val="bodytext1"/>
        </w:rPr>
        <w:t>All Other Local Authorities, Police</w:t>
      </w:r>
      <w:r>
        <w:rPr>
          <w:rStyle w:val="bodytext1"/>
        </w:rPr>
        <w:tab/>
        <w:t>Nick Guyatt</w:t>
      </w:r>
    </w:p>
    <w:p w:rsidR="00A6157C" w:rsidRPr="002A32F7" w:rsidRDefault="00A6157C" w:rsidP="002A32F7">
      <w:pPr>
        <w:tabs>
          <w:tab w:val="left" w:pos="540"/>
          <w:tab w:val="left" w:pos="3969"/>
          <w:tab w:val="left" w:pos="4680"/>
          <w:tab w:val="left" w:pos="6480"/>
          <w:tab w:val="left" w:pos="7920"/>
          <w:tab w:val="left" w:pos="8100"/>
        </w:tabs>
        <w:jc w:val="both"/>
        <w:rPr>
          <w:rStyle w:val="bodytext1"/>
        </w:rPr>
      </w:pPr>
      <w:r>
        <w:rPr>
          <w:rStyle w:val="bodytext1"/>
        </w:rPr>
        <w:t>&amp; Fire</w:t>
      </w:r>
      <w:r>
        <w:rPr>
          <w:rStyle w:val="bodytext1"/>
        </w:rPr>
        <w:tab/>
      </w:r>
    </w:p>
    <w:p w:rsidR="00B13B27" w:rsidRPr="002A32F7" w:rsidRDefault="00B13B27" w:rsidP="002A32F7">
      <w:pPr>
        <w:tabs>
          <w:tab w:val="left" w:pos="540"/>
          <w:tab w:val="left" w:pos="3969"/>
          <w:tab w:val="left" w:pos="4680"/>
          <w:tab w:val="left" w:pos="6480"/>
          <w:tab w:val="left" w:pos="7920"/>
          <w:tab w:val="left" w:pos="8100"/>
        </w:tabs>
        <w:jc w:val="both"/>
        <w:rPr>
          <w:rStyle w:val="bodytext1"/>
        </w:rPr>
      </w:pPr>
    </w:p>
    <w:p w:rsidR="00B13B27" w:rsidRDefault="00B13B27" w:rsidP="002A32F7">
      <w:pPr>
        <w:tabs>
          <w:tab w:val="left" w:pos="540"/>
          <w:tab w:val="left" w:pos="3969"/>
          <w:tab w:val="left" w:pos="4680"/>
          <w:tab w:val="left" w:pos="6480"/>
          <w:tab w:val="left" w:pos="7920"/>
          <w:tab w:val="left" w:pos="8100"/>
        </w:tabs>
        <w:jc w:val="both"/>
        <w:rPr>
          <w:rStyle w:val="bodytext1"/>
        </w:rPr>
      </w:pPr>
      <w:r w:rsidRPr="002A32F7">
        <w:rPr>
          <w:rStyle w:val="bodytext1"/>
        </w:rPr>
        <w:t>Employees Representatives</w:t>
      </w:r>
      <w:r w:rsidRPr="002A32F7">
        <w:rPr>
          <w:rStyle w:val="bodytext1"/>
        </w:rPr>
        <w:tab/>
        <w:t>John Walker</w:t>
      </w:r>
    </w:p>
    <w:p w:rsidR="00D12BCA" w:rsidRPr="002A32F7" w:rsidRDefault="00D12BCA" w:rsidP="002A32F7">
      <w:pPr>
        <w:tabs>
          <w:tab w:val="left" w:pos="540"/>
          <w:tab w:val="left" w:pos="3969"/>
          <w:tab w:val="left" w:pos="4680"/>
          <w:tab w:val="left" w:pos="6480"/>
          <w:tab w:val="left" w:pos="7920"/>
          <w:tab w:val="left" w:pos="8100"/>
        </w:tabs>
        <w:jc w:val="both"/>
        <w:rPr>
          <w:rStyle w:val="bodytext1"/>
        </w:rPr>
      </w:pPr>
      <w:r>
        <w:rPr>
          <w:rStyle w:val="bodytext1"/>
        </w:rPr>
        <w:tab/>
      </w:r>
      <w:r>
        <w:rPr>
          <w:rStyle w:val="bodytext1"/>
        </w:rPr>
        <w:tab/>
        <w:t>Matthew Pink</w:t>
      </w:r>
    </w:p>
    <w:p w:rsidR="00B13B27" w:rsidRPr="002A32F7" w:rsidRDefault="00B13B27" w:rsidP="002A32F7">
      <w:pPr>
        <w:tabs>
          <w:tab w:val="left" w:pos="540"/>
          <w:tab w:val="left" w:pos="3969"/>
          <w:tab w:val="left" w:pos="4680"/>
          <w:tab w:val="left" w:pos="6480"/>
          <w:tab w:val="left" w:pos="7920"/>
          <w:tab w:val="left" w:pos="8100"/>
        </w:tabs>
        <w:jc w:val="both"/>
        <w:rPr>
          <w:rStyle w:val="bodytext1"/>
        </w:rPr>
      </w:pPr>
    </w:p>
    <w:p w:rsidR="00B13B27" w:rsidRPr="002A32F7" w:rsidRDefault="00B13B27" w:rsidP="002A32F7">
      <w:pPr>
        <w:tabs>
          <w:tab w:val="left" w:pos="540"/>
          <w:tab w:val="left" w:pos="3969"/>
          <w:tab w:val="left" w:pos="4680"/>
          <w:tab w:val="left" w:pos="6480"/>
          <w:tab w:val="left" w:pos="7920"/>
          <w:tab w:val="left" w:pos="8100"/>
        </w:tabs>
        <w:jc w:val="both"/>
        <w:rPr>
          <w:rStyle w:val="bodytext1"/>
        </w:rPr>
      </w:pPr>
      <w:r w:rsidRPr="002A32F7">
        <w:rPr>
          <w:rStyle w:val="bodytext1"/>
        </w:rPr>
        <w:t>Key Officers supporting the Fund</w:t>
      </w:r>
    </w:p>
    <w:p w:rsidR="00B13B27" w:rsidRPr="002A32F7" w:rsidRDefault="00B13B27" w:rsidP="002A32F7">
      <w:pPr>
        <w:tabs>
          <w:tab w:val="left" w:pos="540"/>
          <w:tab w:val="left" w:pos="3969"/>
          <w:tab w:val="left" w:pos="4680"/>
          <w:tab w:val="left" w:pos="6480"/>
          <w:tab w:val="left" w:pos="7920"/>
          <w:tab w:val="left" w:pos="8100"/>
        </w:tabs>
        <w:jc w:val="both"/>
        <w:rPr>
          <w:rStyle w:val="bodytext1"/>
        </w:rPr>
      </w:pPr>
    </w:p>
    <w:p w:rsidR="00B13B27" w:rsidRPr="002A32F7" w:rsidRDefault="00B13B27" w:rsidP="002A32F7">
      <w:pPr>
        <w:tabs>
          <w:tab w:val="left" w:pos="540"/>
          <w:tab w:val="left" w:pos="3969"/>
          <w:tab w:val="left" w:pos="4680"/>
          <w:tab w:val="left" w:pos="6480"/>
          <w:tab w:val="left" w:pos="7920"/>
          <w:tab w:val="left" w:pos="8100"/>
        </w:tabs>
        <w:jc w:val="both"/>
        <w:rPr>
          <w:rStyle w:val="bodytext1"/>
        </w:rPr>
      </w:pPr>
      <w:r w:rsidRPr="002A32F7">
        <w:rPr>
          <w:rStyle w:val="bodytext1"/>
        </w:rPr>
        <w:t xml:space="preserve">Head of Pensions LGSS </w:t>
      </w:r>
      <w:r w:rsidRPr="002A32F7">
        <w:rPr>
          <w:rStyle w:val="bodytext1"/>
        </w:rPr>
        <w:tab/>
        <w:t>Steve Dainty</w:t>
      </w:r>
    </w:p>
    <w:p w:rsidR="00B13B27" w:rsidRPr="002A32F7" w:rsidRDefault="00B13B27" w:rsidP="002A32F7">
      <w:pPr>
        <w:tabs>
          <w:tab w:val="left" w:pos="3969"/>
          <w:tab w:val="left" w:pos="6480"/>
          <w:tab w:val="left" w:pos="7920"/>
          <w:tab w:val="left" w:pos="8100"/>
        </w:tabs>
        <w:jc w:val="both"/>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Employer Services</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&amp; Systems Manager</w:t>
      </w:r>
      <w:r w:rsidRPr="002A32F7">
        <w:rPr>
          <w:rStyle w:val="bodytext1"/>
        </w:rPr>
        <w:tab/>
        <w:t>Mark Whitby</w:t>
      </w:r>
    </w:p>
    <w:p w:rsidR="00B13B27" w:rsidRPr="002A32F7" w:rsidRDefault="00B13B27" w:rsidP="002A32F7">
      <w:pPr>
        <w:tabs>
          <w:tab w:val="left" w:pos="3969"/>
          <w:tab w:val="left" w:pos="6480"/>
          <w:tab w:val="left" w:pos="7920"/>
          <w:tab w:val="left" w:pos="8100"/>
        </w:tabs>
        <w:jc w:val="both"/>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Governance &amp; Funding Manager</w:t>
      </w:r>
      <w:r w:rsidRPr="002A32F7">
        <w:rPr>
          <w:rStyle w:val="bodytext1"/>
        </w:rPr>
        <w:tab/>
        <w:t>Paul Tysoe</w:t>
      </w:r>
    </w:p>
    <w:p w:rsidR="00B13B27" w:rsidRPr="002A32F7" w:rsidRDefault="00B13B27" w:rsidP="002A32F7">
      <w:pPr>
        <w:tabs>
          <w:tab w:val="left" w:pos="3969"/>
          <w:tab w:val="left" w:pos="6480"/>
          <w:tab w:val="left" w:pos="7920"/>
          <w:tab w:val="left" w:pos="8100"/>
        </w:tabs>
        <w:jc w:val="both"/>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Fund Group Accountant</w:t>
      </w:r>
      <w:r w:rsidRPr="002A32F7">
        <w:rPr>
          <w:rStyle w:val="bodytext1"/>
        </w:rPr>
        <w:tab/>
        <w:t>Emma Bland</w:t>
      </w:r>
    </w:p>
    <w:p w:rsidR="00B13B27" w:rsidRPr="002A32F7" w:rsidRDefault="00B13B27" w:rsidP="002A32F7">
      <w:pPr>
        <w:tabs>
          <w:tab w:val="left" w:pos="3969"/>
        </w:tabs>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Investment Advisors</w:t>
      </w:r>
      <w:r w:rsidRPr="002A32F7">
        <w:rPr>
          <w:rStyle w:val="bodytext1"/>
        </w:rPr>
        <w:tab/>
        <w:t>Hymans Investment Consulting</w:t>
      </w:r>
    </w:p>
    <w:p w:rsidR="00B13B27" w:rsidRPr="002A32F7" w:rsidRDefault="00B13B27" w:rsidP="002A32F7">
      <w:pPr>
        <w:tabs>
          <w:tab w:val="left" w:pos="3969"/>
          <w:tab w:val="left" w:pos="6480"/>
          <w:tab w:val="left" w:pos="7920"/>
          <w:tab w:val="left" w:pos="8100"/>
        </w:tabs>
        <w:jc w:val="both"/>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Investment Managers</w:t>
      </w:r>
      <w:r w:rsidRPr="002A32F7">
        <w:rPr>
          <w:rStyle w:val="bodytext1"/>
        </w:rPr>
        <w:tab/>
        <w:t>Schroders</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lastRenderedPageBreak/>
        <w:tab/>
        <w:t>Amundi</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Newton</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M&amp;G</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Adams Street Partners</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HarbourVest</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Equitix</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 xml:space="preserve">UBS </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b/>
        <w:t>Cambridge Gateway</w:t>
      </w:r>
    </w:p>
    <w:p w:rsidR="00B13B27" w:rsidRPr="002A32F7" w:rsidRDefault="00E901E4" w:rsidP="002A32F7">
      <w:pPr>
        <w:tabs>
          <w:tab w:val="left" w:pos="3969"/>
          <w:tab w:val="left" w:pos="6480"/>
          <w:tab w:val="left" w:pos="7920"/>
          <w:tab w:val="left" w:pos="8100"/>
        </w:tabs>
        <w:jc w:val="both"/>
        <w:rPr>
          <w:rStyle w:val="bodytext1"/>
        </w:rPr>
      </w:pPr>
      <w:r>
        <w:rPr>
          <w:rStyle w:val="bodytext1"/>
        </w:rPr>
        <w:t>Joint Ownership</w:t>
      </w:r>
      <w:r w:rsidR="00B13B27" w:rsidRPr="002A32F7">
        <w:rPr>
          <w:rStyle w:val="bodytext1"/>
        </w:rPr>
        <w:tab/>
        <w:t>Cambridge and Counties Bank Ltd</w:t>
      </w: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Custodian</w:t>
      </w:r>
      <w:r w:rsidRPr="002A32F7">
        <w:rPr>
          <w:rStyle w:val="bodytext1"/>
        </w:rPr>
        <w:tab/>
        <w:t>BNY Mellon</w:t>
      </w:r>
    </w:p>
    <w:p w:rsidR="00B13B27" w:rsidRPr="002A32F7" w:rsidRDefault="00B13B27" w:rsidP="002A32F7">
      <w:pPr>
        <w:tabs>
          <w:tab w:val="left" w:pos="3969"/>
          <w:tab w:val="left" w:pos="6480"/>
          <w:tab w:val="left" w:pos="7920"/>
          <w:tab w:val="left" w:pos="8100"/>
        </w:tabs>
        <w:jc w:val="both"/>
        <w:rPr>
          <w:rStyle w:val="bodytext1"/>
        </w:rPr>
      </w:pPr>
    </w:p>
    <w:p w:rsidR="00B13B27" w:rsidRPr="002A32F7" w:rsidRDefault="00B13B27" w:rsidP="002A32F7">
      <w:pPr>
        <w:tabs>
          <w:tab w:val="left" w:pos="3969"/>
          <w:tab w:val="left" w:pos="6480"/>
          <w:tab w:val="left" w:pos="7920"/>
          <w:tab w:val="left" w:pos="8100"/>
        </w:tabs>
        <w:jc w:val="both"/>
        <w:rPr>
          <w:rStyle w:val="bodytext1"/>
        </w:rPr>
      </w:pPr>
      <w:r w:rsidRPr="002A32F7">
        <w:rPr>
          <w:rStyle w:val="bodytext1"/>
        </w:rPr>
        <w:t>AVC Providers</w:t>
      </w:r>
      <w:r w:rsidRPr="002A32F7">
        <w:rPr>
          <w:rStyle w:val="bodytext1"/>
        </w:rPr>
        <w:tab/>
        <w:t>Prudential Assurance</w:t>
      </w: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ab/>
        <w:t>Equitable Life Assurance Society</w:t>
      </w:r>
    </w:p>
    <w:p w:rsidR="00B13B27" w:rsidRPr="002A32F7" w:rsidRDefault="00B13B27" w:rsidP="002A32F7">
      <w:pPr>
        <w:tabs>
          <w:tab w:val="left" w:pos="3969"/>
          <w:tab w:val="left" w:pos="6480"/>
          <w:tab w:val="left" w:pos="7920"/>
          <w:tab w:val="left" w:pos="8100"/>
        </w:tabs>
        <w:jc w:val="both"/>
        <w:rPr>
          <w:rFonts w:ascii="Arial" w:hAnsi="Arial" w:cs="Arial"/>
          <w:highlight w:val="yellow"/>
        </w:rPr>
      </w:pP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 xml:space="preserve">Fund Actuary </w:t>
      </w:r>
      <w:r w:rsidRPr="002A32F7">
        <w:rPr>
          <w:rFonts w:ascii="Arial" w:hAnsi="Arial" w:cs="Arial"/>
        </w:rPr>
        <w:tab/>
        <w:t>Hymans Robertson LLP</w:t>
      </w:r>
    </w:p>
    <w:p w:rsidR="00B13B27" w:rsidRPr="002A32F7" w:rsidRDefault="00B13B27" w:rsidP="002A32F7">
      <w:pPr>
        <w:tabs>
          <w:tab w:val="left" w:pos="3969"/>
          <w:tab w:val="left" w:pos="6480"/>
          <w:tab w:val="left" w:pos="7920"/>
          <w:tab w:val="left" w:pos="8100"/>
        </w:tabs>
        <w:jc w:val="both"/>
        <w:rPr>
          <w:rFonts w:ascii="Arial" w:hAnsi="Arial" w:cs="Arial"/>
          <w:highlight w:val="yellow"/>
        </w:rPr>
      </w:pP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Auditor</w:t>
      </w:r>
      <w:r w:rsidRPr="002A32F7">
        <w:rPr>
          <w:rFonts w:ascii="Arial" w:hAnsi="Arial" w:cs="Arial"/>
        </w:rPr>
        <w:tab/>
        <w:t>PWC LLP</w:t>
      </w:r>
    </w:p>
    <w:p w:rsidR="00B13B27" w:rsidRPr="002A32F7" w:rsidRDefault="00B13B27" w:rsidP="002A32F7">
      <w:pPr>
        <w:tabs>
          <w:tab w:val="left" w:pos="3969"/>
          <w:tab w:val="left" w:pos="6480"/>
          <w:tab w:val="left" w:pos="7920"/>
          <w:tab w:val="left" w:pos="8100"/>
        </w:tabs>
        <w:jc w:val="both"/>
        <w:rPr>
          <w:rFonts w:ascii="Arial" w:hAnsi="Arial" w:cs="Arial"/>
          <w:highlight w:val="yellow"/>
        </w:rPr>
      </w:pP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Legal Advisors</w:t>
      </w:r>
      <w:r w:rsidRPr="002A32F7">
        <w:rPr>
          <w:rFonts w:ascii="Arial" w:hAnsi="Arial" w:cs="Arial"/>
        </w:rPr>
        <w:tab/>
        <w:t>LGSS Legal Services</w:t>
      </w:r>
    </w:p>
    <w:p w:rsidR="00B13B27" w:rsidRPr="002A32F7" w:rsidRDefault="00B13B27" w:rsidP="002A32F7">
      <w:pPr>
        <w:tabs>
          <w:tab w:val="left" w:pos="3969"/>
          <w:tab w:val="left" w:pos="6480"/>
          <w:tab w:val="left" w:pos="7920"/>
          <w:tab w:val="left" w:pos="8100"/>
        </w:tabs>
        <w:jc w:val="both"/>
        <w:rPr>
          <w:rFonts w:ascii="Arial" w:hAnsi="Arial" w:cs="Arial"/>
        </w:rPr>
      </w:pP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Performance reporting</w:t>
      </w:r>
      <w:r w:rsidRPr="002A32F7">
        <w:rPr>
          <w:rFonts w:ascii="Arial" w:hAnsi="Arial" w:cs="Arial"/>
        </w:rPr>
        <w:tab/>
        <w:t>WM Company</w:t>
      </w:r>
    </w:p>
    <w:p w:rsidR="00B13B27" w:rsidRPr="002A32F7" w:rsidRDefault="00B13B27" w:rsidP="002A32F7">
      <w:pPr>
        <w:tabs>
          <w:tab w:val="left" w:pos="3969"/>
          <w:tab w:val="left" w:pos="6480"/>
          <w:tab w:val="left" w:pos="7920"/>
          <w:tab w:val="left" w:pos="8100"/>
        </w:tabs>
        <w:jc w:val="both"/>
        <w:rPr>
          <w:rFonts w:ascii="Arial" w:hAnsi="Arial" w:cs="Arial"/>
        </w:rPr>
      </w:pPr>
    </w:p>
    <w:p w:rsidR="00B13B27" w:rsidRPr="002A32F7" w:rsidRDefault="00B13B27" w:rsidP="002A32F7">
      <w:pPr>
        <w:tabs>
          <w:tab w:val="left" w:pos="3969"/>
          <w:tab w:val="left" w:pos="6480"/>
          <w:tab w:val="left" w:pos="7920"/>
          <w:tab w:val="left" w:pos="8100"/>
        </w:tabs>
        <w:jc w:val="both"/>
        <w:rPr>
          <w:rFonts w:ascii="Arial" w:hAnsi="Arial" w:cs="Arial"/>
        </w:rPr>
      </w:pPr>
      <w:r w:rsidRPr="002A32F7">
        <w:rPr>
          <w:rFonts w:ascii="Arial" w:hAnsi="Arial" w:cs="Arial"/>
        </w:rPr>
        <w:t>Bankers</w:t>
      </w:r>
      <w:r w:rsidRPr="002A32F7">
        <w:rPr>
          <w:rFonts w:ascii="Arial" w:hAnsi="Arial" w:cs="Arial"/>
        </w:rPr>
        <w:tab/>
        <w:t>Barclays</w:t>
      </w:r>
    </w:p>
    <w:p w:rsidR="00B13B27" w:rsidRPr="002A32F7" w:rsidRDefault="00B13B27" w:rsidP="002A32F7">
      <w:pPr>
        <w:tabs>
          <w:tab w:val="left" w:pos="3969"/>
          <w:tab w:val="left" w:pos="6480"/>
          <w:tab w:val="left" w:pos="7920"/>
          <w:tab w:val="left" w:pos="8100"/>
        </w:tabs>
        <w:jc w:val="both"/>
        <w:rPr>
          <w:rFonts w:ascii="Arial" w:hAnsi="Arial" w:cs="Arial"/>
        </w:rPr>
      </w:pPr>
    </w:p>
    <w:p w:rsidR="00B13B27" w:rsidRPr="002A32F7" w:rsidRDefault="00B13B27" w:rsidP="002A32F7">
      <w:pPr>
        <w:tabs>
          <w:tab w:val="left" w:pos="3969"/>
          <w:tab w:val="left" w:pos="6480"/>
          <w:tab w:val="left" w:pos="7920"/>
          <w:tab w:val="left" w:pos="8100"/>
        </w:tabs>
        <w:ind w:left="3969" w:hanging="3969"/>
        <w:rPr>
          <w:rFonts w:ascii="Arial" w:hAnsi="Arial" w:cs="Arial"/>
        </w:rPr>
      </w:pPr>
      <w:r w:rsidRPr="002A32F7">
        <w:rPr>
          <w:rFonts w:ascii="Arial" w:hAnsi="Arial" w:cs="Arial"/>
        </w:rPr>
        <w:t>Contacts</w:t>
      </w:r>
      <w:r w:rsidRPr="002A32F7">
        <w:rPr>
          <w:rFonts w:ascii="Arial" w:hAnsi="Arial" w:cs="Arial"/>
        </w:rPr>
        <w:tab/>
        <w:t>Further information regarding the accounts and investments can be obtained from:</w:t>
      </w:r>
    </w:p>
    <w:p w:rsidR="00B13B27" w:rsidRPr="002A32F7" w:rsidRDefault="00B13B27" w:rsidP="002A32F7">
      <w:pPr>
        <w:tabs>
          <w:tab w:val="left" w:pos="3969"/>
          <w:tab w:val="left" w:pos="6480"/>
          <w:tab w:val="left" w:pos="7920"/>
          <w:tab w:val="left" w:pos="8100"/>
        </w:tabs>
        <w:ind w:left="3969" w:hanging="3969"/>
        <w:rPr>
          <w:rFonts w:ascii="Arial" w:hAnsi="Arial" w:cs="Arial"/>
        </w:rPr>
      </w:pPr>
      <w:r w:rsidRPr="002A32F7">
        <w:rPr>
          <w:rFonts w:ascii="Arial" w:hAnsi="Arial" w:cs="Arial"/>
        </w:rPr>
        <w:tab/>
      </w:r>
    </w:p>
    <w:p w:rsidR="00B13B27" w:rsidRPr="002A32F7" w:rsidRDefault="00B13B27" w:rsidP="002A32F7">
      <w:pPr>
        <w:tabs>
          <w:tab w:val="left" w:pos="3969"/>
          <w:tab w:val="left" w:pos="6480"/>
          <w:tab w:val="left" w:pos="7920"/>
          <w:tab w:val="left" w:pos="8100"/>
        </w:tabs>
        <w:ind w:left="3969" w:hanging="3969"/>
        <w:rPr>
          <w:rFonts w:ascii="Arial" w:hAnsi="Arial" w:cs="Arial"/>
        </w:rPr>
      </w:pPr>
      <w:r w:rsidRPr="002A32F7">
        <w:rPr>
          <w:rFonts w:ascii="Arial" w:hAnsi="Arial" w:cs="Arial"/>
        </w:rPr>
        <w:tab/>
        <w:t>Emma Bland – Group Accountant</w:t>
      </w:r>
    </w:p>
    <w:p w:rsidR="00B13B27" w:rsidRPr="002A32F7" w:rsidRDefault="002A32F7" w:rsidP="002A32F7">
      <w:pPr>
        <w:tabs>
          <w:tab w:val="left" w:pos="3969"/>
          <w:tab w:val="left" w:pos="6480"/>
          <w:tab w:val="left" w:pos="7920"/>
          <w:tab w:val="left" w:pos="8100"/>
        </w:tabs>
        <w:ind w:left="3969" w:hanging="3969"/>
        <w:rPr>
          <w:rFonts w:ascii="Arial" w:hAnsi="Arial" w:cs="Arial"/>
        </w:rPr>
      </w:pPr>
      <w:r>
        <w:rPr>
          <w:rFonts w:ascii="Arial" w:hAnsi="Arial" w:cs="Arial"/>
        </w:rPr>
        <w:tab/>
      </w:r>
      <w:r w:rsidR="00B13B27" w:rsidRPr="002A32F7">
        <w:rPr>
          <w:rFonts w:ascii="Arial" w:hAnsi="Arial" w:cs="Arial"/>
        </w:rPr>
        <w:t>E-mail: ebland@northamptonshire.gov.uk</w:t>
      </w:r>
    </w:p>
    <w:p w:rsidR="00B13B27" w:rsidRPr="002A32F7" w:rsidRDefault="002A32F7" w:rsidP="002A32F7">
      <w:pPr>
        <w:tabs>
          <w:tab w:val="left" w:pos="3969"/>
          <w:tab w:val="left" w:pos="6480"/>
          <w:tab w:val="left" w:pos="7920"/>
          <w:tab w:val="left" w:pos="8100"/>
        </w:tabs>
        <w:ind w:left="3969" w:hanging="3969"/>
        <w:rPr>
          <w:rFonts w:ascii="Arial" w:hAnsi="Arial" w:cs="Arial"/>
        </w:rPr>
      </w:pPr>
      <w:r>
        <w:rPr>
          <w:rFonts w:ascii="Arial" w:hAnsi="Arial" w:cs="Arial"/>
        </w:rPr>
        <w:tab/>
      </w:r>
      <w:r w:rsidR="00B13B27" w:rsidRPr="002A32F7">
        <w:rPr>
          <w:rFonts w:ascii="Arial" w:hAnsi="Arial" w:cs="Arial"/>
        </w:rPr>
        <w:t>Telephone: 01604 368672</w:t>
      </w:r>
    </w:p>
    <w:p w:rsidR="00B13B27" w:rsidRPr="002A32F7" w:rsidRDefault="00B13B27" w:rsidP="002A32F7">
      <w:pPr>
        <w:tabs>
          <w:tab w:val="left" w:pos="3969"/>
          <w:tab w:val="left" w:pos="6480"/>
          <w:tab w:val="left" w:pos="7920"/>
          <w:tab w:val="left" w:pos="8100"/>
        </w:tabs>
        <w:ind w:left="3969" w:hanging="3969"/>
        <w:rPr>
          <w:rFonts w:ascii="Arial" w:hAnsi="Arial" w:cs="Arial"/>
          <w:highlight w:val="yellow"/>
        </w:rPr>
      </w:pPr>
    </w:p>
    <w:p w:rsidR="00B13B27" w:rsidRPr="002A32F7" w:rsidRDefault="00B13B27" w:rsidP="002A32F7">
      <w:pPr>
        <w:tabs>
          <w:tab w:val="left" w:pos="2520"/>
          <w:tab w:val="left" w:pos="3969"/>
          <w:tab w:val="left" w:pos="6480"/>
          <w:tab w:val="left" w:pos="7920"/>
          <w:tab w:val="left" w:pos="8100"/>
        </w:tabs>
        <w:ind w:left="3969" w:hanging="3969"/>
        <w:rPr>
          <w:rFonts w:ascii="Arial" w:hAnsi="Arial" w:cs="Arial"/>
        </w:rPr>
      </w:pPr>
      <w:r w:rsidRPr="002A32F7">
        <w:rPr>
          <w:rFonts w:ascii="Arial" w:hAnsi="Arial" w:cs="Arial"/>
        </w:rPr>
        <w:t>Enquiries relating to benefits and administration should be directed to:</w:t>
      </w:r>
    </w:p>
    <w:p w:rsidR="00B13B27" w:rsidRPr="002A32F7" w:rsidRDefault="00B13B27" w:rsidP="002A32F7">
      <w:pPr>
        <w:tabs>
          <w:tab w:val="left" w:pos="3969"/>
          <w:tab w:val="left" w:pos="6480"/>
          <w:tab w:val="left" w:pos="7920"/>
          <w:tab w:val="left" w:pos="8100"/>
        </w:tabs>
        <w:ind w:left="3969" w:hanging="3969"/>
        <w:rPr>
          <w:rFonts w:ascii="Arial" w:hAnsi="Arial" w:cs="Arial"/>
        </w:rPr>
      </w:pPr>
    </w:p>
    <w:p w:rsidR="00B13B27" w:rsidRPr="002A32F7" w:rsidRDefault="002A32F7" w:rsidP="002A32F7">
      <w:pPr>
        <w:tabs>
          <w:tab w:val="left" w:pos="3969"/>
          <w:tab w:val="left" w:pos="6480"/>
          <w:tab w:val="left" w:pos="7920"/>
          <w:tab w:val="left" w:pos="8100"/>
        </w:tabs>
        <w:ind w:left="3969" w:hanging="3969"/>
        <w:rPr>
          <w:rFonts w:ascii="Arial" w:hAnsi="Arial" w:cs="Arial"/>
        </w:rPr>
      </w:pPr>
      <w:r>
        <w:rPr>
          <w:rFonts w:ascii="Arial" w:hAnsi="Arial" w:cs="Arial"/>
        </w:rPr>
        <w:tab/>
      </w:r>
      <w:r w:rsidR="00B13B27" w:rsidRPr="002A32F7">
        <w:rPr>
          <w:rFonts w:ascii="Arial" w:hAnsi="Arial" w:cs="Arial"/>
        </w:rPr>
        <w:t>Steve Dainty, Head of Pensions LGSS</w:t>
      </w:r>
    </w:p>
    <w:p w:rsidR="00B13B27" w:rsidRPr="002A32F7" w:rsidRDefault="002A32F7" w:rsidP="002A32F7">
      <w:pPr>
        <w:tabs>
          <w:tab w:val="left" w:pos="3969"/>
          <w:tab w:val="left" w:pos="6480"/>
          <w:tab w:val="left" w:pos="7920"/>
          <w:tab w:val="left" w:pos="8100"/>
        </w:tabs>
        <w:ind w:left="3969" w:hanging="3969"/>
        <w:rPr>
          <w:rFonts w:ascii="Arial" w:hAnsi="Arial" w:cs="Arial"/>
        </w:rPr>
      </w:pPr>
      <w:r>
        <w:rPr>
          <w:rFonts w:ascii="Arial" w:hAnsi="Arial" w:cs="Arial"/>
        </w:rPr>
        <w:tab/>
      </w:r>
      <w:r w:rsidR="00B13B27" w:rsidRPr="002A32F7">
        <w:rPr>
          <w:rFonts w:ascii="Arial" w:hAnsi="Arial" w:cs="Arial"/>
        </w:rPr>
        <w:t>E-mail: Stephen.Dainty@cambridgeshire.gov.uk</w:t>
      </w:r>
    </w:p>
    <w:p w:rsidR="00B13B27" w:rsidRPr="002A32F7" w:rsidRDefault="002A32F7" w:rsidP="002A32F7">
      <w:pPr>
        <w:tabs>
          <w:tab w:val="left" w:pos="3969"/>
          <w:tab w:val="left" w:pos="6480"/>
          <w:tab w:val="left" w:pos="7920"/>
          <w:tab w:val="left" w:pos="8100"/>
        </w:tabs>
        <w:ind w:left="3969" w:hanging="3969"/>
        <w:rPr>
          <w:rFonts w:ascii="Arial" w:hAnsi="Arial" w:cs="Arial"/>
        </w:rPr>
      </w:pPr>
      <w:r>
        <w:rPr>
          <w:rFonts w:ascii="Arial" w:hAnsi="Arial" w:cs="Arial"/>
        </w:rPr>
        <w:tab/>
      </w:r>
      <w:r w:rsidR="00B13B27" w:rsidRPr="002A32F7">
        <w:rPr>
          <w:rFonts w:ascii="Arial" w:hAnsi="Arial" w:cs="Arial"/>
        </w:rPr>
        <w:t>Telephone: 01223 703885</w:t>
      </w:r>
    </w:p>
    <w:p w:rsidR="002A32F7" w:rsidRDefault="002A32F7">
      <w:pPr>
        <w:rPr>
          <w:rFonts w:ascii="Arial" w:hAnsi="Arial" w:cs="Arial"/>
        </w:rPr>
      </w:pPr>
      <w:bookmarkStart w:id="71" w:name="_Toc296608706"/>
      <w:bookmarkStart w:id="72" w:name="_Toc296608856"/>
      <w:r>
        <w:rPr>
          <w:rFonts w:ascii="Arial" w:hAnsi="Arial" w:cs="Arial"/>
        </w:rPr>
        <w:br w:type="page"/>
      </w:r>
    </w:p>
    <w:p w:rsidR="00B13B27" w:rsidRPr="005B4216" w:rsidRDefault="00B13B27" w:rsidP="006658BF">
      <w:pPr>
        <w:pStyle w:val="Heading1"/>
      </w:pPr>
      <w:bookmarkStart w:id="73" w:name="_Toc296608704"/>
      <w:bookmarkStart w:id="74" w:name="_Toc296608854"/>
      <w:bookmarkStart w:id="75" w:name="_Toc339288083"/>
      <w:bookmarkStart w:id="76" w:name="_Toc361326236"/>
      <w:bookmarkStart w:id="77" w:name="_Toc364286742"/>
      <w:r w:rsidRPr="005B4216">
        <w:lastRenderedPageBreak/>
        <w:t>Risk Management</w:t>
      </w:r>
      <w:bookmarkEnd w:id="73"/>
      <w:bookmarkEnd w:id="74"/>
      <w:bookmarkEnd w:id="75"/>
      <w:bookmarkEnd w:id="76"/>
      <w:bookmarkEnd w:id="77"/>
    </w:p>
    <w:p w:rsidR="00B13B27" w:rsidRPr="005B4216" w:rsidRDefault="00B13B27" w:rsidP="00B13B27"/>
    <w:p w:rsidR="00B13B27" w:rsidRPr="005B4216" w:rsidRDefault="00B13B27" w:rsidP="00B13B27">
      <w:pPr>
        <w:rPr>
          <w:rFonts w:ascii="Arial" w:hAnsi="Arial" w:cs="Arial"/>
        </w:rPr>
      </w:pPr>
      <w:r w:rsidRPr="005B4216">
        <w:rPr>
          <w:rFonts w:ascii="Arial" w:hAnsi="Arial" w:cs="Arial"/>
        </w:rPr>
        <w:t>This section sets out the key aspects of risk management within the Scheme</w:t>
      </w:r>
      <w:r w:rsidR="00135F91">
        <w:rPr>
          <w:rFonts w:ascii="Arial" w:hAnsi="Arial" w:cs="Arial"/>
        </w:rPr>
        <w:t xml:space="preserve"> and </w:t>
      </w:r>
      <w:r w:rsidRPr="002D5BE5">
        <w:rPr>
          <w:rFonts w:ascii="Arial" w:hAnsi="Arial" w:cs="Arial"/>
        </w:rPr>
        <w:t xml:space="preserve">should also be read in conjunction with the Governance arrangements section </w:t>
      </w:r>
      <w:r w:rsidR="003E76CE" w:rsidRPr="002D5BE5">
        <w:rPr>
          <w:rFonts w:ascii="Arial" w:hAnsi="Arial" w:cs="Arial"/>
        </w:rPr>
        <w:t xml:space="preserve">on page </w:t>
      </w:r>
      <w:r w:rsidRPr="002D5BE5">
        <w:rPr>
          <w:rFonts w:ascii="Arial" w:hAnsi="Arial" w:cs="Arial"/>
        </w:rPr>
        <w:t>1</w:t>
      </w:r>
      <w:r w:rsidR="002D5BE5" w:rsidRPr="002D5BE5">
        <w:rPr>
          <w:rFonts w:ascii="Arial" w:hAnsi="Arial" w:cs="Arial"/>
        </w:rPr>
        <w:t>3</w:t>
      </w:r>
      <w:r w:rsidRPr="002D5BE5">
        <w:rPr>
          <w:rFonts w:ascii="Arial" w:hAnsi="Arial" w:cs="Arial"/>
        </w:rPr>
        <w:t>.</w:t>
      </w:r>
    </w:p>
    <w:p w:rsidR="00B13B27" w:rsidRPr="00CC5CB7" w:rsidRDefault="00B13B27" w:rsidP="00B13B27">
      <w:pPr>
        <w:rPr>
          <w:rFonts w:ascii="Arial" w:hAnsi="Arial" w:cs="Arial"/>
          <w:highlight w:val="yellow"/>
        </w:rPr>
      </w:pPr>
    </w:p>
    <w:p w:rsidR="00B13B27" w:rsidRDefault="00B13B27" w:rsidP="006658BF">
      <w:pPr>
        <w:pStyle w:val="Heading2"/>
      </w:pPr>
      <w:bookmarkStart w:id="78" w:name="_Toc364286743"/>
      <w:r w:rsidRPr="005B4216">
        <w:t>Governance Risk</w:t>
      </w:r>
      <w:bookmarkEnd w:id="78"/>
    </w:p>
    <w:p w:rsidR="0045043D" w:rsidRPr="0045043D" w:rsidRDefault="0045043D" w:rsidP="0045043D">
      <w:pPr>
        <w:rPr>
          <w:rFonts w:ascii="Arial" w:hAnsi="Arial" w:cs="Arial"/>
        </w:rPr>
      </w:pPr>
    </w:p>
    <w:p w:rsidR="00B13B27" w:rsidRPr="005B4216" w:rsidRDefault="00B13B27" w:rsidP="00B13B27">
      <w:pPr>
        <w:rPr>
          <w:rFonts w:ascii="Arial" w:hAnsi="Arial" w:cs="Arial"/>
        </w:rPr>
      </w:pPr>
      <w:r w:rsidRPr="005B4216">
        <w:rPr>
          <w:rFonts w:ascii="Arial" w:hAnsi="Arial" w:cs="Arial"/>
        </w:rPr>
        <w:t>The Governance arrangements explain the legal framework of the Scheme, the make up of the Pensions</w:t>
      </w:r>
      <w:r w:rsidR="00D52AFA">
        <w:rPr>
          <w:rFonts w:ascii="Arial" w:hAnsi="Arial" w:cs="Arial"/>
        </w:rPr>
        <w:t xml:space="preserve"> Board</w:t>
      </w:r>
      <w:r w:rsidRPr="005B4216">
        <w:rPr>
          <w:rFonts w:ascii="Arial" w:hAnsi="Arial" w:cs="Arial"/>
        </w:rPr>
        <w:t xml:space="preserve"> and how the Scheme manages investment asset allocation and the management of external Fund managers. In addition the role of the Custodian which is fundamental, covering accounting and pricing of assets risk is covered.</w:t>
      </w:r>
    </w:p>
    <w:p w:rsidR="00B13B27" w:rsidRPr="00CC5CB7" w:rsidRDefault="00B13B27" w:rsidP="00B13B27">
      <w:pPr>
        <w:rPr>
          <w:rFonts w:ascii="Arial" w:hAnsi="Arial" w:cs="Arial"/>
          <w:highlight w:val="yellow"/>
        </w:rPr>
      </w:pPr>
    </w:p>
    <w:p w:rsidR="00B13B27" w:rsidRDefault="00B13B27" w:rsidP="006658BF">
      <w:pPr>
        <w:pStyle w:val="Heading2"/>
      </w:pPr>
      <w:bookmarkStart w:id="79" w:name="_Toc364286744"/>
      <w:r w:rsidRPr="005B4216">
        <w:t>Investment Risk</w:t>
      </w:r>
      <w:bookmarkEnd w:id="79"/>
    </w:p>
    <w:p w:rsidR="0045043D" w:rsidRPr="0045043D" w:rsidRDefault="0045043D" w:rsidP="0045043D">
      <w:pPr>
        <w:rPr>
          <w:rFonts w:ascii="Arial" w:hAnsi="Arial" w:cs="Arial"/>
        </w:rPr>
      </w:pPr>
    </w:p>
    <w:p w:rsidR="00B13B27" w:rsidRPr="005B4216" w:rsidRDefault="00B13B27" w:rsidP="00B13B27">
      <w:pPr>
        <w:rPr>
          <w:rFonts w:ascii="Arial" w:hAnsi="Arial" w:cs="Arial"/>
        </w:rPr>
      </w:pPr>
      <w:r w:rsidRPr="005B4216">
        <w:rPr>
          <w:rFonts w:ascii="Arial" w:hAnsi="Arial" w:cs="Arial"/>
        </w:rPr>
        <w:t xml:space="preserve">Investment Risk is covered in detail in the Scheme’s Statement of Investment Principles which is available on the </w:t>
      </w:r>
      <w:r>
        <w:rPr>
          <w:rFonts w:ascii="Arial" w:hAnsi="Arial" w:cs="Arial"/>
        </w:rPr>
        <w:t>Cambridgeshire</w:t>
      </w:r>
      <w:r w:rsidRPr="005B4216">
        <w:rPr>
          <w:rFonts w:ascii="Arial" w:hAnsi="Arial" w:cs="Arial"/>
        </w:rPr>
        <w:t xml:space="preserve"> </w:t>
      </w:r>
      <w:r w:rsidR="00D52AFA">
        <w:rPr>
          <w:rFonts w:ascii="Arial" w:hAnsi="Arial" w:cs="Arial"/>
        </w:rPr>
        <w:t xml:space="preserve">Pension </w:t>
      </w:r>
      <w:r>
        <w:rPr>
          <w:rFonts w:ascii="Arial" w:hAnsi="Arial" w:cs="Arial"/>
        </w:rPr>
        <w:t>Fund</w:t>
      </w:r>
      <w:r w:rsidRPr="005B4216">
        <w:rPr>
          <w:rFonts w:ascii="Arial" w:hAnsi="Arial" w:cs="Arial"/>
        </w:rPr>
        <w:t xml:space="preserve"> website. See link below </w:t>
      </w:r>
    </w:p>
    <w:p w:rsidR="00B13B27" w:rsidRPr="00CC5CB7" w:rsidRDefault="00B13B27" w:rsidP="00B13B27">
      <w:pPr>
        <w:tabs>
          <w:tab w:val="left" w:pos="0"/>
          <w:tab w:val="left" w:pos="540"/>
          <w:tab w:val="left" w:pos="720"/>
          <w:tab w:val="left" w:pos="1080"/>
        </w:tabs>
        <w:jc w:val="both"/>
        <w:rPr>
          <w:rFonts w:ascii="Arial" w:hAnsi="Arial"/>
          <w:highlight w:val="yellow"/>
        </w:rPr>
      </w:pPr>
    </w:p>
    <w:p w:rsidR="00B13B27" w:rsidRDefault="00E92377" w:rsidP="00B13B27">
      <w:pPr>
        <w:tabs>
          <w:tab w:val="left" w:pos="0"/>
          <w:tab w:val="left" w:pos="540"/>
          <w:tab w:val="left" w:pos="720"/>
          <w:tab w:val="left" w:pos="1080"/>
        </w:tabs>
        <w:jc w:val="both"/>
        <w:rPr>
          <w:rFonts w:ascii="Arial" w:hAnsi="Arial" w:cs="Arial"/>
        </w:rPr>
      </w:pPr>
      <w:hyperlink r:id="rId12" w:history="1">
        <w:r w:rsidR="00B13B27" w:rsidRPr="00A222A5">
          <w:rPr>
            <w:rStyle w:val="Hyperlink"/>
            <w:rFonts w:ascii="Arial" w:hAnsi="Arial" w:cs="Arial"/>
          </w:rPr>
          <w:t>http://pensions.cambridgeshire.gov.uk/index.php/governance2/key-documents/</w:t>
        </w:r>
      </w:hyperlink>
    </w:p>
    <w:p w:rsidR="00B13B27" w:rsidRDefault="00B13B27" w:rsidP="00B13B27">
      <w:pPr>
        <w:tabs>
          <w:tab w:val="left" w:pos="0"/>
          <w:tab w:val="left" w:pos="540"/>
          <w:tab w:val="left" w:pos="720"/>
          <w:tab w:val="left" w:pos="1080"/>
        </w:tabs>
        <w:jc w:val="both"/>
        <w:rPr>
          <w:rFonts w:ascii="Arial" w:hAnsi="Arial"/>
          <w:highlight w:val="yellow"/>
        </w:rPr>
      </w:pPr>
    </w:p>
    <w:p w:rsidR="00B13B27" w:rsidRPr="00564296" w:rsidRDefault="00B13B27" w:rsidP="006658BF">
      <w:pPr>
        <w:pStyle w:val="Heading2"/>
      </w:pPr>
      <w:bookmarkStart w:id="80" w:name="_Toc364286745"/>
      <w:r w:rsidRPr="00564296">
        <w:t>Key Risks and Controls</w:t>
      </w:r>
      <w:bookmarkEnd w:id="80"/>
    </w:p>
    <w:p w:rsidR="0045043D" w:rsidRDefault="0045043D" w:rsidP="00B13B27">
      <w:pPr>
        <w:rPr>
          <w:rFonts w:ascii="Arial" w:hAnsi="Arial" w:cs="Arial"/>
        </w:rPr>
      </w:pPr>
    </w:p>
    <w:p w:rsidR="00B13B27" w:rsidRDefault="00B13B27" w:rsidP="00B13B27">
      <w:pPr>
        <w:rPr>
          <w:rFonts w:ascii="Arial" w:hAnsi="Arial" w:cs="Arial"/>
        </w:rPr>
      </w:pPr>
      <w:r w:rsidRPr="00564296">
        <w:rPr>
          <w:rFonts w:ascii="Arial" w:hAnsi="Arial" w:cs="Arial"/>
        </w:rPr>
        <w:t>The Scheme considers all types of operational risk through risk audits, working with the County Council risk manager. Some of the current key risks with actions to mitigate include:-</w:t>
      </w:r>
    </w:p>
    <w:p w:rsidR="003C6615" w:rsidRDefault="003C6615" w:rsidP="00B13B27">
      <w:pPr>
        <w:rPr>
          <w:rFonts w:ascii="Arial" w:hAnsi="Arial" w:cs="Arial"/>
        </w:rPr>
      </w:pPr>
    </w:p>
    <w:tbl>
      <w:tblPr>
        <w:tblStyle w:val="TableGrid"/>
        <w:tblW w:w="0" w:type="auto"/>
        <w:tblLook w:val="04A0"/>
      </w:tblPr>
      <w:tblGrid>
        <w:gridCol w:w="2235"/>
        <w:gridCol w:w="7031"/>
      </w:tblGrid>
      <w:tr w:rsidR="003C6615" w:rsidRPr="003C6615" w:rsidTr="00135F91">
        <w:tc>
          <w:tcPr>
            <w:tcW w:w="2235" w:type="dxa"/>
          </w:tcPr>
          <w:p w:rsidR="003C6615" w:rsidRPr="003C6615" w:rsidRDefault="003C6615" w:rsidP="00B13B27">
            <w:pPr>
              <w:rPr>
                <w:rFonts w:ascii="Arial" w:hAnsi="Arial" w:cs="Arial"/>
                <w:b/>
              </w:rPr>
            </w:pPr>
            <w:r w:rsidRPr="003C6615">
              <w:rPr>
                <w:rFonts w:ascii="Arial" w:hAnsi="Arial" w:cs="Arial"/>
                <w:b/>
              </w:rPr>
              <w:t>Risk</w:t>
            </w:r>
          </w:p>
        </w:tc>
        <w:tc>
          <w:tcPr>
            <w:tcW w:w="7031" w:type="dxa"/>
          </w:tcPr>
          <w:p w:rsidR="003C6615" w:rsidRPr="003C6615" w:rsidRDefault="003C6615" w:rsidP="00B13B27">
            <w:pPr>
              <w:rPr>
                <w:rFonts w:ascii="Arial" w:hAnsi="Arial" w:cs="Arial"/>
                <w:b/>
              </w:rPr>
            </w:pPr>
            <w:r w:rsidRPr="003C6615">
              <w:rPr>
                <w:rFonts w:ascii="Arial" w:hAnsi="Arial" w:cs="Arial"/>
                <w:b/>
              </w:rPr>
              <w:t>Mitigation</w:t>
            </w:r>
          </w:p>
        </w:tc>
      </w:tr>
      <w:tr w:rsidR="003C6615" w:rsidTr="00135F91">
        <w:tc>
          <w:tcPr>
            <w:tcW w:w="2235" w:type="dxa"/>
          </w:tcPr>
          <w:p w:rsidR="003C6615" w:rsidRDefault="00135F91" w:rsidP="00B13B27">
            <w:pPr>
              <w:rPr>
                <w:rFonts w:ascii="Arial" w:hAnsi="Arial" w:cs="Arial"/>
              </w:rPr>
            </w:pPr>
            <w:r w:rsidRPr="00564296">
              <w:rPr>
                <w:rFonts w:ascii="Arial" w:hAnsi="Arial" w:cs="Arial"/>
              </w:rPr>
              <w:t>Inappropriate long-term investment strategy</w:t>
            </w:r>
          </w:p>
        </w:tc>
        <w:tc>
          <w:tcPr>
            <w:tcW w:w="7031" w:type="dxa"/>
          </w:tcPr>
          <w:p w:rsidR="00135F91" w:rsidRPr="00564296" w:rsidRDefault="00135F91" w:rsidP="00135F91">
            <w:pPr>
              <w:rPr>
                <w:rFonts w:ascii="Arial" w:hAnsi="Arial" w:cs="Arial"/>
              </w:rPr>
            </w:pPr>
            <w:r w:rsidRPr="00564296">
              <w:rPr>
                <w:rFonts w:ascii="Arial" w:hAnsi="Arial" w:cs="Arial"/>
              </w:rPr>
              <w:t>Fund specific benchmark informed through regular asset liability modelling with support of the Scheme’s Actuary.</w:t>
            </w:r>
          </w:p>
          <w:p w:rsidR="003C6615" w:rsidRDefault="003C6615" w:rsidP="00B13B27">
            <w:pPr>
              <w:rPr>
                <w:rFonts w:ascii="Arial" w:hAnsi="Arial" w:cs="Arial"/>
              </w:rPr>
            </w:pPr>
          </w:p>
        </w:tc>
      </w:tr>
      <w:tr w:rsidR="003C6615" w:rsidTr="00135F91">
        <w:tc>
          <w:tcPr>
            <w:tcW w:w="2235" w:type="dxa"/>
          </w:tcPr>
          <w:p w:rsidR="00135F91" w:rsidRPr="00564296" w:rsidRDefault="00135F91" w:rsidP="00135F91">
            <w:pPr>
              <w:rPr>
                <w:rFonts w:ascii="Arial" w:hAnsi="Arial" w:cs="Arial"/>
              </w:rPr>
            </w:pPr>
            <w:r w:rsidRPr="00564296">
              <w:rPr>
                <w:rFonts w:ascii="Arial" w:hAnsi="Arial" w:cs="Arial"/>
              </w:rPr>
              <w:t>Investment manager under performance</w:t>
            </w:r>
          </w:p>
          <w:p w:rsidR="003C6615" w:rsidRDefault="003C6615" w:rsidP="00B13B27">
            <w:pPr>
              <w:rPr>
                <w:rFonts w:ascii="Arial" w:hAnsi="Arial" w:cs="Arial"/>
              </w:rPr>
            </w:pPr>
          </w:p>
        </w:tc>
        <w:tc>
          <w:tcPr>
            <w:tcW w:w="7031" w:type="dxa"/>
          </w:tcPr>
          <w:p w:rsidR="003C6615" w:rsidRDefault="00135F91" w:rsidP="00B13B27">
            <w:pPr>
              <w:rPr>
                <w:rFonts w:ascii="Arial" w:hAnsi="Arial" w:cs="Arial"/>
              </w:rPr>
            </w:pPr>
            <w:r w:rsidRPr="00564296">
              <w:rPr>
                <w:rFonts w:ascii="Arial" w:hAnsi="Arial" w:cs="Arial"/>
              </w:rPr>
              <w:t xml:space="preserve">Pension Committee and Investment Advisory Panel monitoring of Fund manager performance at least once every three months. [This may be via officers of the Fund as </w:t>
            </w:r>
            <w:r>
              <w:rPr>
                <w:rFonts w:ascii="Arial" w:hAnsi="Arial" w:cs="Arial"/>
              </w:rPr>
              <w:t>well as formal Panel scrutiny.]</w:t>
            </w:r>
          </w:p>
        </w:tc>
      </w:tr>
      <w:tr w:rsidR="003C6615" w:rsidTr="00135F91">
        <w:tc>
          <w:tcPr>
            <w:tcW w:w="2235" w:type="dxa"/>
          </w:tcPr>
          <w:p w:rsidR="003C6615" w:rsidRDefault="00135F91" w:rsidP="00B13B27">
            <w:pPr>
              <w:rPr>
                <w:rFonts w:ascii="Arial" w:hAnsi="Arial" w:cs="Arial"/>
              </w:rPr>
            </w:pPr>
            <w:r w:rsidRPr="00564296">
              <w:rPr>
                <w:rFonts w:ascii="Arial" w:hAnsi="Arial" w:cs="Arial"/>
              </w:rPr>
              <w:t>Pensioners living longer than</w:t>
            </w:r>
            <w:r>
              <w:rPr>
                <w:rFonts w:ascii="Arial" w:hAnsi="Arial" w:cs="Arial"/>
              </w:rPr>
              <w:t xml:space="preserve"> previous valuation assumptions</w:t>
            </w:r>
          </w:p>
        </w:tc>
        <w:tc>
          <w:tcPr>
            <w:tcW w:w="7031" w:type="dxa"/>
          </w:tcPr>
          <w:p w:rsidR="00135F91" w:rsidRDefault="00135F91" w:rsidP="00135F91">
            <w:pPr>
              <w:rPr>
                <w:rFonts w:ascii="Arial" w:hAnsi="Arial" w:cs="Arial"/>
              </w:rPr>
            </w:pPr>
            <w:r w:rsidRPr="00564296">
              <w:rPr>
                <w:rFonts w:ascii="Arial" w:hAnsi="Arial" w:cs="Arial"/>
              </w:rPr>
              <w:t>Triennial valuations to review and update longevity expectations</w:t>
            </w:r>
            <w:r w:rsidR="00E713F6">
              <w:rPr>
                <w:rFonts w:ascii="Arial" w:hAnsi="Arial" w:cs="Arial"/>
              </w:rPr>
              <w:t>.</w:t>
            </w:r>
            <w:r w:rsidRPr="00564296">
              <w:rPr>
                <w:rFonts w:ascii="Arial" w:hAnsi="Arial" w:cs="Arial"/>
              </w:rPr>
              <w:t xml:space="preserve"> </w:t>
            </w:r>
          </w:p>
          <w:p w:rsidR="003C6615" w:rsidRDefault="003C6615" w:rsidP="00B13B27">
            <w:pPr>
              <w:rPr>
                <w:rFonts w:ascii="Arial" w:hAnsi="Arial" w:cs="Arial"/>
              </w:rPr>
            </w:pPr>
          </w:p>
        </w:tc>
      </w:tr>
      <w:tr w:rsidR="00135F91" w:rsidTr="00135F91">
        <w:tc>
          <w:tcPr>
            <w:tcW w:w="2235" w:type="dxa"/>
          </w:tcPr>
          <w:p w:rsidR="00135F91" w:rsidRPr="00564296" w:rsidRDefault="00135F91" w:rsidP="00135F91">
            <w:pPr>
              <w:rPr>
                <w:rFonts w:ascii="Arial" w:hAnsi="Arial" w:cs="Arial"/>
              </w:rPr>
            </w:pPr>
            <w:r w:rsidRPr="00564296">
              <w:rPr>
                <w:rFonts w:ascii="Arial" w:hAnsi="Arial" w:cs="Arial"/>
              </w:rPr>
              <w:t>Regulatory change</w:t>
            </w:r>
          </w:p>
          <w:p w:rsidR="00135F91" w:rsidRPr="00564296" w:rsidRDefault="00135F91" w:rsidP="00135F91">
            <w:pPr>
              <w:rPr>
                <w:rFonts w:ascii="Arial" w:hAnsi="Arial" w:cs="Arial"/>
              </w:rPr>
            </w:pPr>
          </w:p>
        </w:tc>
        <w:tc>
          <w:tcPr>
            <w:tcW w:w="7031" w:type="dxa"/>
          </w:tcPr>
          <w:p w:rsidR="00135F91" w:rsidRPr="00564296" w:rsidRDefault="00135F91" w:rsidP="00135F91">
            <w:pPr>
              <w:rPr>
                <w:rFonts w:ascii="Arial" w:hAnsi="Arial" w:cs="Arial"/>
              </w:rPr>
            </w:pPr>
            <w:r>
              <w:rPr>
                <w:rFonts w:ascii="Arial" w:hAnsi="Arial" w:cs="Arial"/>
              </w:rPr>
              <w:t xml:space="preserve">Members of the Pension Fund Board </w:t>
            </w:r>
            <w:r w:rsidRPr="00564296">
              <w:rPr>
                <w:rFonts w:ascii="Arial" w:hAnsi="Arial" w:cs="Arial"/>
              </w:rPr>
              <w:t>and officers of the Fund regularly attend seminars and training sessions to maintain knowledge and understanding, to ensure regulatory changes are fully</w:t>
            </w:r>
            <w:r>
              <w:rPr>
                <w:rFonts w:ascii="Arial" w:hAnsi="Arial" w:cs="Arial"/>
              </w:rPr>
              <w:t xml:space="preserve"> understood and implemented.   </w:t>
            </w:r>
          </w:p>
        </w:tc>
      </w:tr>
      <w:tr w:rsidR="00135F91" w:rsidTr="00135F91">
        <w:tc>
          <w:tcPr>
            <w:tcW w:w="2235" w:type="dxa"/>
          </w:tcPr>
          <w:p w:rsidR="00135F91" w:rsidRPr="00564296" w:rsidRDefault="00135F91" w:rsidP="00135F91">
            <w:pPr>
              <w:rPr>
                <w:rFonts w:ascii="Arial" w:hAnsi="Arial" w:cs="Arial"/>
              </w:rPr>
            </w:pPr>
            <w:r w:rsidRPr="00564296">
              <w:rPr>
                <w:rFonts w:ascii="Arial" w:hAnsi="Arial" w:cs="Arial"/>
              </w:rPr>
              <w:t>Administering Authority not advised of an employer closing to new entrants.</w:t>
            </w:r>
          </w:p>
        </w:tc>
        <w:tc>
          <w:tcPr>
            <w:tcW w:w="7031" w:type="dxa"/>
          </w:tcPr>
          <w:p w:rsidR="00135F91" w:rsidRPr="002A32F7" w:rsidRDefault="00135F91" w:rsidP="00135F91">
            <w:pPr>
              <w:rPr>
                <w:rStyle w:val="bodytext1"/>
              </w:rPr>
            </w:pPr>
            <w:r w:rsidRPr="002A32F7">
              <w:rPr>
                <w:rStyle w:val="bodytext1"/>
              </w:rPr>
              <w:t>The Fund has an effective Communication policy with all employer bodies to inform on the importance and impact of such changes</w:t>
            </w:r>
            <w:r w:rsidR="00E713F6">
              <w:rPr>
                <w:rStyle w:val="bodytext1"/>
              </w:rPr>
              <w:t>.</w:t>
            </w:r>
          </w:p>
          <w:p w:rsidR="00135F91" w:rsidRDefault="00135F91" w:rsidP="00135F91">
            <w:pPr>
              <w:rPr>
                <w:rFonts w:ascii="Arial" w:hAnsi="Arial" w:cs="Arial"/>
              </w:rPr>
            </w:pPr>
          </w:p>
        </w:tc>
      </w:tr>
    </w:tbl>
    <w:p w:rsidR="00B13B27" w:rsidRPr="006658BF" w:rsidRDefault="00B13B27" w:rsidP="006658BF">
      <w:pPr>
        <w:pStyle w:val="Heading1"/>
      </w:pPr>
      <w:bookmarkStart w:id="81" w:name="_Toc296608705"/>
      <w:bookmarkStart w:id="82" w:name="_Toc296608855"/>
      <w:bookmarkStart w:id="83" w:name="_Toc296609323"/>
      <w:bookmarkStart w:id="84" w:name="_Toc339288084"/>
      <w:bookmarkStart w:id="85" w:name="_Toc361326237"/>
      <w:bookmarkStart w:id="86" w:name="_Toc364286746"/>
      <w:r w:rsidRPr="006658BF">
        <w:lastRenderedPageBreak/>
        <w:t>Scheme Framework</w:t>
      </w:r>
      <w:bookmarkEnd w:id="81"/>
      <w:bookmarkEnd w:id="82"/>
      <w:bookmarkEnd w:id="83"/>
      <w:bookmarkEnd w:id="84"/>
      <w:bookmarkEnd w:id="85"/>
      <w:bookmarkEnd w:id="86"/>
    </w:p>
    <w:p w:rsidR="00B13B27" w:rsidRPr="006658BF" w:rsidRDefault="00B13B27" w:rsidP="00B13B27">
      <w:pPr>
        <w:tabs>
          <w:tab w:val="left" w:pos="0"/>
          <w:tab w:val="left" w:pos="540"/>
          <w:tab w:val="left" w:pos="720"/>
          <w:tab w:val="left" w:pos="1080"/>
        </w:tabs>
        <w:jc w:val="both"/>
        <w:rPr>
          <w:rStyle w:val="bodytext1"/>
        </w:rPr>
      </w:pPr>
    </w:p>
    <w:p w:rsidR="00B13B27" w:rsidRPr="006658BF" w:rsidRDefault="00B13B27" w:rsidP="00B13B27">
      <w:pPr>
        <w:tabs>
          <w:tab w:val="left" w:pos="0"/>
          <w:tab w:val="left" w:pos="540"/>
          <w:tab w:val="left" w:pos="720"/>
          <w:tab w:val="left" w:pos="1080"/>
        </w:tabs>
        <w:rPr>
          <w:rStyle w:val="bodytext1"/>
        </w:rPr>
      </w:pPr>
      <w:r w:rsidRPr="006658BF">
        <w:rPr>
          <w:rStyle w:val="bodytext1"/>
        </w:rPr>
        <w:t xml:space="preserve">The Local Government Pension Scheme is a statutory, funded pension scheme. It is “contracted-out” of the state scheme and is termed a defined benefit (or final salary) scheme. The operation of the Cambridgeshire </w:t>
      </w:r>
      <w:r w:rsidR="009A0B46" w:rsidRPr="006658BF">
        <w:rPr>
          <w:rStyle w:val="bodytext1"/>
        </w:rPr>
        <w:t>Fund</w:t>
      </w:r>
      <w:r w:rsidRPr="006658BF">
        <w:rPr>
          <w:rStyle w:val="bodytext1"/>
        </w:rPr>
        <w:t xml:space="preserve"> is principally governed by the Local Government Pension Scheme (Benefits, Membership and Contributions) Regulations 2007 [as amended] and the Local Government Pension Scheme (Administration) Regulations 2008 [as amended]. The scheme covers eligible employees of the County Council, the Police Authority, District and Borough Councils within the county area other than teaching staff, police officers and fire-fighters for whom separate statutory arrangements exist. A number of other bodies are also members of the Scheme. A list of all those bodies with employees currently participating in the Scheme is shown </w:t>
      </w:r>
      <w:r w:rsidRPr="007F6CD4">
        <w:rPr>
          <w:rStyle w:val="bodytext1"/>
        </w:rPr>
        <w:t>on pages 2</w:t>
      </w:r>
      <w:r w:rsidR="007F6CD4" w:rsidRPr="007F6CD4">
        <w:rPr>
          <w:rStyle w:val="bodytext1"/>
        </w:rPr>
        <w:t>6-27</w:t>
      </w:r>
      <w:r w:rsidRPr="007F6CD4">
        <w:rPr>
          <w:rStyle w:val="bodytext1"/>
        </w:rPr>
        <w:t>.</w:t>
      </w:r>
      <w:r w:rsidRPr="006658BF">
        <w:rPr>
          <w:rStyle w:val="bodytext1"/>
        </w:rPr>
        <w:t xml:space="preserve"> </w:t>
      </w:r>
    </w:p>
    <w:p w:rsidR="00B13B27" w:rsidRPr="006658BF" w:rsidRDefault="00B13B27" w:rsidP="00B13B27">
      <w:pPr>
        <w:tabs>
          <w:tab w:val="left" w:pos="0"/>
          <w:tab w:val="left" w:pos="540"/>
          <w:tab w:val="left" w:pos="720"/>
          <w:tab w:val="left" w:pos="1080"/>
        </w:tabs>
        <w:rPr>
          <w:rStyle w:val="bodytext1"/>
        </w:rPr>
      </w:pPr>
    </w:p>
    <w:p w:rsidR="00B13B27" w:rsidRPr="006658BF" w:rsidRDefault="00B13B27" w:rsidP="00B13B27">
      <w:pPr>
        <w:tabs>
          <w:tab w:val="left" w:pos="0"/>
          <w:tab w:val="left" w:pos="540"/>
          <w:tab w:val="left" w:pos="720"/>
          <w:tab w:val="left" w:pos="1080"/>
        </w:tabs>
        <w:rPr>
          <w:rStyle w:val="bodytext1"/>
        </w:rPr>
      </w:pPr>
      <w:r w:rsidRPr="006658BF">
        <w:rPr>
          <w:rStyle w:val="bodytext1"/>
        </w:rPr>
        <w:t>This defined benefit scheme provides benefits related to salary for its members and is unaffected by the investment return achieved on the Scheme’s assets. Pensions paid to retired employees, their dependents, and deferred benefits are subject to mandatory reviews and, where applicable, increases in accordance with annual pension increase legislation. The amount is determined by the Secretary of State and is based on the Consumer Price Index (CPI).</w:t>
      </w:r>
    </w:p>
    <w:p w:rsidR="00B13B27" w:rsidRPr="00B06308" w:rsidRDefault="00B13B27" w:rsidP="00B13B27">
      <w:pPr>
        <w:tabs>
          <w:tab w:val="left" w:pos="0"/>
          <w:tab w:val="left" w:pos="540"/>
          <w:tab w:val="left" w:pos="720"/>
          <w:tab w:val="left" w:pos="1080"/>
        </w:tabs>
        <w:jc w:val="both"/>
        <w:rPr>
          <w:rFonts w:ascii="Arial" w:hAnsi="Arial"/>
          <w:highlight w:val="yellow"/>
        </w:rPr>
      </w:pPr>
    </w:p>
    <w:p w:rsidR="00B13B27" w:rsidRPr="00DF5D2A" w:rsidRDefault="00B13B27" w:rsidP="006658BF">
      <w:pPr>
        <w:pStyle w:val="Heading1"/>
      </w:pPr>
      <w:bookmarkStart w:id="87" w:name="_Toc364286747"/>
      <w:r w:rsidRPr="00DF5D2A">
        <w:t>Contributions</w:t>
      </w:r>
      <w:bookmarkEnd w:id="87"/>
    </w:p>
    <w:p w:rsidR="006658BF" w:rsidRPr="006658BF" w:rsidRDefault="006658BF" w:rsidP="00B13B27">
      <w:pPr>
        <w:tabs>
          <w:tab w:val="left" w:pos="0"/>
          <w:tab w:val="left" w:pos="540"/>
          <w:tab w:val="left" w:pos="720"/>
          <w:tab w:val="left" w:pos="1080"/>
        </w:tabs>
        <w:rPr>
          <w:rFonts w:ascii="Arial" w:hAnsi="Arial" w:cs="Arial"/>
        </w:rPr>
      </w:pPr>
    </w:p>
    <w:p w:rsidR="00B13B27" w:rsidRPr="006658BF" w:rsidRDefault="00B13B27" w:rsidP="00B13B27">
      <w:pPr>
        <w:tabs>
          <w:tab w:val="left" w:pos="0"/>
          <w:tab w:val="left" w:pos="540"/>
          <w:tab w:val="left" w:pos="720"/>
          <w:tab w:val="left" w:pos="1080"/>
        </w:tabs>
        <w:rPr>
          <w:rFonts w:ascii="Arial" w:hAnsi="Arial" w:cs="Arial"/>
        </w:rPr>
      </w:pPr>
      <w:r w:rsidRPr="006658BF">
        <w:rPr>
          <w:rFonts w:ascii="Arial" w:hAnsi="Arial" w:cs="Arial"/>
        </w:rPr>
        <w:t>The Scheme is financed by contributions from employees and employers, together with income earned from investments. The surplus of contributions and investment income over benefits being paid is invested.</w:t>
      </w:r>
    </w:p>
    <w:p w:rsidR="00B13B27" w:rsidRPr="006658BF" w:rsidRDefault="00B13B27" w:rsidP="00B13B27">
      <w:pPr>
        <w:tabs>
          <w:tab w:val="left" w:pos="0"/>
          <w:tab w:val="left" w:pos="540"/>
          <w:tab w:val="left" w:pos="720"/>
          <w:tab w:val="left" w:pos="1080"/>
        </w:tabs>
        <w:rPr>
          <w:rFonts w:ascii="Arial" w:hAnsi="Arial" w:cs="Arial"/>
          <w:highlight w:val="yellow"/>
        </w:rPr>
      </w:pPr>
    </w:p>
    <w:p w:rsidR="00B13B27" w:rsidRPr="006658BF" w:rsidRDefault="00B13B27" w:rsidP="00B13B27">
      <w:pPr>
        <w:tabs>
          <w:tab w:val="left" w:pos="0"/>
          <w:tab w:val="left" w:pos="540"/>
          <w:tab w:val="left" w:pos="720"/>
          <w:tab w:val="left" w:pos="1080"/>
        </w:tabs>
        <w:rPr>
          <w:rFonts w:ascii="Arial" w:hAnsi="Arial" w:cs="Arial"/>
        </w:rPr>
      </w:pPr>
      <w:r w:rsidRPr="006658BF">
        <w:rPr>
          <w:rFonts w:ascii="Arial" w:hAnsi="Arial" w:cs="Arial"/>
        </w:rPr>
        <w:t xml:space="preserve">The contributions from employees are prescribed by statute and are banded ranging from 5.5% for members on a full time annual pay rate of up to £13,500 to 7.5% for a full-time pay rate of more than £85,300 as at 31 March 2013. </w:t>
      </w:r>
    </w:p>
    <w:p w:rsidR="00B13B27" w:rsidRPr="006658BF" w:rsidRDefault="00B13B27" w:rsidP="00B13B27">
      <w:pPr>
        <w:tabs>
          <w:tab w:val="left" w:pos="0"/>
          <w:tab w:val="left" w:pos="540"/>
          <w:tab w:val="left" w:pos="720"/>
          <w:tab w:val="left" w:pos="1080"/>
        </w:tabs>
        <w:rPr>
          <w:rFonts w:ascii="Arial" w:hAnsi="Arial" w:cs="Arial"/>
          <w:highlight w:val="yellow"/>
        </w:rPr>
      </w:pPr>
    </w:p>
    <w:p w:rsidR="00B13B27" w:rsidRPr="006658BF" w:rsidRDefault="00B13B27" w:rsidP="00B13B27">
      <w:pPr>
        <w:tabs>
          <w:tab w:val="left" w:pos="0"/>
          <w:tab w:val="left" w:pos="540"/>
          <w:tab w:val="left" w:pos="720"/>
          <w:tab w:val="left" w:pos="1080"/>
        </w:tabs>
        <w:rPr>
          <w:rFonts w:ascii="Arial" w:hAnsi="Arial" w:cs="Arial"/>
        </w:rPr>
      </w:pPr>
      <w:r w:rsidRPr="006658BF">
        <w:rPr>
          <w:rFonts w:ascii="Arial" w:hAnsi="Arial" w:cs="Arial"/>
        </w:rPr>
        <w:t>Employers’ contribution rates are set following the actuarial valuation which takes place every three years. The contribution rate reflects the Fund deficit or surplus and is the rate at which employers need to contribute to achieve a 100% funding level. The Fund currently recovers deficits over a maximum period of 20 years commencing April 2008, as set out in the Funding Strategy Statement.</w:t>
      </w:r>
    </w:p>
    <w:p w:rsidR="00B13B27" w:rsidRPr="006658BF" w:rsidRDefault="00B13B27" w:rsidP="00B13B27">
      <w:pPr>
        <w:tabs>
          <w:tab w:val="left" w:pos="0"/>
          <w:tab w:val="left" w:pos="540"/>
          <w:tab w:val="left" w:pos="720"/>
          <w:tab w:val="left" w:pos="1080"/>
        </w:tabs>
        <w:rPr>
          <w:rFonts w:ascii="Arial" w:hAnsi="Arial" w:cs="Arial"/>
          <w:color w:val="000000"/>
          <w:highlight w:val="yellow"/>
        </w:rPr>
      </w:pPr>
    </w:p>
    <w:p w:rsidR="00B13B27" w:rsidRPr="006658BF" w:rsidRDefault="00B13B27" w:rsidP="00B13B27">
      <w:pPr>
        <w:tabs>
          <w:tab w:val="left" w:pos="0"/>
          <w:tab w:val="left" w:pos="540"/>
          <w:tab w:val="left" w:pos="720"/>
          <w:tab w:val="left" w:pos="1080"/>
        </w:tabs>
        <w:rPr>
          <w:rFonts w:ascii="Arial" w:hAnsi="Arial" w:cs="Arial"/>
        </w:rPr>
      </w:pPr>
      <w:r w:rsidRPr="006658BF">
        <w:rPr>
          <w:rFonts w:ascii="Arial" w:hAnsi="Arial" w:cs="Arial"/>
          <w:color w:val="000000"/>
        </w:rPr>
        <w:t>Contribution rates for 201</w:t>
      </w:r>
      <w:r w:rsidR="00946C1D">
        <w:rPr>
          <w:rFonts w:ascii="Arial" w:hAnsi="Arial" w:cs="Arial"/>
          <w:color w:val="000000"/>
        </w:rPr>
        <w:t>2</w:t>
      </w:r>
      <w:r w:rsidRPr="006658BF">
        <w:rPr>
          <w:rFonts w:ascii="Arial" w:hAnsi="Arial" w:cs="Arial"/>
          <w:color w:val="000000"/>
        </w:rPr>
        <w:t>-1</w:t>
      </w:r>
      <w:r w:rsidR="00946C1D">
        <w:rPr>
          <w:rFonts w:ascii="Arial" w:hAnsi="Arial" w:cs="Arial"/>
          <w:color w:val="000000"/>
        </w:rPr>
        <w:t>3</w:t>
      </w:r>
      <w:r w:rsidRPr="006658BF">
        <w:rPr>
          <w:rFonts w:ascii="Arial" w:hAnsi="Arial" w:cs="Arial"/>
        </w:rPr>
        <w:t xml:space="preserve"> were assessed by the Fund’s Actuary on the last completed valuation of the Scheme’s financial position as at 31 March 2010 and are shown on </w:t>
      </w:r>
      <w:r w:rsidRPr="0057055B">
        <w:rPr>
          <w:rFonts w:ascii="Arial" w:hAnsi="Arial" w:cs="Arial"/>
        </w:rPr>
        <w:t>pages 32-37</w:t>
      </w:r>
      <w:r w:rsidRPr="006658BF">
        <w:rPr>
          <w:rFonts w:ascii="Arial" w:hAnsi="Arial" w:cs="Arial"/>
        </w:rPr>
        <w:t>.</w:t>
      </w:r>
      <w:r w:rsidRPr="006658BF">
        <w:rPr>
          <w:rFonts w:ascii="Arial" w:hAnsi="Arial" w:cs="Arial"/>
          <w:i/>
        </w:rPr>
        <w:t xml:space="preserve"> </w:t>
      </w:r>
      <w:r w:rsidRPr="006658BF">
        <w:rPr>
          <w:rFonts w:ascii="Arial" w:hAnsi="Arial" w:cs="Arial"/>
        </w:rPr>
        <w:t>They also took account of the anticipated effect of the new pension scheme from 1 April 2008.</w:t>
      </w:r>
    </w:p>
    <w:p w:rsidR="00B13B27" w:rsidRPr="006658BF" w:rsidRDefault="00B13B27" w:rsidP="00B13B27">
      <w:pPr>
        <w:tabs>
          <w:tab w:val="left" w:pos="0"/>
          <w:tab w:val="left" w:pos="540"/>
          <w:tab w:val="left" w:pos="720"/>
          <w:tab w:val="left" w:pos="1080"/>
        </w:tabs>
        <w:rPr>
          <w:rFonts w:ascii="Arial" w:hAnsi="Arial" w:cs="Arial"/>
          <w:highlight w:val="yellow"/>
        </w:rPr>
      </w:pPr>
    </w:p>
    <w:p w:rsidR="006658BF" w:rsidRDefault="00B13B27" w:rsidP="006658BF">
      <w:pPr>
        <w:tabs>
          <w:tab w:val="left" w:pos="0"/>
          <w:tab w:val="left" w:pos="540"/>
          <w:tab w:val="left" w:pos="720"/>
          <w:tab w:val="left" w:pos="1080"/>
        </w:tabs>
        <w:rPr>
          <w:rFonts w:ascii="Arial" w:hAnsi="Arial" w:cs="Arial"/>
        </w:rPr>
      </w:pPr>
      <w:r w:rsidRPr="006658BF">
        <w:rPr>
          <w:rFonts w:ascii="Arial" w:hAnsi="Arial" w:cs="Arial"/>
        </w:rPr>
        <w:t>The next actuarial valuation will be undertaken in 2013, based on data as at 31 March 2013. Changes in contribution rates, as a result of this valuation, will take effect from 1 April 2014.</w:t>
      </w:r>
      <w:bookmarkStart w:id="88" w:name="_Toc339288085"/>
      <w:bookmarkStart w:id="89" w:name="_Toc361326238"/>
    </w:p>
    <w:p w:rsidR="006658BF" w:rsidRDefault="006658BF" w:rsidP="006658BF">
      <w:pPr>
        <w:tabs>
          <w:tab w:val="left" w:pos="0"/>
          <w:tab w:val="left" w:pos="540"/>
          <w:tab w:val="left" w:pos="720"/>
          <w:tab w:val="left" w:pos="1080"/>
        </w:tabs>
        <w:rPr>
          <w:rFonts w:ascii="Arial" w:hAnsi="Arial" w:cs="Arial"/>
        </w:rPr>
      </w:pPr>
    </w:p>
    <w:p w:rsidR="006658BF" w:rsidRDefault="006658BF">
      <w:pPr>
        <w:rPr>
          <w:rFonts w:ascii="Arial" w:hAnsi="Arial" w:cs="Arial"/>
        </w:rPr>
      </w:pPr>
      <w:r>
        <w:rPr>
          <w:rFonts w:ascii="Arial" w:hAnsi="Arial" w:cs="Arial"/>
        </w:rPr>
        <w:br w:type="page"/>
      </w:r>
    </w:p>
    <w:p w:rsidR="00B13B27" w:rsidRPr="006658BF" w:rsidRDefault="00B13B27" w:rsidP="006658BF">
      <w:pPr>
        <w:pStyle w:val="Heading1"/>
      </w:pPr>
      <w:bookmarkStart w:id="90" w:name="_Toc364286748"/>
      <w:r w:rsidRPr="006658BF">
        <w:lastRenderedPageBreak/>
        <w:t>Governance Arrangements</w:t>
      </w:r>
      <w:bookmarkEnd w:id="88"/>
      <w:bookmarkEnd w:id="89"/>
      <w:bookmarkEnd w:id="90"/>
      <w:r w:rsidRPr="006658BF">
        <w:t xml:space="preserve"> </w:t>
      </w:r>
    </w:p>
    <w:p w:rsidR="00B13B27" w:rsidRPr="006658BF" w:rsidRDefault="00B13B27" w:rsidP="00B13B27">
      <w:pPr>
        <w:tabs>
          <w:tab w:val="left" w:pos="4500"/>
        </w:tabs>
        <w:jc w:val="both"/>
        <w:rPr>
          <w:rFonts w:ascii="Arial" w:hAnsi="Arial" w:cs="Arial"/>
          <w:sz w:val="20"/>
        </w:rPr>
      </w:pPr>
    </w:p>
    <w:p w:rsidR="00B13B27" w:rsidRDefault="00D52AFA" w:rsidP="006658BF">
      <w:pPr>
        <w:pStyle w:val="Heading2"/>
      </w:pPr>
      <w:bookmarkStart w:id="91" w:name="_Toc339288086"/>
      <w:bookmarkStart w:id="92" w:name="_Toc361326239"/>
      <w:bookmarkStart w:id="93" w:name="_Toc364286749"/>
      <w:r>
        <w:t>Pension Fund Board</w:t>
      </w:r>
      <w:r w:rsidR="00B13B27">
        <w:t xml:space="preserve"> Arrangements</w:t>
      </w:r>
      <w:bookmarkEnd w:id="91"/>
      <w:bookmarkEnd w:id="92"/>
      <w:bookmarkEnd w:id="93"/>
    </w:p>
    <w:p w:rsidR="00D52AFA" w:rsidRPr="00D52AFA" w:rsidRDefault="00D52AFA" w:rsidP="00D52AFA"/>
    <w:p w:rsidR="00B13B27" w:rsidRPr="00D77BAB" w:rsidRDefault="00B13B27" w:rsidP="00B13B27">
      <w:pPr>
        <w:tabs>
          <w:tab w:val="left" w:pos="4500"/>
        </w:tabs>
        <w:jc w:val="both"/>
        <w:rPr>
          <w:rFonts w:ascii="Arial" w:hAnsi="Arial"/>
        </w:rPr>
      </w:pPr>
      <w:r w:rsidRPr="00D77BAB">
        <w:rPr>
          <w:rFonts w:ascii="Arial" w:hAnsi="Arial"/>
        </w:rPr>
        <w:t xml:space="preserve">The investment activities of the Fund are controlled </w:t>
      </w:r>
      <w:r w:rsidR="007A4F68">
        <w:rPr>
          <w:rFonts w:ascii="Arial" w:hAnsi="Arial"/>
        </w:rPr>
        <w:t>by the County Council’s Pension Fund Board</w:t>
      </w:r>
      <w:r w:rsidRPr="00D77BAB">
        <w:rPr>
          <w:rFonts w:ascii="Arial" w:hAnsi="Arial"/>
        </w:rPr>
        <w:t>.</w:t>
      </w:r>
    </w:p>
    <w:p w:rsidR="00B13B27" w:rsidRPr="009F331B" w:rsidRDefault="00B13B27" w:rsidP="00B13B27">
      <w:pPr>
        <w:tabs>
          <w:tab w:val="left" w:pos="4500"/>
        </w:tabs>
        <w:jc w:val="both"/>
        <w:rPr>
          <w:rFonts w:ascii="Arial" w:hAnsi="Arial"/>
          <w:sz w:val="20"/>
        </w:rPr>
      </w:pPr>
    </w:p>
    <w:p w:rsidR="00B13B27" w:rsidRPr="00D77BAB" w:rsidRDefault="007A4F68" w:rsidP="00B13B27">
      <w:pPr>
        <w:tabs>
          <w:tab w:val="left" w:pos="4500"/>
        </w:tabs>
        <w:jc w:val="both"/>
        <w:rPr>
          <w:rFonts w:ascii="Arial" w:hAnsi="Arial"/>
        </w:rPr>
      </w:pPr>
      <w:r>
        <w:rPr>
          <w:rFonts w:ascii="Arial" w:hAnsi="Arial"/>
        </w:rPr>
        <w:t>The Pension Fund Board</w:t>
      </w:r>
      <w:r w:rsidR="00B13B27" w:rsidRPr="00D77BAB">
        <w:rPr>
          <w:rFonts w:ascii="Arial" w:hAnsi="Arial"/>
        </w:rPr>
        <w:t xml:space="preserve"> consists of:</w:t>
      </w:r>
    </w:p>
    <w:p w:rsidR="00B13B27" w:rsidRPr="006658BF" w:rsidRDefault="00B13B27" w:rsidP="0045043D">
      <w:pPr>
        <w:pStyle w:val="Bullets"/>
        <w:numPr>
          <w:ilvl w:val="0"/>
          <w:numId w:val="41"/>
        </w:numPr>
        <w:ind w:left="709" w:hanging="567"/>
        <w:rPr>
          <w:rFonts w:ascii="Arial" w:hAnsi="Arial"/>
          <w:sz w:val="24"/>
        </w:rPr>
      </w:pPr>
      <w:r w:rsidRPr="006658BF">
        <w:rPr>
          <w:rFonts w:ascii="Arial" w:hAnsi="Arial"/>
          <w:sz w:val="24"/>
        </w:rPr>
        <w:t>three members nominated by the County Council;</w:t>
      </w:r>
    </w:p>
    <w:p w:rsidR="00B13B27" w:rsidRPr="006658BF" w:rsidRDefault="00B13B27" w:rsidP="0045043D">
      <w:pPr>
        <w:pStyle w:val="Bullets"/>
        <w:numPr>
          <w:ilvl w:val="0"/>
          <w:numId w:val="41"/>
        </w:numPr>
        <w:ind w:left="709" w:hanging="567"/>
        <w:rPr>
          <w:rFonts w:ascii="Arial" w:hAnsi="Arial"/>
          <w:sz w:val="24"/>
        </w:rPr>
      </w:pPr>
      <w:r w:rsidRPr="006658BF">
        <w:rPr>
          <w:rFonts w:ascii="Arial" w:hAnsi="Arial"/>
          <w:sz w:val="24"/>
        </w:rPr>
        <w:t>two district council representatives;</w:t>
      </w:r>
    </w:p>
    <w:p w:rsidR="00B13B27" w:rsidRPr="006658BF" w:rsidRDefault="00B13B27" w:rsidP="0045043D">
      <w:pPr>
        <w:pStyle w:val="Bullets"/>
        <w:numPr>
          <w:ilvl w:val="0"/>
          <w:numId w:val="41"/>
        </w:numPr>
        <w:ind w:left="709" w:hanging="567"/>
        <w:rPr>
          <w:rFonts w:ascii="Arial" w:hAnsi="Arial"/>
          <w:sz w:val="24"/>
        </w:rPr>
      </w:pPr>
      <w:r w:rsidRPr="006658BF">
        <w:rPr>
          <w:rFonts w:ascii="Arial" w:hAnsi="Arial"/>
          <w:sz w:val="24"/>
        </w:rPr>
        <w:t>one employee representative, nominated by the employees’ union UNISON</w:t>
      </w:r>
      <w:r w:rsidR="00026C89">
        <w:rPr>
          <w:rFonts w:ascii="Arial" w:hAnsi="Arial"/>
          <w:sz w:val="24"/>
        </w:rPr>
        <w:t>.</w:t>
      </w:r>
      <w:r w:rsidRPr="006658BF">
        <w:rPr>
          <w:rFonts w:ascii="Arial" w:hAnsi="Arial"/>
          <w:sz w:val="24"/>
        </w:rPr>
        <w:t xml:space="preserve"> </w:t>
      </w:r>
    </w:p>
    <w:p w:rsidR="00B13B27" w:rsidRPr="009F331B" w:rsidRDefault="00B13B27" w:rsidP="00B13B27">
      <w:pPr>
        <w:tabs>
          <w:tab w:val="left" w:pos="4500"/>
        </w:tabs>
        <w:jc w:val="both"/>
        <w:rPr>
          <w:rFonts w:ascii="Arial" w:hAnsi="Arial"/>
          <w:sz w:val="20"/>
        </w:rPr>
      </w:pPr>
    </w:p>
    <w:p w:rsidR="00B13B27" w:rsidRPr="00870729" w:rsidRDefault="007A4F68" w:rsidP="00B13B27">
      <w:pPr>
        <w:tabs>
          <w:tab w:val="left" w:pos="4500"/>
        </w:tabs>
        <w:jc w:val="both"/>
        <w:rPr>
          <w:rFonts w:ascii="Arial" w:hAnsi="Arial"/>
        </w:rPr>
      </w:pPr>
      <w:r>
        <w:rPr>
          <w:rFonts w:ascii="Arial" w:hAnsi="Arial"/>
        </w:rPr>
        <w:t>The members of the Pension Fund Board</w:t>
      </w:r>
      <w:r w:rsidR="00B13B27" w:rsidRPr="00D77BAB">
        <w:rPr>
          <w:rFonts w:ascii="Arial" w:hAnsi="Arial"/>
        </w:rPr>
        <w:t xml:space="preserve"> as at 31 March 201</w:t>
      </w:r>
      <w:r w:rsidR="00B13B27">
        <w:rPr>
          <w:rFonts w:ascii="Arial" w:hAnsi="Arial"/>
        </w:rPr>
        <w:t>3</w:t>
      </w:r>
      <w:r w:rsidR="00B13B27" w:rsidRPr="00D77BAB">
        <w:rPr>
          <w:rFonts w:ascii="Arial" w:hAnsi="Arial"/>
        </w:rPr>
        <w:t xml:space="preserve"> are listed on page </w:t>
      </w:r>
      <w:r w:rsidR="00026C89">
        <w:rPr>
          <w:rFonts w:ascii="Arial" w:hAnsi="Arial"/>
        </w:rPr>
        <w:t>9</w:t>
      </w:r>
      <w:r w:rsidR="00B13B27" w:rsidRPr="00D77BAB">
        <w:rPr>
          <w:rFonts w:ascii="Arial" w:hAnsi="Arial"/>
        </w:rPr>
        <w:t>.</w:t>
      </w:r>
      <w:r w:rsidR="00B13B27">
        <w:rPr>
          <w:rFonts w:ascii="Arial" w:hAnsi="Arial"/>
        </w:rPr>
        <w:t xml:space="preserve"> </w:t>
      </w:r>
      <w:r w:rsidR="00B13B27" w:rsidRPr="001F1BE8">
        <w:rPr>
          <w:rFonts w:ascii="Arial" w:hAnsi="Arial" w:cs="Arial"/>
          <w:iCs/>
        </w:rPr>
        <w:t>All members have equal voting rights.</w:t>
      </w:r>
    </w:p>
    <w:p w:rsidR="00B13B27" w:rsidRPr="009F331B" w:rsidRDefault="00B13B27" w:rsidP="00B13B27">
      <w:pPr>
        <w:tabs>
          <w:tab w:val="left" w:pos="4500"/>
        </w:tabs>
        <w:jc w:val="both"/>
        <w:rPr>
          <w:rFonts w:ascii="Arial" w:hAnsi="Arial"/>
          <w:sz w:val="20"/>
        </w:rPr>
      </w:pPr>
    </w:p>
    <w:p w:rsidR="00B13B27" w:rsidRDefault="00B13B27" w:rsidP="00B13B27">
      <w:pPr>
        <w:tabs>
          <w:tab w:val="left" w:pos="4500"/>
        </w:tabs>
        <w:jc w:val="both"/>
        <w:rPr>
          <w:rFonts w:ascii="Arial" w:hAnsi="Arial"/>
          <w:b/>
        </w:rPr>
      </w:pPr>
      <w:r w:rsidRPr="00870729">
        <w:rPr>
          <w:rFonts w:ascii="Arial" w:hAnsi="Arial"/>
          <w:b/>
        </w:rPr>
        <w:t>Fundamental Review of</w:t>
      </w:r>
      <w:r>
        <w:rPr>
          <w:rFonts w:ascii="Arial" w:hAnsi="Arial"/>
          <w:b/>
        </w:rPr>
        <w:t xml:space="preserve"> Pension </w:t>
      </w:r>
      <w:r w:rsidR="007A4F68">
        <w:rPr>
          <w:rFonts w:ascii="Arial" w:hAnsi="Arial"/>
          <w:b/>
        </w:rPr>
        <w:t xml:space="preserve">Fund Board </w:t>
      </w:r>
      <w:r>
        <w:rPr>
          <w:rFonts w:ascii="Arial" w:hAnsi="Arial"/>
          <w:b/>
        </w:rPr>
        <w:t>Arrangements</w:t>
      </w:r>
    </w:p>
    <w:p w:rsidR="00D52AFA" w:rsidRPr="00870729" w:rsidRDefault="00D52AFA" w:rsidP="00B13B27">
      <w:pPr>
        <w:tabs>
          <w:tab w:val="left" w:pos="4500"/>
        </w:tabs>
        <w:jc w:val="both"/>
        <w:rPr>
          <w:rFonts w:ascii="Arial" w:hAnsi="Arial"/>
          <w:b/>
        </w:rPr>
      </w:pPr>
    </w:p>
    <w:p w:rsidR="00B13B27" w:rsidRPr="00870729" w:rsidRDefault="00B13B27" w:rsidP="00B13B27">
      <w:pPr>
        <w:tabs>
          <w:tab w:val="left" w:pos="4500"/>
        </w:tabs>
        <w:rPr>
          <w:rFonts w:ascii="Arial" w:hAnsi="Arial"/>
        </w:rPr>
      </w:pPr>
      <w:r w:rsidRPr="00870729">
        <w:rPr>
          <w:rFonts w:ascii="Arial" w:hAnsi="Arial"/>
        </w:rPr>
        <w:t>In August 2011 a fundamental review of the governance arrangements of the Fund commenced, culminating in Full Council approval of revised terms and conditions and where necessary specific standing orders</w:t>
      </w:r>
      <w:r w:rsidR="00A36E8B">
        <w:rPr>
          <w:rFonts w:ascii="Arial" w:hAnsi="Arial"/>
        </w:rPr>
        <w:t>, in July 2012</w:t>
      </w:r>
      <w:r w:rsidRPr="00870729">
        <w:rPr>
          <w:rFonts w:ascii="Arial" w:hAnsi="Arial"/>
        </w:rPr>
        <w:t xml:space="preserve">. The new arrangements effective from August 2012 </w:t>
      </w:r>
      <w:r>
        <w:rPr>
          <w:rFonts w:ascii="Arial" w:hAnsi="Arial"/>
        </w:rPr>
        <w:t>are detailed in the Governance Policy and Compliance Statement at the following link;</w:t>
      </w:r>
    </w:p>
    <w:p w:rsidR="00B13B27" w:rsidRPr="00870729" w:rsidRDefault="00B13B27" w:rsidP="00B13B27">
      <w:pPr>
        <w:tabs>
          <w:tab w:val="left" w:pos="4500"/>
        </w:tabs>
        <w:jc w:val="both"/>
        <w:rPr>
          <w:rFonts w:ascii="Arial" w:hAnsi="Arial"/>
        </w:rPr>
      </w:pPr>
    </w:p>
    <w:p w:rsidR="00A07B82" w:rsidRDefault="00E92377" w:rsidP="007A4F68">
      <w:pPr>
        <w:tabs>
          <w:tab w:val="left" w:pos="4500"/>
        </w:tabs>
        <w:jc w:val="both"/>
        <w:rPr>
          <w:rFonts w:ascii="Arial" w:hAnsi="Arial" w:cs="Arial"/>
        </w:rPr>
      </w:pPr>
      <w:hyperlink r:id="rId13" w:history="1">
        <w:r w:rsidR="007A4F68" w:rsidRPr="00F54E49">
          <w:rPr>
            <w:rStyle w:val="Hyperlink"/>
            <w:rFonts w:ascii="Arial" w:hAnsi="Arial" w:cs="Arial"/>
          </w:rPr>
          <w:t>http://pensions.cambridgeshire.gov.uk/index.php/governance2/key-documents/</w:t>
        </w:r>
      </w:hyperlink>
      <w:bookmarkStart w:id="94" w:name="_Toc339288087"/>
      <w:bookmarkStart w:id="95" w:name="_Toc361326240"/>
    </w:p>
    <w:p w:rsidR="007A4F68" w:rsidRDefault="007A4F68" w:rsidP="007A4F68">
      <w:pPr>
        <w:tabs>
          <w:tab w:val="left" w:pos="4500"/>
        </w:tabs>
        <w:jc w:val="both"/>
      </w:pPr>
    </w:p>
    <w:p w:rsidR="00B13B27" w:rsidRPr="0045043D" w:rsidRDefault="00B13B27" w:rsidP="0045043D">
      <w:pPr>
        <w:pStyle w:val="Heading2"/>
      </w:pPr>
      <w:bookmarkStart w:id="96" w:name="_Toc364286750"/>
      <w:r w:rsidRPr="0045043D">
        <w:t>Management of Investments</w:t>
      </w:r>
      <w:bookmarkEnd w:id="94"/>
      <w:bookmarkEnd w:id="95"/>
      <w:bookmarkEnd w:id="96"/>
    </w:p>
    <w:p w:rsidR="007A4F68" w:rsidRDefault="007A4F68" w:rsidP="00B13B27">
      <w:pPr>
        <w:tabs>
          <w:tab w:val="left" w:pos="4500"/>
        </w:tabs>
        <w:rPr>
          <w:rFonts w:ascii="Arial" w:hAnsi="Arial"/>
        </w:rPr>
      </w:pPr>
    </w:p>
    <w:p w:rsidR="00B13B27" w:rsidRPr="00870729" w:rsidRDefault="00B13B27" w:rsidP="00B13B27">
      <w:pPr>
        <w:tabs>
          <w:tab w:val="left" w:pos="4500"/>
        </w:tabs>
        <w:rPr>
          <w:rFonts w:ascii="Arial" w:hAnsi="Arial"/>
        </w:rPr>
      </w:pPr>
      <w:r w:rsidRPr="00870729">
        <w:rPr>
          <w:rFonts w:ascii="Arial" w:hAnsi="Arial"/>
        </w:rPr>
        <w:t>The investment management of the Fund is governed by the provisions of the Local Government Pension Scheme – (Management and Investment of Funds) Regulations 2009.  These seek to ensure that the Fund:</w:t>
      </w:r>
    </w:p>
    <w:p w:rsidR="00B13B27" w:rsidRPr="00870729" w:rsidRDefault="00B13B27" w:rsidP="00B13B27">
      <w:pPr>
        <w:tabs>
          <w:tab w:val="left" w:pos="4500"/>
        </w:tabs>
        <w:jc w:val="both"/>
        <w:rPr>
          <w:rFonts w:ascii="Arial" w:hAnsi="Arial"/>
        </w:rPr>
      </w:pP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is suitably invested and has taken appropriate advice,</w:t>
      </w: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has suitably diversified investments,</w:t>
      </w: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has an appropriate number of investment managers who invest fund monies on its behalf,</w:t>
      </w: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relevant investment limits are not exceeded,</w:t>
      </w:r>
    </w:p>
    <w:p w:rsidR="00B13B27" w:rsidRPr="00870729" w:rsidRDefault="00B13B27" w:rsidP="0045043D">
      <w:pPr>
        <w:numPr>
          <w:ilvl w:val="0"/>
          <w:numId w:val="1"/>
        </w:numPr>
        <w:tabs>
          <w:tab w:val="left" w:pos="4500"/>
        </w:tabs>
        <w:ind w:hanging="720"/>
        <w:jc w:val="both"/>
        <w:rPr>
          <w:rFonts w:ascii="Arial" w:hAnsi="Arial"/>
        </w:rPr>
      </w:pPr>
      <w:r>
        <w:rPr>
          <w:rFonts w:ascii="Arial" w:hAnsi="Arial"/>
        </w:rPr>
        <w:t>i</w:t>
      </w:r>
      <w:r w:rsidRPr="00870729">
        <w:rPr>
          <w:rFonts w:ascii="Arial" w:hAnsi="Arial"/>
        </w:rPr>
        <w:t>nvestments and investment arrangements are regularly monitored and reviewed,</w:t>
      </w: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has an appropriate Statement of Investment Principles,</w:t>
      </w:r>
    </w:p>
    <w:p w:rsidR="00B13B27" w:rsidRPr="00870729" w:rsidRDefault="00B13B27" w:rsidP="0045043D">
      <w:pPr>
        <w:numPr>
          <w:ilvl w:val="0"/>
          <w:numId w:val="1"/>
        </w:numPr>
        <w:tabs>
          <w:tab w:val="left" w:pos="4500"/>
        </w:tabs>
        <w:ind w:hanging="720"/>
        <w:jc w:val="both"/>
        <w:rPr>
          <w:rFonts w:ascii="Arial" w:hAnsi="Arial"/>
        </w:rPr>
      </w:pPr>
      <w:r w:rsidRPr="00870729">
        <w:rPr>
          <w:rFonts w:ascii="Arial" w:hAnsi="Arial"/>
        </w:rPr>
        <w:t>understands its powers to borrow,</w:t>
      </w:r>
    </w:p>
    <w:p w:rsidR="00B13B27" w:rsidRDefault="00B13B27" w:rsidP="0045043D">
      <w:pPr>
        <w:numPr>
          <w:ilvl w:val="0"/>
          <w:numId w:val="1"/>
        </w:numPr>
        <w:tabs>
          <w:tab w:val="left" w:pos="4500"/>
        </w:tabs>
        <w:ind w:hanging="720"/>
        <w:jc w:val="both"/>
        <w:rPr>
          <w:rFonts w:ascii="Arial" w:hAnsi="Arial"/>
        </w:rPr>
      </w:pPr>
      <w:r w:rsidRPr="00870729">
        <w:rPr>
          <w:rFonts w:ascii="Arial" w:hAnsi="Arial"/>
        </w:rPr>
        <w:t>operates a separate bank account.</w:t>
      </w:r>
    </w:p>
    <w:p w:rsidR="00B13B27" w:rsidRPr="00844207" w:rsidRDefault="00B13B27" w:rsidP="0045043D">
      <w:pPr>
        <w:tabs>
          <w:tab w:val="left" w:pos="4500"/>
        </w:tabs>
        <w:ind w:left="720" w:hanging="720"/>
        <w:jc w:val="both"/>
        <w:rPr>
          <w:rFonts w:ascii="Arial" w:hAnsi="Arial"/>
        </w:rPr>
      </w:pPr>
    </w:p>
    <w:p w:rsidR="00B13B27" w:rsidRDefault="00B13B27" w:rsidP="0045043D">
      <w:pPr>
        <w:pStyle w:val="Heading3"/>
      </w:pPr>
      <w:bookmarkStart w:id="97" w:name="_Toc364286751"/>
      <w:r w:rsidRPr="00870729">
        <w:t xml:space="preserve">Investment Asset Allocation and the </w:t>
      </w:r>
      <w:r>
        <w:t>r</w:t>
      </w:r>
      <w:r w:rsidRPr="00870729">
        <w:t>ole of Fund Managers</w:t>
      </w:r>
      <w:bookmarkEnd w:id="97"/>
    </w:p>
    <w:p w:rsidR="0045043D" w:rsidRPr="00870729" w:rsidRDefault="0045043D" w:rsidP="00B13B27">
      <w:pPr>
        <w:pStyle w:val="BodyText2"/>
        <w:ind w:right="-7"/>
        <w:jc w:val="both"/>
        <w:rPr>
          <w:rFonts w:ascii="Arial" w:hAnsi="Arial"/>
          <w:b/>
          <w:bCs/>
        </w:rPr>
      </w:pPr>
    </w:p>
    <w:p w:rsidR="00B13B27" w:rsidRPr="00870729" w:rsidRDefault="00B13B27" w:rsidP="00B13B27">
      <w:pPr>
        <w:tabs>
          <w:tab w:val="left" w:pos="4500"/>
        </w:tabs>
        <w:jc w:val="both"/>
        <w:rPr>
          <w:rFonts w:ascii="Arial" w:hAnsi="Arial"/>
        </w:rPr>
      </w:pPr>
      <w:r w:rsidRPr="00870729">
        <w:rPr>
          <w:rFonts w:ascii="Arial" w:hAnsi="Arial"/>
        </w:rPr>
        <w:t>Asset Allocation is the determination by the Pension</w:t>
      </w:r>
      <w:r w:rsidR="004327A8">
        <w:rPr>
          <w:rFonts w:ascii="Arial" w:hAnsi="Arial"/>
        </w:rPr>
        <w:t xml:space="preserve"> Fund Board</w:t>
      </w:r>
      <w:r w:rsidRPr="00870729">
        <w:rPr>
          <w:rFonts w:ascii="Arial" w:hAnsi="Arial"/>
        </w:rPr>
        <w:t xml:space="preserve"> informed by professional investment advisors of the categories of investment that the Fund should seek to invest in, being an assessment of the asset types that best serves the current and future demands on the Fund. Typical categories are Equities, Fixed Interest Instruments, Property and </w:t>
      </w:r>
      <w:r>
        <w:rPr>
          <w:rFonts w:ascii="Arial" w:hAnsi="Arial"/>
        </w:rPr>
        <w:t>C</w:t>
      </w:r>
      <w:r w:rsidRPr="00870729">
        <w:rPr>
          <w:rFonts w:ascii="Arial" w:hAnsi="Arial"/>
        </w:rPr>
        <w:t>ash.</w:t>
      </w:r>
    </w:p>
    <w:p w:rsidR="00B13B27" w:rsidRPr="00870729" w:rsidRDefault="00B13B27" w:rsidP="00B13B27">
      <w:pPr>
        <w:tabs>
          <w:tab w:val="left" w:pos="4500"/>
        </w:tabs>
        <w:jc w:val="both"/>
        <w:rPr>
          <w:rFonts w:ascii="Arial" w:hAnsi="Arial"/>
        </w:rPr>
      </w:pPr>
      <w:r w:rsidRPr="00870729">
        <w:rPr>
          <w:rFonts w:ascii="Arial" w:hAnsi="Arial"/>
        </w:rPr>
        <w:lastRenderedPageBreak/>
        <w:t xml:space="preserve">Following determination of the categories of investment, external investment managers are appointed to implement the investment strategy. Operational “day to day” investment decisions are taken by external investment managers, appointed by the </w:t>
      </w:r>
      <w:r w:rsidR="004C460C">
        <w:rPr>
          <w:rFonts w:ascii="Arial" w:hAnsi="Arial"/>
        </w:rPr>
        <w:t>Investment Sub Committee</w:t>
      </w:r>
      <w:r w:rsidRPr="00870729">
        <w:rPr>
          <w:rFonts w:ascii="Arial" w:hAnsi="Arial"/>
        </w:rPr>
        <w:t xml:space="preserve"> to optimise returns, as determined within the Fund’s Asset Allocation.</w:t>
      </w:r>
    </w:p>
    <w:p w:rsidR="00B13B27" w:rsidRPr="00870729" w:rsidRDefault="00B13B27" w:rsidP="00B13B27">
      <w:pPr>
        <w:tabs>
          <w:tab w:val="left" w:pos="4500"/>
        </w:tabs>
        <w:jc w:val="both"/>
        <w:rPr>
          <w:rFonts w:ascii="Arial" w:hAnsi="Arial"/>
        </w:rPr>
      </w:pPr>
    </w:p>
    <w:p w:rsidR="00B13B27" w:rsidRPr="00D0458B" w:rsidRDefault="00B13B27" w:rsidP="00B13B27">
      <w:pPr>
        <w:tabs>
          <w:tab w:val="left" w:pos="4500"/>
        </w:tabs>
        <w:rPr>
          <w:rFonts w:ascii="Arial" w:hAnsi="Arial"/>
        </w:rPr>
      </w:pPr>
      <w:r w:rsidRPr="00D0458B">
        <w:rPr>
          <w:rFonts w:ascii="Arial" w:hAnsi="Arial"/>
        </w:rPr>
        <w:t>With the exception of a Passive Global Equities mandate all external investment managers have been given “active” briefs to outperform the benchmark, which means they must determine which stocks to hold and which not to hold, in order to out perform the investment benchmark they are instructed to trade in.</w:t>
      </w:r>
    </w:p>
    <w:p w:rsidR="00B13B27" w:rsidRPr="00870729" w:rsidRDefault="00B13B27" w:rsidP="00B13B27">
      <w:pPr>
        <w:tabs>
          <w:tab w:val="left" w:pos="4500"/>
        </w:tabs>
        <w:jc w:val="both"/>
        <w:rPr>
          <w:rFonts w:ascii="Arial" w:hAnsi="Arial"/>
        </w:rPr>
      </w:pPr>
    </w:p>
    <w:p w:rsidR="00B13B27" w:rsidRPr="00870729" w:rsidRDefault="00B13B27" w:rsidP="00B13B27">
      <w:pPr>
        <w:tabs>
          <w:tab w:val="left" w:pos="4500"/>
        </w:tabs>
        <w:jc w:val="both"/>
        <w:rPr>
          <w:rFonts w:ascii="Arial" w:hAnsi="Arial"/>
        </w:rPr>
      </w:pPr>
      <w:r w:rsidRPr="00870729">
        <w:rPr>
          <w:rFonts w:ascii="Arial" w:hAnsi="Arial"/>
        </w:rPr>
        <w:t>External investment managers:-</w:t>
      </w:r>
    </w:p>
    <w:p w:rsidR="00B13B27" w:rsidRPr="00870729" w:rsidRDefault="00B13B27" w:rsidP="0045043D">
      <w:pPr>
        <w:pStyle w:val="NotesBullets"/>
        <w:ind w:hanging="714"/>
      </w:pPr>
      <w:r>
        <w:t>a</w:t>
      </w:r>
      <w:r w:rsidRPr="00870729">
        <w:t>re given specific briefs in a defined asset class, therefore have little or no fl</w:t>
      </w:r>
      <w:r>
        <w:t>exibility between asset classes;</w:t>
      </w:r>
    </w:p>
    <w:p w:rsidR="00B13B27" w:rsidRPr="00870729" w:rsidRDefault="00B13B27" w:rsidP="0045043D">
      <w:pPr>
        <w:pStyle w:val="NotesBullets"/>
        <w:ind w:hanging="714"/>
      </w:pPr>
      <w:r>
        <w:t>h</w:t>
      </w:r>
      <w:r w:rsidRPr="00870729">
        <w:t>ave limited sums to invest and are therefore less disruptive to replace should the need arise</w:t>
      </w:r>
      <w:r>
        <w:t>;</w:t>
      </w:r>
    </w:p>
    <w:p w:rsidR="00B13B27" w:rsidRPr="00870729" w:rsidRDefault="00B13B27" w:rsidP="0045043D">
      <w:pPr>
        <w:pStyle w:val="NotesBullets"/>
        <w:ind w:hanging="714"/>
      </w:pPr>
      <w:r>
        <w:t>h</w:t>
      </w:r>
      <w:r w:rsidRPr="00870729">
        <w:t>ave competitive performance targets to reflect the intensity of their limited specialist investment brief</w:t>
      </w:r>
      <w:r>
        <w:t>;</w:t>
      </w:r>
    </w:p>
    <w:p w:rsidR="00B13B27" w:rsidRPr="00870729" w:rsidRDefault="00B13B27" w:rsidP="0045043D">
      <w:pPr>
        <w:pStyle w:val="NotesBullets"/>
        <w:ind w:hanging="714"/>
      </w:pPr>
      <w:r>
        <w:t>a</w:t>
      </w:r>
      <w:r w:rsidRPr="00870729">
        <w:t xml:space="preserve">re sometimes limited in which country they can invest, for example </w:t>
      </w:r>
      <w:r>
        <w:t>the Fund</w:t>
      </w:r>
      <w:r w:rsidRPr="00870729">
        <w:t xml:space="preserve"> ha</w:t>
      </w:r>
      <w:r>
        <w:t>s</w:t>
      </w:r>
      <w:r w:rsidRPr="00870729">
        <w:t xml:space="preserve"> investment managers who can only invest in UK equities</w:t>
      </w:r>
      <w:r>
        <w:t>.</w:t>
      </w:r>
    </w:p>
    <w:p w:rsidR="00B13B27" w:rsidRDefault="00B13B27" w:rsidP="0045043D">
      <w:pPr>
        <w:pStyle w:val="Heading3"/>
      </w:pPr>
      <w:bookmarkStart w:id="98" w:name="_Toc364286752"/>
      <w:r w:rsidRPr="0045043D">
        <w:t>Performance</w:t>
      </w:r>
      <w:bookmarkEnd w:id="98"/>
    </w:p>
    <w:p w:rsidR="00D0458B" w:rsidRPr="00D0458B" w:rsidRDefault="00D0458B" w:rsidP="00D0458B">
      <w:pPr>
        <w:rPr>
          <w:lang w:val="en-US" w:eastAsia="en-US"/>
        </w:rPr>
      </w:pPr>
    </w:p>
    <w:p w:rsidR="00B13B27" w:rsidRPr="00870729" w:rsidRDefault="00B13B27" w:rsidP="00B13B27">
      <w:pPr>
        <w:tabs>
          <w:tab w:val="left" w:pos="4500"/>
        </w:tabs>
        <w:rPr>
          <w:rFonts w:ascii="Arial" w:hAnsi="Arial"/>
        </w:rPr>
      </w:pPr>
      <w:r w:rsidRPr="00D77BAB">
        <w:rPr>
          <w:rFonts w:ascii="Arial" w:hAnsi="Arial"/>
        </w:rPr>
        <w:t xml:space="preserve">Fund manager performance </w:t>
      </w:r>
      <w:r>
        <w:rPr>
          <w:rFonts w:ascii="Arial" w:hAnsi="Arial"/>
        </w:rPr>
        <w:t xml:space="preserve">review </w:t>
      </w:r>
      <w:r w:rsidR="007A4F68">
        <w:rPr>
          <w:rFonts w:ascii="Arial" w:hAnsi="Arial"/>
        </w:rPr>
        <w:t xml:space="preserve">is undertaken by the </w:t>
      </w:r>
      <w:r w:rsidR="00E11D76">
        <w:rPr>
          <w:rFonts w:ascii="Arial" w:hAnsi="Arial"/>
        </w:rPr>
        <w:t>Investment Sub Committee</w:t>
      </w:r>
      <w:r w:rsidRPr="00D77BAB">
        <w:rPr>
          <w:rFonts w:ascii="Arial" w:hAnsi="Arial"/>
        </w:rPr>
        <w:t xml:space="preserve"> and in part delegated to finance officers of the Fund, with fund managers required to report </w:t>
      </w:r>
      <w:r>
        <w:rPr>
          <w:rFonts w:ascii="Arial" w:hAnsi="Arial"/>
        </w:rPr>
        <w:t xml:space="preserve">on </w:t>
      </w:r>
      <w:r w:rsidRPr="00D77BAB">
        <w:rPr>
          <w:rFonts w:ascii="Arial" w:hAnsi="Arial"/>
        </w:rPr>
        <w:t>investment performance on a quarterly basis. They are subject to challenge in t</w:t>
      </w:r>
      <w:r w:rsidR="007A4F68">
        <w:rPr>
          <w:rFonts w:ascii="Arial" w:hAnsi="Arial"/>
        </w:rPr>
        <w:t xml:space="preserve">hese meetings from the </w:t>
      </w:r>
      <w:r w:rsidR="00E11D76">
        <w:rPr>
          <w:rFonts w:ascii="Arial" w:hAnsi="Arial"/>
        </w:rPr>
        <w:t>Investment Sub Committee</w:t>
      </w:r>
      <w:r w:rsidRPr="00D77BAB">
        <w:rPr>
          <w:rFonts w:ascii="Arial" w:hAnsi="Arial"/>
        </w:rPr>
        <w:t xml:space="preserve"> members and the Fund</w:t>
      </w:r>
      <w:r w:rsidR="00E11D76">
        <w:rPr>
          <w:rFonts w:ascii="Arial" w:hAnsi="Arial"/>
        </w:rPr>
        <w:t>’</w:t>
      </w:r>
      <w:r w:rsidRPr="00D77BAB">
        <w:rPr>
          <w:rFonts w:ascii="Arial" w:hAnsi="Arial"/>
        </w:rPr>
        <w:t>s investment consultant from Hymans.</w:t>
      </w:r>
    </w:p>
    <w:p w:rsidR="00B13B27" w:rsidRPr="00870729" w:rsidRDefault="00B13B27" w:rsidP="00B13B27">
      <w:pPr>
        <w:tabs>
          <w:tab w:val="left" w:pos="4500"/>
        </w:tabs>
        <w:jc w:val="both"/>
        <w:rPr>
          <w:rFonts w:ascii="Arial" w:hAnsi="Arial"/>
        </w:rPr>
      </w:pPr>
    </w:p>
    <w:p w:rsidR="00B13B27" w:rsidRDefault="00B13B27" w:rsidP="00357EBD">
      <w:pPr>
        <w:pStyle w:val="Heading3"/>
      </w:pPr>
      <w:bookmarkStart w:id="99" w:name="_Toc364286753"/>
      <w:r w:rsidRPr="00870729">
        <w:t>Custodian Services</w:t>
      </w:r>
      <w:bookmarkEnd w:id="99"/>
    </w:p>
    <w:p w:rsidR="00D0458B" w:rsidRPr="00D0458B" w:rsidRDefault="00D0458B" w:rsidP="00D0458B">
      <w:pPr>
        <w:rPr>
          <w:lang w:val="en-US" w:eastAsia="en-US"/>
        </w:rPr>
      </w:pPr>
    </w:p>
    <w:p w:rsidR="00B13B27" w:rsidRPr="00870729" w:rsidRDefault="00B13B27" w:rsidP="00B13B27">
      <w:pPr>
        <w:tabs>
          <w:tab w:val="left" w:pos="4500"/>
        </w:tabs>
        <w:jc w:val="both"/>
        <w:rPr>
          <w:rFonts w:ascii="Arial" w:hAnsi="Arial"/>
        </w:rPr>
      </w:pPr>
      <w:r>
        <w:rPr>
          <w:rFonts w:ascii="Arial" w:hAnsi="Arial"/>
        </w:rPr>
        <w:t>BNY Mellon</w:t>
      </w:r>
      <w:r w:rsidRPr="00870729">
        <w:rPr>
          <w:rFonts w:ascii="Arial" w:hAnsi="Arial"/>
        </w:rPr>
        <w:t xml:space="preserve"> </w:t>
      </w:r>
      <w:r>
        <w:rPr>
          <w:rFonts w:ascii="Arial" w:hAnsi="Arial"/>
        </w:rPr>
        <w:t>is</w:t>
      </w:r>
      <w:r w:rsidRPr="00870729">
        <w:rPr>
          <w:rFonts w:ascii="Arial" w:hAnsi="Arial"/>
        </w:rPr>
        <w:t xml:space="preserve"> the Fund’s appointed Global Custodian.</w:t>
      </w:r>
    </w:p>
    <w:p w:rsidR="00B13B27" w:rsidRPr="00870729" w:rsidRDefault="00B13B27" w:rsidP="00B13B27">
      <w:pPr>
        <w:tabs>
          <w:tab w:val="left" w:pos="4500"/>
        </w:tabs>
        <w:jc w:val="both"/>
        <w:rPr>
          <w:rFonts w:ascii="Arial" w:hAnsi="Arial"/>
        </w:rPr>
      </w:pPr>
    </w:p>
    <w:p w:rsidR="00B13B27" w:rsidRPr="00357EBD" w:rsidRDefault="00B13B27" w:rsidP="00B13B27">
      <w:pPr>
        <w:pStyle w:val="BodyText2"/>
        <w:ind w:right="-7"/>
        <w:jc w:val="both"/>
        <w:rPr>
          <w:rFonts w:ascii="Arial" w:hAnsi="Arial"/>
          <w:bCs/>
        </w:rPr>
      </w:pPr>
      <w:r w:rsidRPr="00357EBD">
        <w:rPr>
          <w:rFonts w:ascii="Arial" w:hAnsi="Arial"/>
          <w:bCs/>
        </w:rPr>
        <w:t>The responsibilities of the Global Custodian are:</w:t>
      </w:r>
    </w:p>
    <w:p w:rsidR="00B13B27" w:rsidRPr="00870729" w:rsidRDefault="00B13B27" w:rsidP="00357EBD">
      <w:pPr>
        <w:numPr>
          <w:ilvl w:val="0"/>
          <w:numId w:val="2"/>
        </w:numPr>
        <w:tabs>
          <w:tab w:val="left" w:pos="4500"/>
        </w:tabs>
        <w:ind w:hanging="720"/>
        <w:jc w:val="both"/>
        <w:rPr>
          <w:rFonts w:ascii="Arial" w:hAnsi="Arial"/>
        </w:rPr>
      </w:pPr>
      <w:r>
        <w:rPr>
          <w:rFonts w:ascii="Arial" w:hAnsi="Arial"/>
        </w:rPr>
        <w:t>a</w:t>
      </w:r>
      <w:r w:rsidRPr="00870729">
        <w:rPr>
          <w:rFonts w:ascii="Arial" w:hAnsi="Arial"/>
        </w:rPr>
        <w:t>rranging for the custody of the scheme’s assets in compli</w:t>
      </w:r>
      <w:r>
        <w:rPr>
          <w:rFonts w:ascii="Arial" w:hAnsi="Arial"/>
        </w:rPr>
        <w:t>ance with the custody agreement;</w:t>
      </w:r>
    </w:p>
    <w:p w:rsidR="00B13B27" w:rsidRPr="00870729" w:rsidRDefault="00B13B27" w:rsidP="00357EBD">
      <w:pPr>
        <w:numPr>
          <w:ilvl w:val="0"/>
          <w:numId w:val="2"/>
        </w:numPr>
        <w:tabs>
          <w:tab w:val="left" w:pos="4500"/>
        </w:tabs>
        <w:ind w:hanging="720"/>
        <w:jc w:val="both"/>
        <w:rPr>
          <w:rFonts w:ascii="Arial" w:hAnsi="Arial"/>
        </w:rPr>
      </w:pPr>
      <w:r>
        <w:rPr>
          <w:rFonts w:ascii="Arial" w:hAnsi="Arial"/>
        </w:rPr>
        <w:t>e</w:t>
      </w:r>
      <w:r w:rsidRPr="00870729">
        <w:rPr>
          <w:rFonts w:ascii="Arial" w:hAnsi="Arial"/>
        </w:rPr>
        <w:t>nsuring that all holdings have been registered as assets of</w:t>
      </w:r>
      <w:r>
        <w:rPr>
          <w:rFonts w:ascii="Arial" w:hAnsi="Arial"/>
        </w:rPr>
        <w:t xml:space="preserve"> the Fund;</w:t>
      </w:r>
    </w:p>
    <w:p w:rsidR="00B13B27" w:rsidRPr="00870729" w:rsidRDefault="00B13B27" w:rsidP="00357EBD">
      <w:pPr>
        <w:numPr>
          <w:ilvl w:val="0"/>
          <w:numId w:val="2"/>
        </w:numPr>
        <w:tabs>
          <w:tab w:val="left" w:pos="4500"/>
        </w:tabs>
        <w:ind w:hanging="720"/>
        <w:jc w:val="both"/>
        <w:rPr>
          <w:rFonts w:ascii="Arial" w:hAnsi="Arial"/>
        </w:rPr>
      </w:pPr>
      <w:r>
        <w:rPr>
          <w:rFonts w:ascii="Arial" w:hAnsi="Arial"/>
        </w:rPr>
        <w:t>m</w:t>
      </w:r>
      <w:r w:rsidRPr="00870729">
        <w:rPr>
          <w:rFonts w:ascii="Arial" w:hAnsi="Arial"/>
        </w:rPr>
        <w:t>anag</w:t>
      </w:r>
      <w:r>
        <w:rPr>
          <w:rFonts w:ascii="Arial" w:hAnsi="Arial"/>
        </w:rPr>
        <w:t>ing</w:t>
      </w:r>
      <w:r w:rsidRPr="00870729">
        <w:rPr>
          <w:rFonts w:ascii="Arial" w:hAnsi="Arial"/>
        </w:rPr>
        <w:t xml:space="preserve"> the settlement of all deals entered into by the fund managers, collect</w:t>
      </w:r>
      <w:r>
        <w:rPr>
          <w:rFonts w:ascii="Arial" w:hAnsi="Arial"/>
        </w:rPr>
        <w:t>ing</w:t>
      </w:r>
      <w:r w:rsidRPr="00870729">
        <w:rPr>
          <w:rFonts w:ascii="Arial" w:hAnsi="Arial"/>
        </w:rPr>
        <w:t xml:space="preserve"> all dividends and coupons accruing to the Fund and hold</w:t>
      </w:r>
      <w:r>
        <w:rPr>
          <w:rFonts w:ascii="Arial" w:hAnsi="Arial"/>
        </w:rPr>
        <w:t>ing all cash;</w:t>
      </w:r>
      <w:r w:rsidRPr="00870729">
        <w:rPr>
          <w:rFonts w:ascii="Arial" w:hAnsi="Arial"/>
        </w:rPr>
        <w:t xml:space="preserve"> </w:t>
      </w:r>
    </w:p>
    <w:p w:rsidR="00B13B27" w:rsidRPr="00870729" w:rsidRDefault="00B13B27" w:rsidP="00357EBD">
      <w:pPr>
        <w:numPr>
          <w:ilvl w:val="0"/>
          <w:numId w:val="2"/>
        </w:numPr>
        <w:tabs>
          <w:tab w:val="left" w:pos="4500"/>
        </w:tabs>
        <w:ind w:hanging="720"/>
        <w:jc w:val="both"/>
        <w:rPr>
          <w:rFonts w:ascii="Arial" w:hAnsi="Arial"/>
        </w:rPr>
      </w:pPr>
      <w:r>
        <w:rPr>
          <w:rFonts w:ascii="Arial" w:hAnsi="Arial"/>
        </w:rPr>
        <w:t>p</w:t>
      </w:r>
      <w:r w:rsidRPr="00870729">
        <w:rPr>
          <w:rFonts w:ascii="Arial" w:hAnsi="Arial"/>
        </w:rPr>
        <w:t>roviding the administering authority with monthly valuations of the scheme’s assets and details of all transactions during the quarter</w:t>
      </w:r>
      <w:r>
        <w:rPr>
          <w:rFonts w:ascii="Arial" w:hAnsi="Arial"/>
        </w:rPr>
        <w:t>;</w:t>
      </w:r>
    </w:p>
    <w:p w:rsidR="00B13B27" w:rsidRPr="00870729" w:rsidRDefault="00B13B27" w:rsidP="00357EBD">
      <w:pPr>
        <w:numPr>
          <w:ilvl w:val="0"/>
          <w:numId w:val="2"/>
        </w:numPr>
        <w:tabs>
          <w:tab w:val="left" w:pos="4500"/>
        </w:tabs>
        <w:ind w:hanging="720"/>
        <w:jc w:val="both"/>
        <w:rPr>
          <w:rFonts w:ascii="Arial" w:hAnsi="Arial"/>
        </w:rPr>
      </w:pPr>
      <w:r>
        <w:rPr>
          <w:rFonts w:ascii="Arial" w:hAnsi="Arial"/>
        </w:rPr>
        <w:t>p</w:t>
      </w:r>
      <w:r w:rsidRPr="00870729">
        <w:rPr>
          <w:rFonts w:ascii="Arial" w:hAnsi="Arial"/>
        </w:rPr>
        <w:t>roviding details in a timely manner to WM Company.</w:t>
      </w:r>
    </w:p>
    <w:p w:rsidR="00B13B27" w:rsidRPr="00870729" w:rsidRDefault="00B13B27" w:rsidP="00B13B27">
      <w:pPr>
        <w:tabs>
          <w:tab w:val="left" w:pos="4500"/>
        </w:tabs>
        <w:ind w:left="720"/>
        <w:jc w:val="both"/>
        <w:rPr>
          <w:rFonts w:ascii="Arial" w:hAnsi="Arial"/>
        </w:rPr>
      </w:pPr>
    </w:p>
    <w:p w:rsidR="00B13B27" w:rsidRDefault="00B13B27" w:rsidP="00357EBD">
      <w:pPr>
        <w:pStyle w:val="Heading3"/>
      </w:pPr>
      <w:bookmarkStart w:id="100" w:name="_Toc364286754"/>
      <w:r w:rsidRPr="00870729">
        <w:t>Asset Liability Study</w:t>
      </w:r>
      <w:bookmarkEnd w:id="100"/>
    </w:p>
    <w:p w:rsidR="00D0458B" w:rsidRPr="00D0458B" w:rsidRDefault="00D0458B" w:rsidP="00D0458B">
      <w:pPr>
        <w:rPr>
          <w:lang w:val="en-US" w:eastAsia="en-US"/>
        </w:rPr>
      </w:pPr>
    </w:p>
    <w:p w:rsidR="00B13B27" w:rsidRPr="00870729" w:rsidRDefault="00B13B27" w:rsidP="00B13B27">
      <w:pPr>
        <w:tabs>
          <w:tab w:val="left" w:pos="0"/>
          <w:tab w:val="left" w:pos="540"/>
          <w:tab w:val="left" w:pos="1080"/>
        </w:tabs>
        <w:rPr>
          <w:rFonts w:ascii="Arial" w:hAnsi="Arial"/>
        </w:rPr>
      </w:pPr>
      <w:r w:rsidRPr="00870729">
        <w:rPr>
          <w:rFonts w:ascii="Arial" w:hAnsi="Arial"/>
        </w:rPr>
        <w:t xml:space="preserve">The Fund is required to undertake a full actuarial valuation of its assets and liabilities every three years. The valuation which impacted on the financial period covered in </w:t>
      </w:r>
      <w:r w:rsidRPr="00870729">
        <w:rPr>
          <w:rFonts w:ascii="Arial" w:hAnsi="Arial"/>
        </w:rPr>
        <w:lastRenderedPageBreak/>
        <w:t>the report came into effect from 1</w:t>
      </w:r>
      <w:r w:rsidRPr="00870729">
        <w:rPr>
          <w:rFonts w:ascii="Arial" w:hAnsi="Arial"/>
          <w:vertAlign w:val="superscript"/>
        </w:rPr>
        <w:t>st</w:t>
      </w:r>
      <w:r w:rsidRPr="00870729">
        <w:rPr>
          <w:rFonts w:ascii="Arial" w:hAnsi="Arial"/>
        </w:rPr>
        <w:t xml:space="preserve"> April 201</w:t>
      </w:r>
      <w:r>
        <w:rPr>
          <w:rFonts w:ascii="Arial" w:hAnsi="Arial"/>
        </w:rPr>
        <w:t>1</w:t>
      </w:r>
      <w:r w:rsidRPr="00870729">
        <w:rPr>
          <w:rFonts w:ascii="Arial" w:hAnsi="Arial"/>
        </w:rPr>
        <w:t>, for a three year period ending on March 201</w:t>
      </w:r>
      <w:r>
        <w:rPr>
          <w:rFonts w:ascii="Arial" w:hAnsi="Arial"/>
        </w:rPr>
        <w:t>4</w:t>
      </w:r>
      <w:r w:rsidRPr="00870729">
        <w:rPr>
          <w:rFonts w:ascii="Arial" w:hAnsi="Arial"/>
        </w:rPr>
        <w:t>.</w:t>
      </w:r>
    </w:p>
    <w:p w:rsidR="00B13B27" w:rsidRPr="00870729" w:rsidRDefault="00B13B27" w:rsidP="00B13B27">
      <w:pPr>
        <w:tabs>
          <w:tab w:val="left" w:pos="0"/>
          <w:tab w:val="left" w:pos="540"/>
          <w:tab w:val="left" w:pos="1080"/>
        </w:tabs>
        <w:rPr>
          <w:rFonts w:ascii="Arial" w:hAnsi="Arial"/>
        </w:rPr>
      </w:pPr>
    </w:p>
    <w:p w:rsidR="00B13B27" w:rsidRPr="00870729" w:rsidRDefault="00B13B27" w:rsidP="00B13B27">
      <w:pPr>
        <w:tabs>
          <w:tab w:val="left" w:pos="0"/>
          <w:tab w:val="left" w:pos="540"/>
          <w:tab w:val="left" w:pos="1080"/>
        </w:tabs>
        <w:rPr>
          <w:rFonts w:ascii="Arial" w:hAnsi="Arial"/>
        </w:rPr>
      </w:pPr>
      <w:r w:rsidRPr="00870729">
        <w:rPr>
          <w:rFonts w:ascii="Arial" w:hAnsi="Arial"/>
        </w:rPr>
        <w:t>The valuation process considers current and future liabilities and the degree to which these liabilities are provided for in the current value of assets, anticipated future investment return and the level of ongoing employer funding.</w:t>
      </w:r>
    </w:p>
    <w:p w:rsidR="00B13B27" w:rsidRPr="00870729" w:rsidRDefault="00B13B27" w:rsidP="00B13B27">
      <w:pPr>
        <w:tabs>
          <w:tab w:val="left" w:pos="0"/>
          <w:tab w:val="left" w:pos="540"/>
          <w:tab w:val="left" w:pos="1080"/>
        </w:tabs>
        <w:rPr>
          <w:rFonts w:ascii="Arial" w:hAnsi="Arial"/>
        </w:rPr>
      </w:pPr>
      <w:r w:rsidRPr="00870729">
        <w:rPr>
          <w:rFonts w:ascii="Arial" w:hAnsi="Arial"/>
        </w:rPr>
        <w:t>It is best practice following a valuation to review the asset allocation of the Fund and consider changes to the Fund’s investment strategy; the Fund has undertaken a review of its Asset Allocation which has resulted in a change to the Fund</w:t>
      </w:r>
      <w:r w:rsidR="0035294B">
        <w:rPr>
          <w:rFonts w:ascii="Arial" w:hAnsi="Arial"/>
        </w:rPr>
        <w:t>’</w:t>
      </w:r>
      <w:r w:rsidRPr="00870729">
        <w:rPr>
          <w:rFonts w:ascii="Arial" w:hAnsi="Arial"/>
        </w:rPr>
        <w:t>s asset and Fund Manager mix. These changes are highlighted in the Investment Policy and Performance Report below.</w:t>
      </w:r>
    </w:p>
    <w:p w:rsidR="00B13B27" w:rsidRPr="00492C0F" w:rsidRDefault="00B13B27" w:rsidP="00492C0F">
      <w:pPr>
        <w:pStyle w:val="PlainText"/>
        <w:rPr>
          <w:rFonts w:ascii="Arial" w:hAnsi="Arial"/>
          <w:sz w:val="24"/>
        </w:rPr>
      </w:pPr>
    </w:p>
    <w:p w:rsidR="00B13B27" w:rsidRDefault="00B13B27" w:rsidP="00357EBD">
      <w:pPr>
        <w:pStyle w:val="Heading2"/>
      </w:pPr>
      <w:bookmarkStart w:id="101" w:name="_Toc339288088"/>
      <w:bookmarkStart w:id="102" w:name="_Toc361326241"/>
      <w:bookmarkStart w:id="103" w:name="_Toc364286755"/>
      <w:r w:rsidRPr="00870729">
        <w:t>Key Poli</w:t>
      </w:r>
      <w:r>
        <w:t>cies and Strategies of the Fund</w:t>
      </w:r>
      <w:bookmarkEnd w:id="101"/>
      <w:bookmarkEnd w:id="102"/>
      <w:bookmarkEnd w:id="103"/>
    </w:p>
    <w:p w:rsidR="00357EBD" w:rsidRPr="00357EBD" w:rsidRDefault="00357EBD" w:rsidP="00357EBD"/>
    <w:p w:rsidR="00B13B27" w:rsidRPr="00870729" w:rsidRDefault="00B13B27" w:rsidP="00B13B27">
      <w:pPr>
        <w:tabs>
          <w:tab w:val="left" w:pos="0"/>
          <w:tab w:val="left" w:pos="540"/>
          <w:tab w:val="left" w:pos="1080"/>
        </w:tabs>
        <w:jc w:val="both"/>
        <w:rPr>
          <w:rFonts w:ascii="Arial" w:hAnsi="Arial"/>
        </w:rPr>
      </w:pPr>
      <w:r w:rsidRPr="00870729">
        <w:rPr>
          <w:rFonts w:ascii="Arial" w:hAnsi="Arial"/>
        </w:rPr>
        <w:t>The key policies of the Fund are briefly described below, the full latest version of these policies can be accessed through the following link:-</w:t>
      </w:r>
    </w:p>
    <w:p w:rsidR="00B13B27" w:rsidRPr="00870729" w:rsidRDefault="00B13B27" w:rsidP="00B13B27">
      <w:pPr>
        <w:tabs>
          <w:tab w:val="left" w:pos="0"/>
          <w:tab w:val="left" w:pos="540"/>
          <w:tab w:val="left" w:pos="720"/>
          <w:tab w:val="left" w:pos="1080"/>
        </w:tabs>
        <w:jc w:val="both"/>
        <w:rPr>
          <w:rFonts w:ascii="Arial" w:hAnsi="Arial"/>
        </w:rPr>
      </w:pPr>
    </w:p>
    <w:p w:rsidR="00B13B27" w:rsidRDefault="00B13B27" w:rsidP="00B13B27">
      <w:pPr>
        <w:tabs>
          <w:tab w:val="left" w:pos="142"/>
          <w:tab w:val="left" w:pos="540"/>
          <w:tab w:val="left" w:pos="720"/>
          <w:tab w:val="left" w:pos="1080"/>
        </w:tabs>
        <w:jc w:val="both"/>
        <w:rPr>
          <w:rFonts w:ascii="Arial" w:hAnsi="Arial" w:cs="Arial"/>
        </w:rPr>
      </w:pPr>
      <w:r>
        <w:t xml:space="preserve"> </w:t>
      </w:r>
      <w:hyperlink r:id="rId14" w:history="1">
        <w:r w:rsidR="00A07B82" w:rsidRPr="00F54E49">
          <w:rPr>
            <w:rStyle w:val="Hyperlink"/>
            <w:rFonts w:ascii="Arial" w:hAnsi="Arial" w:cs="Arial"/>
          </w:rPr>
          <w:t>http://pensions.cambridgeshire.gov.uk/index.php/governance2/key-documents/</w:t>
        </w:r>
      </w:hyperlink>
    </w:p>
    <w:p w:rsidR="00A07B82" w:rsidRPr="00357EBD" w:rsidRDefault="00A07B82" w:rsidP="00B13B27">
      <w:pPr>
        <w:tabs>
          <w:tab w:val="left" w:pos="142"/>
          <w:tab w:val="left" w:pos="540"/>
          <w:tab w:val="left" w:pos="720"/>
          <w:tab w:val="left" w:pos="1080"/>
        </w:tabs>
        <w:jc w:val="both"/>
        <w:rPr>
          <w:rFonts w:ascii="Arial" w:hAnsi="Arial" w:cs="Arial"/>
        </w:rPr>
      </w:pPr>
    </w:p>
    <w:p w:rsidR="00B13B27" w:rsidRDefault="00B13B27" w:rsidP="00B13B27">
      <w:pPr>
        <w:tabs>
          <w:tab w:val="left" w:pos="0"/>
          <w:tab w:val="left" w:pos="540"/>
          <w:tab w:val="left" w:pos="1080"/>
        </w:tabs>
        <w:jc w:val="both"/>
        <w:rPr>
          <w:rFonts w:ascii="Arial" w:hAnsi="Arial"/>
        </w:rPr>
      </w:pPr>
      <w:r w:rsidRPr="00870729">
        <w:rPr>
          <w:rFonts w:ascii="Arial" w:hAnsi="Arial"/>
        </w:rPr>
        <w:t xml:space="preserve">These policies and </w:t>
      </w:r>
      <w:r>
        <w:rPr>
          <w:rFonts w:ascii="Arial" w:hAnsi="Arial"/>
        </w:rPr>
        <w:t>s</w:t>
      </w:r>
      <w:r w:rsidRPr="00870729">
        <w:rPr>
          <w:rFonts w:ascii="Arial" w:hAnsi="Arial"/>
        </w:rPr>
        <w:t>tatement</w:t>
      </w:r>
      <w:r>
        <w:rPr>
          <w:rFonts w:ascii="Arial" w:hAnsi="Arial"/>
        </w:rPr>
        <w:t>s</w:t>
      </w:r>
      <w:r w:rsidRPr="00870729">
        <w:rPr>
          <w:rFonts w:ascii="Arial" w:hAnsi="Arial"/>
        </w:rPr>
        <w:t xml:space="preserve"> are</w:t>
      </w:r>
      <w:r>
        <w:rPr>
          <w:rFonts w:ascii="Arial" w:hAnsi="Arial"/>
        </w:rPr>
        <w:t>:-</w:t>
      </w:r>
      <w:r w:rsidRPr="00870729">
        <w:rPr>
          <w:rFonts w:ascii="Arial" w:hAnsi="Arial"/>
        </w:rPr>
        <w:t xml:space="preserve"> </w:t>
      </w:r>
    </w:p>
    <w:p w:rsidR="00A07B82" w:rsidRPr="00870729" w:rsidRDefault="00A07B82" w:rsidP="00B13B27">
      <w:pPr>
        <w:tabs>
          <w:tab w:val="left" w:pos="0"/>
          <w:tab w:val="left" w:pos="540"/>
          <w:tab w:val="left" w:pos="1080"/>
        </w:tabs>
        <w:jc w:val="both"/>
        <w:rPr>
          <w:rFonts w:ascii="Arial" w:hAnsi="Arial"/>
        </w:rPr>
      </w:pPr>
    </w:p>
    <w:p w:rsidR="00B13B27" w:rsidRPr="00870729" w:rsidRDefault="00B13B27" w:rsidP="00357EBD">
      <w:pPr>
        <w:pStyle w:val="NotesBullets"/>
        <w:ind w:hanging="714"/>
      </w:pPr>
      <w:r w:rsidRPr="00870729">
        <w:t>Governance Policy and Compliance Statement</w:t>
      </w:r>
    </w:p>
    <w:p w:rsidR="00B13B27" w:rsidRPr="00870729" w:rsidRDefault="00B13B27" w:rsidP="00357EBD">
      <w:pPr>
        <w:pStyle w:val="NotesBullets"/>
        <w:ind w:hanging="714"/>
      </w:pPr>
      <w:r w:rsidRPr="00870729">
        <w:t>Statement of Investment Principles</w:t>
      </w:r>
    </w:p>
    <w:p w:rsidR="00B13B27" w:rsidRPr="00870729" w:rsidRDefault="00B13B27" w:rsidP="00357EBD">
      <w:pPr>
        <w:pStyle w:val="NotesBullets"/>
        <w:ind w:hanging="714"/>
      </w:pPr>
      <w:r w:rsidRPr="00870729">
        <w:t>Funding Strategy Statement</w:t>
      </w:r>
    </w:p>
    <w:p w:rsidR="00B13B27" w:rsidRPr="00870729" w:rsidRDefault="00B13B27" w:rsidP="00357EBD">
      <w:pPr>
        <w:pStyle w:val="NotesBullets"/>
        <w:ind w:hanging="714"/>
      </w:pPr>
      <w:r w:rsidRPr="00870729">
        <w:t>Communications Policy</w:t>
      </w:r>
    </w:p>
    <w:p w:rsidR="00B13B27" w:rsidRPr="00870729" w:rsidRDefault="00B13B27" w:rsidP="00357EBD">
      <w:pPr>
        <w:pStyle w:val="NotesBullets"/>
        <w:ind w:hanging="714"/>
      </w:pPr>
      <w:r w:rsidRPr="00870729">
        <w:t>Administration Strategy</w:t>
      </w:r>
    </w:p>
    <w:p w:rsidR="00B13B27" w:rsidRDefault="00B13B27" w:rsidP="00357EBD">
      <w:pPr>
        <w:pStyle w:val="NotesBullets"/>
        <w:ind w:hanging="714"/>
      </w:pPr>
      <w:r w:rsidRPr="00870729">
        <w:t>Training Policy</w:t>
      </w:r>
    </w:p>
    <w:p w:rsidR="00B13B27" w:rsidRDefault="00B13B27" w:rsidP="00B13B27">
      <w:pPr>
        <w:rPr>
          <w:rFonts w:ascii="Arial" w:hAnsi="Arial"/>
          <w:b/>
          <w:bCs/>
          <w:sz w:val="28"/>
        </w:rPr>
      </w:pPr>
    </w:p>
    <w:p w:rsidR="00B13B27" w:rsidRDefault="00B13B27" w:rsidP="00357EBD">
      <w:pPr>
        <w:pStyle w:val="Heading3"/>
      </w:pPr>
      <w:bookmarkStart w:id="104" w:name="_Toc364286756"/>
      <w:r w:rsidRPr="0015236A">
        <w:t>Governance Policy and Compliance Statement</w:t>
      </w:r>
      <w:bookmarkEnd w:id="104"/>
    </w:p>
    <w:p w:rsidR="00357EBD" w:rsidRPr="00357EBD" w:rsidRDefault="00357EBD" w:rsidP="00357EBD">
      <w:pPr>
        <w:rPr>
          <w:rFonts w:ascii="Arial" w:hAnsi="Arial" w:cs="Arial"/>
          <w:lang w:val="en-US" w:eastAsia="en-US"/>
        </w:rPr>
      </w:pPr>
    </w:p>
    <w:p w:rsidR="00B13B27" w:rsidRDefault="00B13B27" w:rsidP="00B13B27">
      <w:pPr>
        <w:rPr>
          <w:rFonts w:ascii="Arial" w:hAnsi="Arial" w:cs="Arial"/>
        </w:rPr>
      </w:pPr>
      <w:r>
        <w:rPr>
          <w:rFonts w:ascii="Arial" w:hAnsi="Arial" w:cs="Arial"/>
        </w:rPr>
        <w:t>CIPFA published a guide to “delivering Good Governance in Local Government: Framework (2007)” the purpose of which was to guide LGPS Funds in raising standards and awareness of what good governance constitutes and standards and quality sought by the Department for Communities and Local Government (CLG).</w:t>
      </w:r>
    </w:p>
    <w:p w:rsidR="00B13B27" w:rsidRDefault="00B13B27" w:rsidP="00B13B27">
      <w:pPr>
        <w:rPr>
          <w:rFonts w:ascii="Arial" w:hAnsi="Arial" w:cs="Arial"/>
        </w:rPr>
      </w:pPr>
    </w:p>
    <w:p w:rsidR="00B13B27" w:rsidRDefault="00B13B27" w:rsidP="00B13B27">
      <w:pPr>
        <w:rPr>
          <w:rFonts w:ascii="Arial" w:hAnsi="Arial" w:cs="Arial"/>
        </w:rPr>
      </w:pPr>
      <w:r>
        <w:rPr>
          <w:rFonts w:ascii="Arial" w:hAnsi="Arial" w:cs="Arial"/>
        </w:rPr>
        <w:t xml:space="preserve">This resulted in Funds producing their governance standards in a policy and a compliance statement, measuring against the Good Governance Framework. </w:t>
      </w:r>
    </w:p>
    <w:p w:rsidR="00B13B27" w:rsidRDefault="00B13B27" w:rsidP="00B13B27">
      <w:pPr>
        <w:rPr>
          <w:rFonts w:ascii="Arial" w:hAnsi="Arial" w:cs="Arial"/>
        </w:rPr>
      </w:pPr>
    </w:p>
    <w:p w:rsidR="00B13B27" w:rsidRDefault="00B13B27" w:rsidP="00B13B27">
      <w:pPr>
        <w:rPr>
          <w:rFonts w:ascii="Arial" w:hAnsi="Arial" w:cs="Arial"/>
        </w:rPr>
      </w:pPr>
      <w:r>
        <w:rPr>
          <w:rFonts w:ascii="Arial" w:hAnsi="Arial" w:cs="Arial"/>
        </w:rPr>
        <w:t>In March 2011 Lord Hutton published his final report on the future of public sector pensions, which contained 27 recommendations on improving standards, 8 of which related to governance.</w:t>
      </w:r>
    </w:p>
    <w:p w:rsidR="00B13B27" w:rsidRDefault="00B13B27" w:rsidP="00B13B27">
      <w:pPr>
        <w:rPr>
          <w:rFonts w:ascii="Arial" w:hAnsi="Arial" w:cs="Arial"/>
        </w:rPr>
      </w:pPr>
    </w:p>
    <w:p w:rsidR="00B13B27" w:rsidRDefault="00B13B27" w:rsidP="00B13B27">
      <w:pPr>
        <w:rPr>
          <w:rFonts w:ascii="Arial" w:hAnsi="Arial" w:cs="Arial"/>
        </w:rPr>
      </w:pPr>
      <w:r>
        <w:rPr>
          <w:rFonts w:ascii="Arial" w:hAnsi="Arial" w:cs="Arial"/>
        </w:rPr>
        <w:t xml:space="preserve">Following the Hutton Review the Fund undertook a fundamental review of Pension Committee operation including terms of reference, powers, structure and special standing orders, which resulted in Full Council approving </w:t>
      </w:r>
      <w:r w:rsidRPr="00592059">
        <w:rPr>
          <w:rFonts w:ascii="Arial" w:hAnsi="Arial" w:cs="Arial"/>
        </w:rPr>
        <w:t>a</w:t>
      </w:r>
      <w:r>
        <w:rPr>
          <w:rFonts w:ascii="Arial" w:hAnsi="Arial" w:cs="Arial"/>
        </w:rPr>
        <w:t xml:space="preserve"> change to the County Council constitution in respect of its </w:t>
      </w:r>
      <w:smartTag w:uri="urn:schemas-microsoft-com:office:smarttags" w:element="PersonName">
        <w:r>
          <w:rPr>
            <w:rFonts w:ascii="Arial" w:hAnsi="Arial" w:cs="Arial"/>
          </w:rPr>
          <w:t>Pensions</w:t>
        </w:r>
      </w:smartTag>
      <w:r>
        <w:rPr>
          <w:rFonts w:ascii="Arial" w:hAnsi="Arial" w:cs="Arial"/>
        </w:rPr>
        <w:t xml:space="preserve"> Committee governance arrangements.</w:t>
      </w:r>
    </w:p>
    <w:p w:rsidR="00B13B27" w:rsidRPr="000370C0" w:rsidRDefault="00B13B27" w:rsidP="00B13B27">
      <w:pPr>
        <w:jc w:val="both"/>
        <w:rPr>
          <w:rFonts w:ascii="Arial" w:hAnsi="Arial" w:cs="Arial"/>
        </w:rPr>
      </w:pPr>
    </w:p>
    <w:p w:rsidR="00B13B27" w:rsidRDefault="00B13B27" w:rsidP="00B13B27">
      <w:pPr>
        <w:rPr>
          <w:rFonts w:ascii="Arial" w:hAnsi="Arial" w:cs="Arial"/>
        </w:rPr>
      </w:pPr>
      <w:r w:rsidRPr="000370C0">
        <w:rPr>
          <w:rFonts w:ascii="Arial" w:hAnsi="Arial" w:cs="Arial"/>
        </w:rPr>
        <w:lastRenderedPageBreak/>
        <w:t xml:space="preserve">The Governance Compliance Statement </w:t>
      </w:r>
      <w:r>
        <w:rPr>
          <w:rFonts w:ascii="Arial" w:hAnsi="Arial" w:cs="Arial"/>
        </w:rPr>
        <w:t xml:space="preserve">has been </w:t>
      </w:r>
      <w:r w:rsidRPr="000370C0">
        <w:rPr>
          <w:rFonts w:ascii="Arial" w:hAnsi="Arial" w:cs="Arial"/>
        </w:rPr>
        <w:t xml:space="preserve">reviewed to incorporate these changes, which further strengthen its compliance standards, </w:t>
      </w:r>
      <w:r>
        <w:rPr>
          <w:rFonts w:ascii="Arial" w:hAnsi="Arial" w:cs="Arial"/>
        </w:rPr>
        <w:t xml:space="preserve">and </w:t>
      </w:r>
      <w:r w:rsidR="00C74E97">
        <w:rPr>
          <w:rFonts w:ascii="Arial" w:hAnsi="Arial" w:cs="Arial"/>
        </w:rPr>
        <w:t>was</w:t>
      </w:r>
      <w:r w:rsidRPr="000370C0">
        <w:rPr>
          <w:rFonts w:ascii="Arial" w:hAnsi="Arial" w:cs="Arial"/>
        </w:rPr>
        <w:t xml:space="preserve"> submi</w:t>
      </w:r>
      <w:r w:rsidR="00C74E97">
        <w:rPr>
          <w:rFonts w:ascii="Arial" w:hAnsi="Arial" w:cs="Arial"/>
        </w:rPr>
        <w:t>tted</w:t>
      </w:r>
      <w:r w:rsidRPr="000370C0">
        <w:rPr>
          <w:rFonts w:ascii="Arial" w:hAnsi="Arial" w:cs="Arial"/>
        </w:rPr>
        <w:t xml:space="preserve"> to the newly formed Pension Fund Board </w:t>
      </w:r>
      <w:r w:rsidR="001549C0" w:rsidRPr="000370C0">
        <w:rPr>
          <w:rFonts w:ascii="Arial" w:hAnsi="Arial" w:cs="Arial"/>
        </w:rPr>
        <w:t>in October</w:t>
      </w:r>
      <w:r w:rsidRPr="000370C0">
        <w:rPr>
          <w:rFonts w:ascii="Arial" w:hAnsi="Arial" w:cs="Arial"/>
        </w:rPr>
        <w:t xml:space="preserve"> </w:t>
      </w:r>
      <w:r w:rsidR="001549C0">
        <w:rPr>
          <w:rFonts w:ascii="Arial" w:hAnsi="Arial" w:cs="Arial"/>
        </w:rPr>
        <w:t xml:space="preserve">2012. </w:t>
      </w:r>
      <w:r w:rsidRPr="000370C0">
        <w:rPr>
          <w:rFonts w:ascii="Arial" w:hAnsi="Arial" w:cs="Arial"/>
        </w:rPr>
        <w:t xml:space="preserve">The Governance Policy and Compliance </w:t>
      </w:r>
      <w:r w:rsidR="001549C0" w:rsidRPr="000370C0">
        <w:rPr>
          <w:rFonts w:ascii="Arial" w:hAnsi="Arial" w:cs="Arial"/>
        </w:rPr>
        <w:t xml:space="preserve">Statement </w:t>
      </w:r>
      <w:r w:rsidR="001549C0">
        <w:rPr>
          <w:rFonts w:ascii="Arial" w:hAnsi="Arial" w:cs="Arial"/>
        </w:rPr>
        <w:t>can</w:t>
      </w:r>
      <w:r>
        <w:rPr>
          <w:rFonts w:ascii="Arial" w:hAnsi="Arial" w:cs="Arial"/>
        </w:rPr>
        <w:t xml:space="preserve"> be found at the following link;</w:t>
      </w:r>
    </w:p>
    <w:p w:rsidR="00B13B27" w:rsidRDefault="00B13B27" w:rsidP="00B13B27">
      <w:pPr>
        <w:rPr>
          <w:rFonts w:ascii="Arial" w:hAnsi="Arial" w:cs="Arial"/>
        </w:rPr>
      </w:pPr>
    </w:p>
    <w:p w:rsidR="00B13B27" w:rsidRPr="00357EBD" w:rsidRDefault="00B13B27" w:rsidP="00B13B27">
      <w:pPr>
        <w:rPr>
          <w:rStyle w:val="Hyperlink"/>
          <w:rFonts w:ascii="Arial" w:hAnsi="Arial"/>
        </w:rPr>
      </w:pPr>
      <w:r w:rsidRPr="00357EBD">
        <w:rPr>
          <w:rStyle w:val="Hyperlink"/>
          <w:rFonts w:ascii="Arial" w:hAnsi="Arial"/>
        </w:rPr>
        <w:t xml:space="preserve"> http://pensions.cambridgeshire.gov.uk/index.php/governance2/key-documents/</w:t>
      </w:r>
    </w:p>
    <w:p w:rsidR="00B13B27" w:rsidRDefault="00B13B27" w:rsidP="00B13B27">
      <w:pPr>
        <w:rPr>
          <w:rFonts w:ascii="Arial" w:hAnsi="Arial" w:cs="Arial"/>
        </w:rPr>
      </w:pPr>
    </w:p>
    <w:p w:rsidR="00B13B27" w:rsidRDefault="00B13B27" w:rsidP="00357EBD">
      <w:pPr>
        <w:pStyle w:val="Heading3"/>
      </w:pPr>
      <w:bookmarkStart w:id="105" w:name="_Toc364286757"/>
      <w:r w:rsidRPr="00D94FA9">
        <w:t>Statement of Investment Principles (SIP)</w:t>
      </w:r>
      <w:bookmarkEnd w:id="105"/>
    </w:p>
    <w:p w:rsidR="00357EBD" w:rsidRPr="00D94FA9" w:rsidRDefault="00357EBD" w:rsidP="00B13B27">
      <w:pPr>
        <w:rPr>
          <w:rFonts w:ascii="Arial" w:hAnsi="Arial" w:cs="Arial"/>
          <w:b/>
        </w:rPr>
      </w:pPr>
    </w:p>
    <w:p w:rsidR="00B13B27" w:rsidRDefault="00B13B27" w:rsidP="00B13B27">
      <w:pPr>
        <w:pStyle w:val="StyleHeading1After12pt1"/>
        <w:rPr>
          <w:rFonts w:ascii="Arial" w:hAnsi="Arial"/>
        </w:rPr>
      </w:pPr>
      <w:r>
        <w:rPr>
          <w:rFonts w:ascii="Arial" w:hAnsi="Arial"/>
        </w:rPr>
        <w:t>The Local Government Pension Scheme (Management and Investment of Funds) Regulations 2009, which came into force on 1 January 2010, require an Administering Authority, after consultation with such persons as it considers appropriate, to prepare, maintain and publish a written Statement of the principles governing its decisions about the investment of Scheme money.</w:t>
      </w:r>
    </w:p>
    <w:p w:rsidR="00B13B27" w:rsidRDefault="00B13B27" w:rsidP="00B13B27">
      <w:pPr>
        <w:pStyle w:val="StyleHeading1After12pt1"/>
        <w:rPr>
          <w:rFonts w:ascii="Arial" w:hAnsi="Arial"/>
        </w:rPr>
      </w:pPr>
    </w:p>
    <w:p w:rsidR="00B13B27" w:rsidRDefault="00B13B27" w:rsidP="00B13B27">
      <w:pPr>
        <w:pStyle w:val="StyleHeading1After12pt1"/>
        <w:rPr>
          <w:rFonts w:ascii="Arial" w:hAnsi="Arial"/>
        </w:rPr>
      </w:pPr>
      <w:r>
        <w:rPr>
          <w:rFonts w:ascii="Arial" w:hAnsi="Arial"/>
        </w:rPr>
        <w:t>The Statement must also state the extent to which the administering authority complies with guidance given by the Secretary of State, and, to the extent the authority does not comply, the reasons for not complying.</w:t>
      </w:r>
    </w:p>
    <w:p w:rsidR="00B13B27" w:rsidRDefault="00B13B27" w:rsidP="00B13B27">
      <w:pPr>
        <w:pStyle w:val="StyleHeading1After12pt1"/>
        <w:rPr>
          <w:rFonts w:ascii="Arial" w:hAnsi="Arial"/>
        </w:rPr>
      </w:pPr>
    </w:p>
    <w:p w:rsidR="00B13B27" w:rsidRDefault="00B13B27" w:rsidP="00B13B27">
      <w:pPr>
        <w:pStyle w:val="StyleHeading1After12pt1"/>
        <w:rPr>
          <w:rFonts w:ascii="Arial" w:hAnsi="Arial"/>
        </w:rPr>
      </w:pPr>
      <w:r>
        <w:rPr>
          <w:rFonts w:ascii="Arial" w:hAnsi="Arial"/>
        </w:rPr>
        <w:t>The Statement must be reviewed and if necessary, revised, by the administering authority from time to time and, in the case of any material change in the authority’s policies or breach of compliance, within six months of such change. To meet this requirement the Pension</w:t>
      </w:r>
      <w:r w:rsidR="007A4F68">
        <w:rPr>
          <w:rFonts w:ascii="Arial" w:hAnsi="Arial"/>
        </w:rPr>
        <w:t xml:space="preserve"> Fund Board</w:t>
      </w:r>
      <w:r>
        <w:rPr>
          <w:rFonts w:ascii="Arial" w:hAnsi="Arial"/>
        </w:rPr>
        <w:t xml:space="preserve"> reviews the SIP in its annual effectiveness review meeting, currently held in July.</w:t>
      </w:r>
    </w:p>
    <w:p w:rsidR="00B13B27" w:rsidRDefault="00B13B27" w:rsidP="00B13B27">
      <w:pPr>
        <w:pStyle w:val="ListParagraph"/>
        <w:ind w:left="0"/>
        <w:rPr>
          <w:rFonts w:ascii="Arial" w:hAnsi="Arial"/>
        </w:rPr>
      </w:pPr>
    </w:p>
    <w:p w:rsidR="00B13B27" w:rsidRDefault="00B13B27" w:rsidP="00B13B27">
      <w:pPr>
        <w:pStyle w:val="StyleHeading1After12pt1"/>
        <w:rPr>
          <w:rFonts w:ascii="Arial" w:hAnsi="Arial"/>
        </w:rPr>
      </w:pPr>
      <w:r>
        <w:rPr>
          <w:rFonts w:ascii="Arial" w:hAnsi="Arial"/>
        </w:rPr>
        <w:t>The purpose of this document is to satisfy the requirements of these regulations.</w:t>
      </w:r>
    </w:p>
    <w:p w:rsidR="00B13B27" w:rsidRDefault="00B13B27" w:rsidP="00D0458B">
      <w:pPr>
        <w:pStyle w:val="Default"/>
      </w:pPr>
    </w:p>
    <w:p w:rsidR="00B13B27" w:rsidRDefault="00B13B27" w:rsidP="00B13B27">
      <w:pPr>
        <w:pStyle w:val="StyleHeading1After12pt1"/>
        <w:rPr>
          <w:rFonts w:ascii="Arial" w:hAnsi="Arial"/>
        </w:rPr>
      </w:pPr>
      <w:r w:rsidRPr="006502F5">
        <w:rPr>
          <w:rFonts w:ascii="Arial" w:hAnsi="Arial"/>
        </w:rPr>
        <w:t>In addition Local Government Pension Scheme (England and Wales) (Amendment) Regulations 2004 came into effect 1 April 2004, requiring Administering Authorities to publish a Funding Strategy Statement [FSS]. The FSS must have regard to the Statement of Investment Principles [SIP]. This document contains reference to the FSS for information.</w:t>
      </w:r>
    </w:p>
    <w:p w:rsidR="00B13B27" w:rsidRDefault="00B13B27" w:rsidP="00B13B27">
      <w:pPr>
        <w:pStyle w:val="ListParagraph"/>
        <w:ind w:left="0"/>
        <w:rPr>
          <w:rFonts w:ascii="Arial" w:hAnsi="Arial"/>
        </w:rPr>
      </w:pPr>
    </w:p>
    <w:p w:rsidR="00B13B27" w:rsidRDefault="00B13B27" w:rsidP="00B13B27">
      <w:pPr>
        <w:pStyle w:val="StyleHeading1After12pt1"/>
        <w:rPr>
          <w:rFonts w:ascii="Arial" w:hAnsi="Arial"/>
        </w:rPr>
      </w:pPr>
      <w:r w:rsidRPr="006502F5">
        <w:rPr>
          <w:rFonts w:ascii="Arial" w:hAnsi="Arial"/>
        </w:rPr>
        <w:t>The Statement is required to state the ext</w:t>
      </w:r>
      <w:r>
        <w:rPr>
          <w:rFonts w:ascii="Arial" w:hAnsi="Arial"/>
        </w:rPr>
        <w:t xml:space="preserve">ent to which the Administering </w:t>
      </w:r>
      <w:r w:rsidRPr="006502F5">
        <w:rPr>
          <w:rFonts w:ascii="Arial" w:hAnsi="Arial"/>
        </w:rPr>
        <w:t>Authority is compliant with the Guidance given by the Secretary of State and also the extent the authority does not comply and if so</w:t>
      </w:r>
      <w:r>
        <w:rPr>
          <w:rFonts w:ascii="Arial" w:hAnsi="Arial"/>
        </w:rPr>
        <w:t>,</w:t>
      </w:r>
      <w:r w:rsidRPr="006502F5">
        <w:rPr>
          <w:rFonts w:ascii="Arial" w:hAnsi="Arial"/>
        </w:rPr>
        <w:t xml:space="preserve"> the reasons for non compliance</w:t>
      </w:r>
      <w:r>
        <w:rPr>
          <w:rFonts w:ascii="Arial" w:hAnsi="Arial"/>
        </w:rPr>
        <w:t>. Currently the SIP compliance rating is deemed “fully compliant”.</w:t>
      </w:r>
    </w:p>
    <w:p w:rsidR="00B13B27" w:rsidRDefault="00B13B27" w:rsidP="00B13B27">
      <w:pPr>
        <w:pStyle w:val="ListParagraph"/>
        <w:ind w:left="0"/>
        <w:rPr>
          <w:rFonts w:ascii="Arial" w:hAnsi="Arial"/>
        </w:rPr>
      </w:pPr>
    </w:p>
    <w:p w:rsidR="00B13B27" w:rsidRPr="006502F5" w:rsidRDefault="00B13B27" w:rsidP="00B13B27">
      <w:pPr>
        <w:pStyle w:val="StyleHeading1After12pt1"/>
        <w:rPr>
          <w:rFonts w:ascii="Arial" w:hAnsi="Arial"/>
        </w:rPr>
      </w:pPr>
      <w:r w:rsidRPr="006502F5">
        <w:rPr>
          <w:rFonts w:ascii="Arial" w:hAnsi="Arial"/>
        </w:rPr>
        <w:t xml:space="preserve">The latest version of the SIP is </w:t>
      </w:r>
      <w:r w:rsidRPr="006502F5">
        <w:rPr>
          <w:rFonts w:ascii="Arial" w:hAnsi="Arial" w:cs="Arial"/>
        </w:rPr>
        <w:t xml:space="preserve">available on the link shown at the </w:t>
      </w:r>
      <w:r>
        <w:rPr>
          <w:rFonts w:ascii="Arial" w:hAnsi="Arial" w:cs="Arial"/>
        </w:rPr>
        <w:t>beginning</w:t>
      </w:r>
      <w:r w:rsidRPr="006502F5">
        <w:rPr>
          <w:rFonts w:ascii="Arial" w:hAnsi="Arial" w:cs="Arial"/>
        </w:rPr>
        <w:t xml:space="preserve"> of this section on policies.</w:t>
      </w:r>
    </w:p>
    <w:p w:rsidR="00B13B27" w:rsidRDefault="00B13B27" w:rsidP="00B13B27">
      <w:pPr>
        <w:pStyle w:val="StyleHeading1After12pt1"/>
        <w:rPr>
          <w:rFonts w:ascii="Arial" w:hAnsi="Arial"/>
        </w:rPr>
      </w:pPr>
    </w:p>
    <w:p w:rsidR="00B13B27" w:rsidRDefault="00B13B27" w:rsidP="00357EBD">
      <w:pPr>
        <w:pStyle w:val="Heading3"/>
      </w:pPr>
      <w:bookmarkStart w:id="106" w:name="_Toc364286758"/>
      <w:r w:rsidRPr="00D94FA9">
        <w:t>Funding Strategy Statement</w:t>
      </w:r>
      <w:bookmarkEnd w:id="106"/>
    </w:p>
    <w:p w:rsidR="00357EBD" w:rsidRPr="00D94FA9" w:rsidRDefault="00357EBD" w:rsidP="00B13B27">
      <w:pPr>
        <w:rPr>
          <w:rFonts w:ascii="Arial" w:hAnsi="Arial" w:cs="Arial"/>
          <w:b/>
        </w:rPr>
      </w:pPr>
    </w:p>
    <w:p w:rsidR="00B13B27" w:rsidRPr="00220895" w:rsidRDefault="00B13B27" w:rsidP="00B13B27">
      <w:pPr>
        <w:rPr>
          <w:rFonts w:ascii="Arial" w:hAnsi="Arial" w:cs="Arial"/>
        </w:rPr>
      </w:pPr>
      <w:r w:rsidRPr="00220895">
        <w:rPr>
          <w:rFonts w:ascii="Arial" w:hAnsi="Arial" w:cs="Arial"/>
        </w:rPr>
        <w:t>The Fund is required to ensure that sufficient funds are available not only to meet its current liabilities</w:t>
      </w:r>
      <w:r>
        <w:rPr>
          <w:rFonts w:ascii="Arial" w:hAnsi="Arial" w:cs="Arial"/>
        </w:rPr>
        <w:t>,</w:t>
      </w:r>
      <w:r w:rsidRPr="00220895">
        <w:rPr>
          <w:rFonts w:ascii="Arial" w:hAnsi="Arial" w:cs="Arial"/>
        </w:rPr>
        <w:t xml:space="preserve"> but also to make advance provision of accruing future liabilities. Decisions taken regarding the approach to funding will therefore determine the rate or pace at which this advance provision is made, in addition to the need to ensure sufficient funds are available for its current liabilities.  </w:t>
      </w:r>
    </w:p>
    <w:p w:rsidR="00B13B27" w:rsidRPr="00220895" w:rsidRDefault="00B13B27" w:rsidP="00B13B27">
      <w:pPr>
        <w:tabs>
          <w:tab w:val="left" w:pos="540"/>
        </w:tabs>
        <w:ind w:left="540"/>
        <w:rPr>
          <w:rFonts w:ascii="Arial" w:hAnsi="Arial" w:cs="Arial"/>
        </w:rPr>
      </w:pPr>
    </w:p>
    <w:p w:rsidR="00B13B27" w:rsidRPr="00220895" w:rsidRDefault="00B13B27" w:rsidP="00B13B27">
      <w:pPr>
        <w:rPr>
          <w:rFonts w:ascii="Arial" w:hAnsi="Arial" w:cs="Arial"/>
        </w:rPr>
      </w:pPr>
      <w:r w:rsidRPr="00220895">
        <w:rPr>
          <w:rFonts w:ascii="Arial" w:hAnsi="Arial" w:cs="Arial"/>
        </w:rPr>
        <w:t xml:space="preserve">Although the Regulations specify the fundamental principles on which funding contributions should be assessed, implementation of the funding strategy is the </w:t>
      </w:r>
      <w:r w:rsidRPr="00220895">
        <w:rPr>
          <w:rFonts w:ascii="Arial" w:hAnsi="Arial" w:cs="Arial"/>
        </w:rPr>
        <w:lastRenderedPageBreak/>
        <w:t xml:space="preserve">responsibility of the Administering Authority, acting on the professional advice provided by the actuary. </w:t>
      </w:r>
    </w:p>
    <w:p w:rsidR="00B13B27" w:rsidRPr="00220895" w:rsidRDefault="00B13B27" w:rsidP="00B13B27">
      <w:pPr>
        <w:jc w:val="both"/>
        <w:rPr>
          <w:rFonts w:ascii="Arial" w:hAnsi="Arial" w:cs="Arial"/>
        </w:rPr>
      </w:pPr>
      <w:r w:rsidRPr="00220895">
        <w:rPr>
          <w:rFonts w:ascii="Arial" w:hAnsi="Arial" w:cs="Arial"/>
        </w:rPr>
        <w:t>The purpose of this Funding Strategy Statement is:</w:t>
      </w:r>
    </w:p>
    <w:p w:rsidR="00B13B27" w:rsidRPr="00220895" w:rsidRDefault="00B13B27" w:rsidP="00357EBD">
      <w:pPr>
        <w:pStyle w:val="NotesBullets"/>
        <w:ind w:hanging="714"/>
      </w:pPr>
      <w:r w:rsidRPr="00220895">
        <w:t>to establish a clear and transparent fund-specific strategy which will identify how employers' pension liabilities are best met going forward;</w:t>
      </w:r>
    </w:p>
    <w:p w:rsidR="00B13B27" w:rsidRPr="00220895" w:rsidRDefault="00B13B27" w:rsidP="00357EBD">
      <w:pPr>
        <w:pStyle w:val="NotesBullets"/>
        <w:ind w:hanging="714"/>
      </w:pPr>
      <w:r w:rsidRPr="00220895">
        <w:t>to support the regulatory requirement to maintain as nearly constant employer contribution rates as possible; and</w:t>
      </w:r>
    </w:p>
    <w:p w:rsidR="00357EBD" w:rsidRPr="00357EBD" w:rsidRDefault="00B13B27" w:rsidP="00A05249">
      <w:pPr>
        <w:pStyle w:val="NotesBullets"/>
        <w:tabs>
          <w:tab w:val="left" w:pos="851"/>
        </w:tabs>
        <w:ind w:hanging="714"/>
        <w:rPr>
          <w:color w:val="000000"/>
        </w:rPr>
      </w:pPr>
      <w:r w:rsidRPr="00220895">
        <w:t>to take a prudent longer-term view of funding those liabilities.</w:t>
      </w:r>
    </w:p>
    <w:p w:rsidR="00357EBD" w:rsidRDefault="00B13B27" w:rsidP="00357EBD">
      <w:pPr>
        <w:pStyle w:val="NotesBullets"/>
        <w:numPr>
          <w:ilvl w:val="0"/>
          <w:numId w:val="0"/>
        </w:numPr>
        <w:tabs>
          <w:tab w:val="left" w:pos="540"/>
        </w:tabs>
        <w:spacing w:after="0"/>
      </w:pPr>
      <w:r w:rsidRPr="00357EBD">
        <w:t>This strategy is both cohesive and comprehensive for the Scheme as a whole, recognising that there will be conflicting objectives which need to be balanced and reconciled.  Whilst the position of individual employers must be reflected in the statement, it must remain a single strategy for the Administering Authority to implement and maintain.</w:t>
      </w:r>
    </w:p>
    <w:p w:rsidR="00357EBD" w:rsidRDefault="00357EBD" w:rsidP="00357EBD">
      <w:pPr>
        <w:pStyle w:val="NotesBullets"/>
        <w:numPr>
          <w:ilvl w:val="0"/>
          <w:numId w:val="0"/>
        </w:numPr>
        <w:tabs>
          <w:tab w:val="left" w:pos="540"/>
        </w:tabs>
        <w:spacing w:after="0"/>
      </w:pPr>
    </w:p>
    <w:p w:rsidR="00B13B27" w:rsidRPr="00357EBD" w:rsidRDefault="00B13B27" w:rsidP="00357EBD">
      <w:pPr>
        <w:pStyle w:val="NotesBullets"/>
        <w:numPr>
          <w:ilvl w:val="0"/>
          <w:numId w:val="0"/>
        </w:numPr>
        <w:tabs>
          <w:tab w:val="left" w:pos="540"/>
        </w:tabs>
        <w:spacing w:after="0"/>
        <w:rPr>
          <w:color w:val="000000"/>
        </w:rPr>
      </w:pPr>
      <w:r w:rsidRPr="00220895">
        <w:t>The Funding Strategy Statement is reviewed in line with the Valuation cycle to ensure that the strategy is appropriate and relevant.</w:t>
      </w:r>
    </w:p>
    <w:p w:rsidR="00B13B27" w:rsidRPr="00220895" w:rsidRDefault="00B13B27" w:rsidP="00B13B27">
      <w:pPr>
        <w:tabs>
          <w:tab w:val="left" w:pos="0"/>
          <w:tab w:val="left" w:pos="540"/>
          <w:tab w:val="left" w:pos="720"/>
          <w:tab w:val="left" w:pos="1080"/>
        </w:tabs>
        <w:rPr>
          <w:rFonts w:ascii="Arial" w:hAnsi="Arial"/>
        </w:rPr>
      </w:pPr>
    </w:p>
    <w:p w:rsidR="00B13B27" w:rsidRDefault="00B13B27" w:rsidP="00B13B27">
      <w:pPr>
        <w:rPr>
          <w:rFonts w:ascii="Arial" w:hAnsi="Arial" w:cs="Arial"/>
        </w:rPr>
      </w:pPr>
      <w:r w:rsidRPr="00220895">
        <w:rPr>
          <w:rFonts w:ascii="Arial" w:hAnsi="Arial"/>
        </w:rPr>
        <w:t xml:space="preserve">The </w:t>
      </w:r>
      <w:r>
        <w:rPr>
          <w:rFonts w:ascii="Arial" w:hAnsi="Arial"/>
        </w:rPr>
        <w:t>c</w:t>
      </w:r>
      <w:r w:rsidRPr="00220895">
        <w:rPr>
          <w:rFonts w:ascii="Arial" w:hAnsi="Arial"/>
        </w:rPr>
        <w:t xml:space="preserve">urrent </w:t>
      </w:r>
      <w:r>
        <w:rPr>
          <w:rFonts w:ascii="Arial" w:hAnsi="Arial"/>
        </w:rPr>
        <w:t>Funding S</w:t>
      </w:r>
      <w:r w:rsidRPr="00220895">
        <w:rPr>
          <w:rFonts w:ascii="Arial" w:hAnsi="Arial"/>
        </w:rPr>
        <w:t xml:space="preserve">trategy </w:t>
      </w:r>
      <w:r>
        <w:rPr>
          <w:rFonts w:ascii="Arial" w:hAnsi="Arial"/>
        </w:rPr>
        <w:t xml:space="preserve">Statement </w:t>
      </w:r>
      <w:r w:rsidRPr="00220895">
        <w:rPr>
          <w:rFonts w:ascii="Arial" w:hAnsi="Arial"/>
        </w:rPr>
        <w:t xml:space="preserve">was approved in February 2011 and is available </w:t>
      </w:r>
      <w:r>
        <w:rPr>
          <w:rFonts w:ascii="Arial" w:hAnsi="Arial" w:cs="Arial"/>
        </w:rPr>
        <w:t xml:space="preserve">at the following link </w:t>
      </w:r>
    </w:p>
    <w:p w:rsidR="00B13B27" w:rsidRDefault="00B13B27" w:rsidP="00B13B27">
      <w:pPr>
        <w:rPr>
          <w:rFonts w:ascii="Arial" w:hAnsi="Arial" w:cs="Arial"/>
        </w:rPr>
      </w:pPr>
    </w:p>
    <w:p w:rsidR="00B13B27" w:rsidRDefault="00E92377" w:rsidP="00B13B27">
      <w:pPr>
        <w:rPr>
          <w:rFonts w:ascii="Arial" w:hAnsi="Arial" w:cs="Arial"/>
        </w:rPr>
      </w:pPr>
      <w:hyperlink r:id="rId15" w:history="1">
        <w:r w:rsidR="00A07B82" w:rsidRPr="00F54E49">
          <w:rPr>
            <w:rStyle w:val="Hyperlink"/>
            <w:rFonts w:ascii="Arial" w:hAnsi="Arial" w:cs="Arial"/>
          </w:rPr>
          <w:t>http://pensions.cambridgeshire.gov.uk/index.php/governance2/key-documents/</w:t>
        </w:r>
      </w:hyperlink>
    </w:p>
    <w:p w:rsidR="00B13B27" w:rsidRDefault="00B13B27" w:rsidP="00B13B27">
      <w:pPr>
        <w:tabs>
          <w:tab w:val="left" w:pos="0"/>
          <w:tab w:val="left" w:pos="540"/>
          <w:tab w:val="left" w:pos="1080"/>
        </w:tabs>
        <w:rPr>
          <w:rFonts w:ascii="Arial" w:hAnsi="Arial"/>
          <w:highlight w:val="yellow"/>
        </w:rPr>
      </w:pPr>
    </w:p>
    <w:p w:rsidR="00B13B27" w:rsidRDefault="00B13B27" w:rsidP="00357EBD">
      <w:pPr>
        <w:pStyle w:val="Heading3"/>
      </w:pPr>
      <w:bookmarkStart w:id="107" w:name="_Toc364286759"/>
      <w:r w:rsidRPr="00D94FA9">
        <w:t>Communications Policy</w:t>
      </w:r>
      <w:bookmarkEnd w:id="107"/>
    </w:p>
    <w:p w:rsidR="00357EBD" w:rsidRPr="00357EBD" w:rsidRDefault="00357EBD" w:rsidP="00357EBD">
      <w:pPr>
        <w:rPr>
          <w:rFonts w:ascii="Arial" w:hAnsi="Arial" w:cs="Arial"/>
          <w:lang w:val="en-US" w:eastAsia="en-US"/>
        </w:rPr>
      </w:pPr>
    </w:p>
    <w:p w:rsidR="00B13B27" w:rsidRDefault="00B13B27" w:rsidP="00B13B27">
      <w:pPr>
        <w:pStyle w:val="BodyTextGrey"/>
        <w:rPr>
          <w:rFonts w:ascii="Arial" w:hAnsi="Arial" w:cs="Arial"/>
          <w:sz w:val="24"/>
          <w:szCs w:val="24"/>
        </w:rPr>
      </w:pPr>
      <w:r>
        <w:rPr>
          <w:rFonts w:ascii="Arial" w:hAnsi="Arial" w:cs="Arial"/>
          <w:sz w:val="24"/>
          <w:szCs w:val="24"/>
        </w:rPr>
        <w:t>The Communications policy is guided by the standards set out in</w:t>
      </w:r>
      <w:r w:rsidRPr="00371643">
        <w:rPr>
          <w:rFonts w:ascii="Arial" w:hAnsi="Arial" w:cs="Arial"/>
          <w:sz w:val="24"/>
          <w:szCs w:val="24"/>
        </w:rPr>
        <w:t xml:space="preserve"> Regulation 106B of the Local Government Pension Scheme Regulations 1997 and Regulation 67 of the Local Government Pension Scheme (Administration) Regulations 2008. </w:t>
      </w:r>
    </w:p>
    <w:p w:rsidR="00B13B27" w:rsidRPr="00371643" w:rsidRDefault="00B13B27" w:rsidP="00B13B27">
      <w:pPr>
        <w:pStyle w:val="BodyTextGrey"/>
        <w:rPr>
          <w:rFonts w:ascii="Arial" w:hAnsi="Arial" w:cs="Arial"/>
          <w:sz w:val="24"/>
          <w:szCs w:val="24"/>
        </w:rPr>
      </w:pPr>
      <w:r w:rsidRPr="00371643">
        <w:rPr>
          <w:rFonts w:ascii="Arial" w:hAnsi="Arial" w:cs="Arial"/>
          <w:sz w:val="24"/>
          <w:szCs w:val="24"/>
        </w:rPr>
        <w:t>The</w:t>
      </w:r>
      <w:r>
        <w:rPr>
          <w:rFonts w:ascii="Arial" w:hAnsi="Arial" w:cs="Arial"/>
          <w:sz w:val="24"/>
          <w:szCs w:val="24"/>
        </w:rPr>
        <w:t>se</w:t>
      </w:r>
      <w:r w:rsidRPr="00371643">
        <w:rPr>
          <w:rFonts w:ascii="Arial" w:hAnsi="Arial" w:cs="Arial"/>
          <w:sz w:val="24"/>
          <w:szCs w:val="24"/>
        </w:rPr>
        <w:t xml:space="preserve"> Regulations requires Administering Authorities to:</w:t>
      </w:r>
    </w:p>
    <w:p w:rsidR="00B13B27" w:rsidRPr="00371643" w:rsidRDefault="00B13B27" w:rsidP="00357EBD">
      <w:pPr>
        <w:pStyle w:val="BodyTextGrey"/>
        <w:numPr>
          <w:ilvl w:val="0"/>
          <w:numId w:val="7"/>
        </w:numPr>
        <w:spacing w:before="20" w:line="280" w:lineRule="atLeast"/>
        <w:ind w:hanging="720"/>
        <w:rPr>
          <w:rFonts w:ascii="Arial" w:hAnsi="Arial" w:cs="Arial"/>
          <w:sz w:val="24"/>
          <w:szCs w:val="24"/>
        </w:rPr>
      </w:pPr>
      <w:r w:rsidRPr="00371643">
        <w:rPr>
          <w:rFonts w:ascii="Arial" w:hAnsi="Arial" w:cs="Arial"/>
          <w:sz w:val="24"/>
          <w:szCs w:val="24"/>
        </w:rPr>
        <w:t>Prepare, maintain and publish a written Statement setting out their policy concerning communications with:</w:t>
      </w:r>
      <w:r>
        <w:rPr>
          <w:rFonts w:ascii="Arial" w:hAnsi="Arial" w:cs="Arial"/>
          <w:sz w:val="24"/>
          <w:szCs w:val="24"/>
        </w:rPr>
        <w:t>-</w:t>
      </w:r>
    </w:p>
    <w:p w:rsidR="00B13B27" w:rsidRPr="00371643" w:rsidRDefault="00B13B27" w:rsidP="00357EBD">
      <w:pPr>
        <w:pStyle w:val="BodyTextGrey"/>
        <w:numPr>
          <w:ilvl w:val="0"/>
          <w:numId w:val="8"/>
        </w:numPr>
        <w:spacing w:before="20" w:after="120" w:line="280" w:lineRule="atLeast"/>
        <w:ind w:left="1434" w:hanging="583"/>
        <w:rPr>
          <w:rFonts w:ascii="Arial" w:hAnsi="Arial" w:cs="Arial"/>
          <w:sz w:val="24"/>
          <w:szCs w:val="24"/>
        </w:rPr>
      </w:pPr>
      <w:r w:rsidRPr="00371643">
        <w:rPr>
          <w:rFonts w:ascii="Arial" w:hAnsi="Arial" w:cs="Arial"/>
          <w:sz w:val="24"/>
          <w:szCs w:val="24"/>
        </w:rPr>
        <w:t>members</w:t>
      </w:r>
    </w:p>
    <w:p w:rsidR="00B13B27" w:rsidRPr="00371643" w:rsidRDefault="00B13B27" w:rsidP="00357EBD">
      <w:pPr>
        <w:pStyle w:val="BodyTextGrey"/>
        <w:numPr>
          <w:ilvl w:val="0"/>
          <w:numId w:val="8"/>
        </w:numPr>
        <w:spacing w:before="20" w:after="120" w:line="280" w:lineRule="atLeast"/>
        <w:ind w:left="1434" w:hanging="583"/>
        <w:rPr>
          <w:rFonts w:ascii="Arial" w:hAnsi="Arial" w:cs="Arial"/>
          <w:sz w:val="24"/>
          <w:szCs w:val="24"/>
        </w:rPr>
      </w:pPr>
      <w:r w:rsidRPr="00371643">
        <w:rPr>
          <w:rFonts w:ascii="Arial" w:hAnsi="Arial" w:cs="Arial"/>
          <w:sz w:val="24"/>
          <w:szCs w:val="24"/>
        </w:rPr>
        <w:t>representatives of members</w:t>
      </w:r>
    </w:p>
    <w:p w:rsidR="00B13B27" w:rsidRPr="00371643" w:rsidRDefault="00B13B27" w:rsidP="00357EBD">
      <w:pPr>
        <w:pStyle w:val="BodyTextGrey"/>
        <w:numPr>
          <w:ilvl w:val="0"/>
          <w:numId w:val="8"/>
        </w:numPr>
        <w:spacing w:before="20" w:after="120" w:line="280" w:lineRule="atLeast"/>
        <w:ind w:left="1434" w:hanging="583"/>
        <w:rPr>
          <w:rFonts w:ascii="Arial" w:hAnsi="Arial" w:cs="Arial"/>
          <w:sz w:val="24"/>
          <w:szCs w:val="24"/>
        </w:rPr>
      </w:pPr>
      <w:r w:rsidRPr="00371643">
        <w:rPr>
          <w:rFonts w:ascii="Arial" w:hAnsi="Arial" w:cs="Arial"/>
          <w:sz w:val="24"/>
          <w:szCs w:val="24"/>
        </w:rPr>
        <w:t xml:space="preserve">prospective members </w:t>
      </w:r>
    </w:p>
    <w:p w:rsidR="00B13B27" w:rsidRPr="00371643" w:rsidRDefault="00B13B27" w:rsidP="00357EBD">
      <w:pPr>
        <w:pStyle w:val="BodyTextGrey"/>
        <w:numPr>
          <w:ilvl w:val="0"/>
          <w:numId w:val="8"/>
        </w:numPr>
        <w:spacing w:before="20" w:after="120" w:line="280" w:lineRule="atLeast"/>
        <w:ind w:left="1434" w:hanging="583"/>
        <w:rPr>
          <w:rFonts w:ascii="Arial" w:hAnsi="Arial" w:cs="Arial"/>
          <w:sz w:val="24"/>
          <w:szCs w:val="24"/>
        </w:rPr>
      </w:pPr>
      <w:r w:rsidRPr="00371643">
        <w:rPr>
          <w:rFonts w:ascii="Arial" w:hAnsi="Arial" w:cs="Arial"/>
          <w:sz w:val="24"/>
          <w:szCs w:val="24"/>
        </w:rPr>
        <w:t>employing authorities</w:t>
      </w:r>
    </w:p>
    <w:p w:rsidR="00B13B27" w:rsidRPr="00371643" w:rsidRDefault="00B13B27" w:rsidP="00357EBD">
      <w:pPr>
        <w:pStyle w:val="BodyTextGrey"/>
        <w:numPr>
          <w:ilvl w:val="0"/>
          <w:numId w:val="9"/>
        </w:numPr>
        <w:spacing w:before="20" w:line="280" w:lineRule="atLeast"/>
        <w:ind w:hanging="720"/>
        <w:rPr>
          <w:rFonts w:ascii="Arial" w:hAnsi="Arial" w:cs="Arial"/>
          <w:sz w:val="24"/>
          <w:szCs w:val="24"/>
        </w:rPr>
      </w:pPr>
      <w:r w:rsidRPr="00371643">
        <w:rPr>
          <w:rFonts w:ascii="Arial" w:hAnsi="Arial" w:cs="Arial"/>
          <w:sz w:val="24"/>
          <w:szCs w:val="24"/>
        </w:rPr>
        <w:t xml:space="preserve">Set out </w:t>
      </w:r>
      <w:r>
        <w:rPr>
          <w:rFonts w:ascii="Arial" w:hAnsi="Arial" w:cs="Arial"/>
          <w:sz w:val="24"/>
          <w:szCs w:val="24"/>
        </w:rPr>
        <w:t>their</w:t>
      </w:r>
      <w:r w:rsidRPr="00371643">
        <w:rPr>
          <w:rFonts w:ascii="Arial" w:hAnsi="Arial" w:cs="Arial"/>
          <w:sz w:val="24"/>
          <w:szCs w:val="24"/>
        </w:rPr>
        <w:t xml:space="preserve"> policy on:</w:t>
      </w:r>
    </w:p>
    <w:p w:rsidR="00B13B27" w:rsidRPr="00371643" w:rsidRDefault="00B13B27" w:rsidP="00357EBD">
      <w:pPr>
        <w:pStyle w:val="BodyTextGrey"/>
        <w:numPr>
          <w:ilvl w:val="0"/>
          <w:numId w:val="10"/>
        </w:numPr>
        <w:spacing w:before="20" w:after="120" w:line="280" w:lineRule="atLeast"/>
        <w:ind w:left="1434" w:hanging="583"/>
        <w:rPr>
          <w:rFonts w:ascii="Arial" w:hAnsi="Arial" w:cs="Arial"/>
          <w:sz w:val="24"/>
          <w:szCs w:val="24"/>
        </w:rPr>
      </w:pPr>
      <w:r w:rsidRPr="00371643">
        <w:rPr>
          <w:rFonts w:ascii="Arial" w:hAnsi="Arial" w:cs="Arial"/>
          <w:sz w:val="24"/>
          <w:szCs w:val="24"/>
        </w:rPr>
        <w:t>the provision of information and publicity about the Scheme to members, representatives of members and employing authorities</w:t>
      </w:r>
    </w:p>
    <w:p w:rsidR="00B13B27" w:rsidRPr="00371643" w:rsidRDefault="00B13B27" w:rsidP="00357EBD">
      <w:pPr>
        <w:pStyle w:val="BodyTextGrey"/>
        <w:numPr>
          <w:ilvl w:val="0"/>
          <w:numId w:val="10"/>
        </w:numPr>
        <w:spacing w:before="20" w:after="120" w:line="280" w:lineRule="atLeast"/>
        <w:ind w:left="1434" w:hanging="583"/>
        <w:rPr>
          <w:rFonts w:ascii="Arial" w:hAnsi="Arial" w:cs="Arial"/>
          <w:sz w:val="24"/>
          <w:szCs w:val="24"/>
        </w:rPr>
      </w:pPr>
      <w:r w:rsidRPr="00371643">
        <w:rPr>
          <w:rFonts w:ascii="Arial" w:hAnsi="Arial" w:cs="Arial"/>
          <w:sz w:val="24"/>
          <w:szCs w:val="24"/>
        </w:rPr>
        <w:t>the format, frequency and method of distributing such information or publicity</w:t>
      </w:r>
    </w:p>
    <w:p w:rsidR="00B13B27" w:rsidRPr="00371643" w:rsidRDefault="00B13B27" w:rsidP="00357EBD">
      <w:pPr>
        <w:pStyle w:val="BodyTextGrey"/>
        <w:numPr>
          <w:ilvl w:val="0"/>
          <w:numId w:val="10"/>
        </w:numPr>
        <w:spacing w:before="20" w:after="120" w:line="280" w:lineRule="atLeast"/>
        <w:ind w:left="1434" w:hanging="583"/>
        <w:rPr>
          <w:rFonts w:ascii="Arial" w:hAnsi="Arial" w:cs="Arial"/>
          <w:sz w:val="24"/>
          <w:szCs w:val="24"/>
        </w:rPr>
      </w:pPr>
      <w:r w:rsidRPr="00371643">
        <w:rPr>
          <w:rFonts w:ascii="Arial" w:hAnsi="Arial" w:cs="Arial"/>
          <w:sz w:val="24"/>
          <w:szCs w:val="24"/>
        </w:rPr>
        <w:t>the promotion of the Scheme to prospective members and their Employing Authorities.</w:t>
      </w:r>
    </w:p>
    <w:p w:rsidR="00B13B27" w:rsidRDefault="00B13B27" w:rsidP="00AE57A5">
      <w:pPr>
        <w:pStyle w:val="BodyTextGrey"/>
        <w:numPr>
          <w:ilvl w:val="0"/>
          <w:numId w:val="11"/>
        </w:numPr>
        <w:spacing w:before="20" w:after="0" w:line="280" w:lineRule="atLeast"/>
        <w:ind w:hanging="720"/>
        <w:rPr>
          <w:rFonts w:ascii="Arial" w:hAnsi="Arial" w:cs="Arial"/>
          <w:sz w:val="24"/>
          <w:szCs w:val="24"/>
        </w:rPr>
      </w:pPr>
      <w:r w:rsidRPr="00371643">
        <w:rPr>
          <w:rFonts w:ascii="Arial" w:hAnsi="Arial" w:cs="Arial"/>
          <w:sz w:val="24"/>
          <w:szCs w:val="24"/>
        </w:rPr>
        <w:lastRenderedPageBreak/>
        <w:t>Keep the Statement under review and make such revisions as are appropriate following a material change in the policy on any of the matters mentioned below and if revisions are made, publish a revised statement.</w:t>
      </w:r>
    </w:p>
    <w:p w:rsidR="00D0458B" w:rsidRPr="00D0458B" w:rsidRDefault="00D0458B" w:rsidP="00D0458B">
      <w:pPr>
        <w:rPr>
          <w:lang w:eastAsia="en-US"/>
        </w:rPr>
      </w:pPr>
    </w:p>
    <w:p w:rsidR="00B13B27" w:rsidRDefault="00B13B27" w:rsidP="00B13B27">
      <w:pPr>
        <w:pStyle w:val="BodyTextGrey"/>
        <w:spacing w:after="0"/>
        <w:rPr>
          <w:rFonts w:ascii="Arial" w:hAnsi="Arial" w:cs="Arial"/>
          <w:sz w:val="24"/>
          <w:szCs w:val="24"/>
        </w:rPr>
      </w:pPr>
      <w:r>
        <w:rPr>
          <w:rFonts w:ascii="Arial" w:hAnsi="Arial" w:cs="Arial"/>
          <w:sz w:val="24"/>
          <w:szCs w:val="24"/>
        </w:rPr>
        <w:t>This</w:t>
      </w:r>
      <w:r w:rsidRPr="00371643">
        <w:rPr>
          <w:rFonts w:ascii="Arial" w:hAnsi="Arial" w:cs="Arial"/>
          <w:sz w:val="24"/>
          <w:szCs w:val="24"/>
        </w:rPr>
        <w:t xml:space="preserve"> Communications Strategy </w:t>
      </w:r>
      <w:r>
        <w:rPr>
          <w:rFonts w:ascii="Arial" w:hAnsi="Arial" w:cs="Arial"/>
          <w:sz w:val="24"/>
          <w:szCs w:val="24"/>
        </w:rPr>
        <w:t>has been jointly adopted by both</w:t>
      </w:r>
      <w:r w:rsidRPr="00371643">
        <w:rPr>
          <w:rFonts w:ascii="Arial" w:hAnsi="Arial" w:cs="Arial"/>
          <w:sz w:val="24"/>
          <w:szCs w:val="24"/>
        </w:rPr>
        <w:t xml:space="preserve"> </w:t>
      </w:r>
      <w:r w:rsidR="009A0B46">
        <w:rPr>
          <w:rFonts w:ascii="Arial" w:hAnsi="Arial" w:cs="Arial"/>
          <w:sz w:val="24"/>
          <w:szCs w:val="24"/>
        </w:rPr>
        <w:t xml:space="preserve">the </w:t>
      </w:r>
      <w:r w:rsidRPr="00371643">
        <w:rPr>
          <w:rFonts w:ascii="Arial" w:hAnsi="Arial" w:cs="Arial"/>
          <w:sz w:val="24"/>
          <w:szCs w:val="24"/>
        </w:rPr>
        <w:t xml:space="preserve">Cambridgeshire Fund and </w:t>
      </w:r>
      <w:r w:rsidR="009A0B46">
        <w:rPr>
          <w:rFonts w:ascii="Arial" w:hAnsi="Arial" w:cs="Arial"/>
          <w:sz w:val="24"/>
          <w:szCs w:val="24"/>
        </w:rPr>
        <w:t xml:space="preserve">the </w:t>
      </w:r>
      <w:r w:rsidRPr="00371643">
        <w:rPr>
          <w:rFonts w:ascii="Arial" w:hAnsi="Arial" w:cs="Arial"/>
          <w:sz w:val="24"/>
          <w:szCs w:val="24"/>
        </w:rPr>
        <w:t xml:space="preserve">Northamptonshire Fund managed by Cambridgeshire County Council and Northamptonshire County Council respectively (the Administering Authorities).  The </w:t>
      </w:r>
      <w:r>
        <w:rPr>
          <w:rFonts w:ascii="Arial" w:hAnsi="Arial" w:cs="Arial"/>
          <w:sz w:val="24"/>
          <w:szCs w:val="24"/>
        </w:rPr>
        <w:t xml:space="preserve">driver for the joint approach is because the </w:t>
      </w:r>
      <w:r w:rsidRPr="00371643">
        <w:rPr>
          <w:rFonts w:ascii="Arial" w:hAnsi="Arial" w:cs="Arial"/>
          <w:sz w:val="24"/>
          <w:szCs w:val="24"/>
        </w:rPr>
        <w:t>administration of these Funds is carried out by Cambridgeshire and Northamptonshire County Councils LGSS</w:t>
      </w:r>
      <w:r>
        <w:rPr>
          <w:rFonts w:ascii="Arial" w:hAnsi="Arial" w:cs="Arial"/>
          <w:sz w:val="24"/>
          <w:szCs w:val="24"/>
        </w:rPr>
        <w:t xml:space="preserve">, a shared service arrangement whereby a single team has been created to deliver Pension Services to </w:t>
      </w:r>
      <w:r w:rsidR="001549C0">
        <w:rPr>
          <w:rFonts w:ascii="Arial" w:hAnsi="Arial" w:cs="Arial"/>
          <w:sz w:val="24"/>
          <w:szCs w:val="24"/>
        </w:rPr>
        <w:t>Funds</w:t>
      </w:r>
      <w:r>
        <w:rPr>
          <w:rFonts w:ascii="Arial" w:hAnsi="Arial" w:cs="Arial"/>
          <w:sz w:val="24"/>
          <w:szCs w:val="24"/>
        </w:rPr>
        <w:t>, driving efficiency and improved standards</w:t>
      </w:r>
      <w:r w:rsidRPr="00371643">
        <w:rPr>
          <w:rFonts w:ascii="Arial" w:hAnsi="Arial" w:cs="Arial"/>
          <w:sz w:val="24"/>
          <w:szCs w:val="24"/>
        </w:rPr>
        <w:t>.</w:t>
      </w:r>
    </w:p>
    <w:p w:rsidR="00B13B27" w:rsidRPr="00AE57A5" w:rsidRDefault="00B13B27" w:rsidP="00B13B27">
      <w:pPr>
        <w:rPr>
          <w:rFonts w:ascii="Arial" w:hAnsi="Arial" w:cs="Arial"/>
          <w:lang w:eastAsia="en-US"/>
        </w:rPr>
      </w:pPr>
    </w:p>
    <w:p w:rsidR="00B13B27" w:rsidRDefault="00B13B27" w:rsidP="00B13B27">
      <w:pPr>
        <w:jc w:val="both"/>
        <w:rPr>
          <w:rFonts w:ascii="Arial" w:hAnsi="Arial" w:cs="Arial"/>
        </w:rPr>
      </w:pPr>
      <w:r w:rsidRPr="00220895">
        <w:rPr>
          <w:rFonts w:ascii="Arial" w:hAnsi="Arial"/>
        </w:rPr>
        <w:t xml:space="preserve">The </w:t>
      </w:r>
      <w:r>
        <w:rPr>
          <w:rFonts w:ascii="Arial" w:hAnsi="Arial"/>
        </w:rPr>
        <w:t>full Communications Policy and Plan are</w:t>
      </w:r>
      <w:r w:rsidRPr="00220895">
        <w:rPr>
          <w:rFonts w:ascii="Arial" w:hAnsi="Arial"/>
        </w:rPr>
        <w:t xml:space="preserve"> available </w:t>
      </w:r>
      <w:r w:rsidR="001549C0">
        <w:rPr>
          <w:rFonts w:ascii="Arial" w:hAnsi="Arial" w:cs="Arial"/>
        </w:rPr>
        <w:t>at</w:t>
      </w:r>
      <w:r>
        <w:rPr>
          <w:rFonts w:ascii="Arial" w:hAnsi="Arial" w:cs="Arial"/>
        </w:rPr>
        <w:t xml:space="preserve"> the following link </w:t>
      </w:r>
    </w:p>
    <w:p w:rsidR="00787F52" w:rsidRDefault="00787F52" w:rsidP="00B13B27">
      <w:pPr>
        <w:jc w:val="both"/>
        <w:rPr>
          <w:rFonts w:ascii="Arial" w:hAnsi="Arial" w:cs="Arial"/>
        </w:rPr>
      </w:pPr>
    </w:p>
    <w:p w:rsidR="00B13B27" w:rsidRPr="00787F52" w:rsidRDefault="00B13B27" w:rsidP="00B13B27">
      <w:pPr>
        <w:jc w:val="both"/>
        <w:rPr>
          <w:rStyle w:val="Hyperlink"/>
          <w:rFonts w:ascii="Arial" w:hAnsi="Arial"/>
        </w:rPr>
      </w:pPr>
      <w:r w:rsidRPr="00787F52">
        <w:rPr>
          <w:rStyle w:val="Hyperlink"/>
          <w:rFonts w:ascii="Arial" w:hAnsi="Arial"/>
        </w:rPr>
        <w:t>http://pensions.cambridgeshire.gov.uk/index.php/governance2/key-documents/</w:t>
      </w:r>
    </w:p>
    <w:p w:rsidR="00B13B27" w:rsidRPr="00371643" w:rsidRDefault="00B13B27" w:rsidP="00B13B27">
      <w:pPr>
        <w:tabs>
          <w:tab w:val="left" w:pos="0"/>
          <w:tab w:val="left" w:pos="540"/>
          <w:tab w:val="left" w:pos="1080"/>
        </w:tabs>
        <w:jc w:val="both"/>
        <w:rPr>
          <w:rFonts w:ascii="Arial" w:hAnsi="Arial" w:cs="Arial"/>
          <w:highlight w:val="yellow"/>
        </w:rPr>
      </w:pPr>
    </w:p>
    <w:p w:rsidR="00B13B27" w:rsidRDefault="00B13B27" w:rsidP="00787F52">
      <w:pPr>
        <w:pStyle w:val="Heading3"/>
      </w:pPr>
      <w:bookmarkStart w:id="108" w:name="_Toc364286760"/>
      <w:r w:rsidRPr="00D94FA9">
        <w:t>Administration Strategy</w:t>
      </w:r>
      <w:bookmarkEnd w:id="108"/>
    </w:p>
    <w:p w:rsidR="00787F52" w:rsidRPr="00787F52" w:rsidRDefault="00787F52" w:rsidP="00787F52">
      <w:pPr>
        <w:rPr>
          <w:rFonts w:ascii="Arial" w:hAnsi="Arial" w:cs="Arial"/>
          <w:lang w:val="en-US" w:eastAsia="en-US"/>
        </w:rPr>
      </w:pPr>
    </w:p>
    <w:p w:rsidR="00B13B27" w:rsidRPr="00D0458B" w:rsidRDefault="00B13B27" w:rsidP="00787F52">
      <w:pPr>
        <w:pStyle w:val="BodyTextGrey"/>
        <w:spacing w:after="0"/>
        <w:rPr>
          <w:rFonts w:ascii="Arial" w:hAnsi="Arial" w:cs="Arial"/>
          <w:sz w:val="24"/>
          <w:szCs w:val="24"/>
        </w:rPr>
      </w:pPr>
      <w:r w:rsidRPr="00D0458B">
        <w:rPr>
          <w:rFonts w:ascii="Arial" w:hAnsi="Arial" w:cs="Arial"/>
          <w:sz w:val="24"/>
          <w:szCs w:val="24"/>
        </w:rPr>
        <w:t xml:space="preserve">Development of an Administration </w:t>
      </w:r>
      <w:r w:rsidR="001549C0" w:rsidRPr="00D0458B">
        <w:rPr>
          <w:rFonts w:ascii="Arial" w:hAnsi="Arial" w:cs="Arial"/>
          <w:sz w:val="24"/>
          <w:szCs w:val="24"/>
        </w:rPr>
        <w:t>Strategy</w:t>
      </w:r>
      <w:r w:rsidRPr="00D0458B">
        <w:rPr>
          <w:rFonts w:ascii="Arial" w:hAnsi="Arial" w:cs="Arial"/>
          <w:sz w:val="24"/>
          <w:szCs w:val="24"/>
        </w:rPr>
        <w:t xml:space="preserve">, as allowed for by the Regulations governing the Local Government Pension Scheme, is seen as one of the tools which can help in delivering a high quality administration service to the scheme member and other interested parties.  Delivery of a high quality administration service is not the responsibility of one person or organisation, but is rather the joint working of a number of different parties.     </w:t>
      </w:r>
    </w:p>
    <w:p w:rsidR="00787F52" w:rsidRPr="00787F52" w:rsidRDefault="00787F52" w:rsidP="00787F52">
      <w:pPr>
        <w:rPr>
          <w:rFonts w:ascii="Arial" w:hAnsi="Arial" w:cs="Arial"/>
          <w:lang w:eastAsia="en-US"/>
        </w:rPr>
      </w:pPr>
    </w:p>
    <w:p w:rsidR="00B13B27" w:rsidRPr="00E60545" w:rsidRDefault="00B13B27" w:rsidP="00787F52">
      <w:pPr>
        <w:pStyle w:val="BodyTextGrey"/>
        <w:spacing w:after="0"/>
        <w:rPr>
          <w:rFonts w:ascii="Arial" w:hAnsi="Arial" w:cs="Arial"/>
          <w:sz w:val="24"/>
          <w:szCs w:val="24"/>
        </w:rPr>
      </w:pPr>
      <w:r w:rsidRPr="00C00747">
        <w:rPr>
          <w:rFonts w:ascii="Arial" w:hAnsi="Arial" w:cs="Arial"/>
          <w:sz w:val="24"/>
          <w:szCs w:val="24"/>
        </w:rPr>
        <w:t xml:space="preserve">An Administration Strategy </w:t>
      </w:r>
      <w:r>
        <w:rPr>
          <w:rFonts w:ascii="Arial" w:hAnsi="Arial" w:cs="Arial"/>
          <w:sz w:val="24"/>
          <w:szCs w:val="24"/>
        </w:rPr>
        <w:t>has been</w:t>
      </w:r>
      <w:r w:rsidRPr="00C00747">
        <w:rPr>
          <w:rFonts w:ascii="Arial" w:hAnsi="Arial" w:cs="Arial"/>
          <w:sz w:val="24"/>
          <w:szCs w:val="24"/>
        </w:rPr>
        <w:t xml:space="preserve"> developed in consultation with employers; th</w:t>
      </w:r>
      <w:r>
        <w:rPr>
          <w:rFonts w:ascii="Arial" w:hAnsi="Arial" w:cs="Arial"/>
          <w:sz w:val="24"/>
          <w:szCs w:val="24"/>
        </w:rPr>
        <w:t>e</w:t>
      </w:r>
      <w:r w:rsidRPr="00C00747">
        <w:rPr>
          <w:rFonts w:ascii="Arial" w:hAnsi="Arial" w:cs="Arial"/>
          <w:sz w:val="24"/>
          <w:szCs w:val="24"/>
        </w:rPr>
        <w:t xml:space="preserve"> Strategy sets out the quality and performance standards expected of the administering authority and each scheme employer within the Funds.  It seeks to promote good working relationships, improve efficiency and enforce quality amongst the scheme employers and the administering authority. </w:t>
      </w:r>
      <w:r>
        <w:rPr>
          <w:rFonts w:ascii="Arial" w:hAnsi="Arial" w:cs="Arial"/>
          <w:sz w:val="24"/>
          <w:szCs w:val="24"/>
        </w:rPr>
        <w:t xml:space="preserve"> The Administration Strategy received approval at the December 2012 Pension Fund Board meeting.</w:t>
      </w:r>
    </w:p>
    <w:p w:rsidR="00B13B27" w:rsidRPr="00E60545" w:rsidRDefault="00B13B27" w:rsidP="00B13B27">
      <w:pPr>
        <w:jc w:val="both"/>
        <w:rPr>
          <w:rFonts w:ascii="Arial" w:hAnsi="Arial" w:cs="Arial"/>
          <w:lang w:eastAsia="en-US"/>
        </w:rPr>
      </w:pPr>
    </w:p>
    <w:p w:rsidR="00787F52" w:rsidRDefault="00B13B27" w:rsidP="00787F52">
      <w:pPr>
        <w:pStyle w:val="BodyTextGrey"/>
        <w:spacing w:after="0"/>
        <w:rPr>
          <w:rFonts w:ascii="Arial" w:hAnsi="Arial" w:cs="Arial"/>
          <w:sz w:val="24"/>
          <w:szCs w:val="24"/>
        </w:rPr>
      </w:pPr>
      <w:r w:rsidRPr="00E60545">
        <w:rPr>
          <w:rFonts w:ascii="Arial" w:hAnsi="Arial" w:cs="Arial"/>
          <w:sz w:val="24"/>
          <w:szCs w:val="24"/>
        </w:rPr>
        <w:t xml:space="preserve">This Statement </w:t>
      </w:r>
      <w:r>
        <w:rPr>
          <w:rFonts w:ascii="Arial" w:hAnsi="Arial" w:cs="Arial"/>
          <w:sz w:val="24"/>
          <w:szCs w:val="24"/>
        </w:rPr>
        <w:t>is being</w:t>
      </w:r>
      <w:r w:rsidRPr="00E60545">
        <w:rPr>
          <w:rFonts w:ascii="Arial" w:hAnsi="Arial" w:cs="Arial"/>
          <w:sz w:val="24"/>
          <w:szCs w:val="24"/>
        </w:rPr>
        <w:t xml:space="preserve"> produced in accordance with Regulation 65 of the Local Government Pension Scheme (Administration) Regulations 2008. The Regulations provide that Administering Authorities may prepare, maintain and publish a written Statement setting out their policy concerning administration matters, and the administering authority and its employing authorities must then have regard to that strategy when carrying out their functions.</w:t>
      </w:r>
    </w:p>
    <w:p w:rsidR="00787F52" w:rsidRPr="00787F52" w:rsidRDefault="00787F52" w:rsidP="00787F52">
      <w:pPr>
        <w:rPr>
          <w:rFonts w:ascii="Arial" w:hAnsi="Arial" w:cs="Arial"/>
          <w:lang w:eastAsia="en-US"/>
        </w:rPr>
      </w:pPr>
    </w:p>
    <w:p w:rsidR="00B13B27" w:rsidRDefault="00B13B27" w:rsidP="00787F52">
      <w:pPr>
        <w:pStyle w:val="BodyTextGrey"/>
        <w:spacing w:after="0"/>
        <w:rPr>
          <w:rFonts w:ascii="Arial" w:hAnsi="Arial" w:cs="Arial"/>
          <w:sz w:val="24"/>
          <w:szCs w:val="24"/>
        </w:rPr>
      </w:pPr>
      <w:r w:rsidRPr="00E60545">
        <w:rPr>
          <w:rFonts w:ascii="Arial" w:hAnsi="Arial" w:cs="Arial"/>
          <w:sz w:val="24"/>
          <w:szCs w:val="24"/>
        </w:rPr>
        <w:t>The Regulations also require that the administering authority should consult with its employing authorities (and any other persons it considers appropriate) in preparing or reviewing its administration strategy.</w:t>
      </w:r>
    </w:p>
    <w:p w:rsidR="00787F52" w:rsidRPr="00787F52" w:rsidRDefault="00787F52" w:rsidP="00787F52">
      <w:pPr>
        <w:rPr>
          <w:rFonts w:ascii="Arial" w:hAnsi="Arial" w:cs="Arial"/>
          <w:lang w:eastAsia="en-US"/>
        </w:rPr>
      </w:pPr>
    </w:p>
    <w:p w:rsidR="00B13B27" w:rsidRDefault="00B13B27" w:rsidP="00787F52">
      <w:pPr>
        <w:pStyle w:val="BodyTextGrey"/>
        <w:spacing w:after="0"/>
        <w:rPr>
          <w:rFonts w:ascii="Arial" w:hAnsi="Arial" w:cs="Arial"/>
          <w:sz w:val="24"/>
          <w:szCs w:val="24"/>
        </w:rPr>
      </w:pPr>
      <w:r w:rsidRPr="00E60545">
        <w:rPr>
          <w:rFonts w:ascii="Arial" w:hAnsi="Arial" w:cs="Arial"/>
          <w:sz w:val="24"/>
          <w:szCs w:val="24"/>
        </w:rPr>
        <w:t xml:space="preserve">In addition, regulation 43 of the Administration Regulations allows an administering authority to recover additional costs from a scheme employer where, in its opinion, they are directly related to the poor performance of that scheme employer.  Where </w:t>
      </w:r>
      <w:r w:rsidRPr="00E60545">
        <w:rPr>
          <w:rFonts w:ascii="Arial" w:hAnsi="Arial" w:cs="Arial"/>
          <w:sz w:val="24"/>
          <w:szCs w:val="24"/>
        </w:rPr>
        <w:lastRenderedPageBreak/>
        <w:t xml:space="preserve">this situation arises the administering authority is required to give written notice to the scheme employer, setting out the reasons for believing that additional costs should be recovered, the amount of the additional costs, together with the basis on which the additional amount has been calculated.   </w:t>
      </w:r>
    </w:p>
    <w:p w:rsidR="00B13B27" w:rsidRDefault="00B13B27" w:rsidP="00787F52">
      <w:pPr>
        <w:pStyle w:val="BodyTextGrey"/>
        <w:spacing w:after="0"/>
        <w:rPr>
          <w:rFonts w:ascii="Arial" w:hAnsi="Arial" w:cs="Arial"/>
          <w:sz w:val="24"/>
          <w:szCs w:val="24"/>
        </w:rPr>
      </w:pPr>
      <w:r w:rsidRPr="009A3279">
        <w:rPr>
          <w:rFonts w:ascii="Arial" w:hAnsi="Arial" w:cs="Arial"/>
          <w:sz w:val="24"/>
          <w:szCs w:val="24"/>
        </w:rPr>
        <w:t>This Administration Strategy set</w:t>
      </w:r>
      <w:r>
        <w:rPr>
          <w:rFonts w:ascii="Arial" w:hAnsi="Arial" w:cs="Arial"/>
          <w:sz w:val="24"/>
          <w:szCs w:val="24"/>
        </w:rPr>
        <w:t>s</w:t>
      </w:r>
      <w:r w:rsidRPr="009A3279">
        <w:rPr>
          <w:rFonts w:ascii="Arial" w:hAnsi="Arial" w:cs="Arial"/>
          <w:sz w:val="24"/>
          <w:szCs w:val="24"/>
        </w:rPr>
        <w:t xml:space="preserve"> out the information as required by the Regulations mentioned above.</w:t>
      </w:r>
    </w:p>
    <w:p w:rsidR="00787F52" w:rsidRPr="00787F52" w:rsidRDefault="00787F52" w:rsidP="00787F52">
      <w:pPr>
        <w:rPr>
          <w:rFonts w:ascii="Arial" w:hAnsi="Arial" w:cs="Arial"/>
          <w:lang w:eastAsia="en-US"/>
        </w:rPr>
      </w:pPr>
    </w:p>
    <w:p w:rsidR="00B13B27" w:rsidRPr="00D0458B" w:rsidRDefault="00B13B27" w:rsidP="00787F52">
      <w:pPr>
        <w:pStyle w:val="BodyTextGrey"/>
        <w:spacing w:after="0"/>
        <w:rPr>
          <w:rFonts w:ascii="Arial" w:hAnsi="Arial" w:cs="Arial"/>
          <w:sz w:val="24"/>
          <w:szCs w:val="24"/>
        </w:rPr>
      </w:pPr>
      <w:r w:rsidRPr="00D0458B">
        <w:rPr>
          <w:rFonts w:ascii="Arial" w:hAnsi="Arial" w:cs="Arial"/>
          <w:sz w:val="24"/>
          <w:szCs w:val="24"/>
        </w:rPr>
        <w:t xml:space="preserve">This Administration Strategy has been jointly developed by both </w:t>
      </w:r>
      <w:r w:rsidR="009A0B46" w:rsidRPr="00D0458B">
        <w:rPr>
          <w:rFonts w:ascii="Arial" w:hAnsi="Arial" w:cs="Arial"/>
          <w:sz w:val="24"/>
          <w:szCs w:val="24"/>
        </w:rPr>
        <w:t xml:space="preserve">the </w:t>
      </w:r>
      <w:r w:rsidRPr="00D0458B">
        <w:rPr>
          <w:rFonts w:ascii="Arial" w:hAnsi="Arial" w:cs="Arial"/>
          <w:sz w:val="24"/>
          <w:szCs w:val="24"/>
        </w:rPr>
        <w:t xml:space="preserve">Northamptonshire Fund and </w:t>
      </w:r>
      <w:r w:rsidR="009A0B46" w:rsidRPr="00D0458B">
        <w:rPr>
          <w:rFonts w:ascii="Arial" w:hAnsi="Arial" w:cs="Arial"/>
          <w:sz w:val="24"/>
          <w:szCs w:val="24"/>
        </w:rPr>
        <w:t xml:space="preserve">the </w:t>
      </w:r>
      <w:r w:rsidRPr="00D0458B">
        <w:rPr>
          <w:rFonts w:ascii="Arial" w:hAnsi="Arial" w:cs="Arial"/>
          <w:sz w:val="24"/>
          <w:szCs w:val="24"/>
        </w:rPr>
        <w:t xml:space="preserve">Cambridgeshire Fund managed by Northamptonshire County Council and Cambridgeshire County Council respectively (the Administering Authorities).  The driver for the joint approach is because the administration of these Funds is carried out by Northamptonshire and Cambridgeshire County Councils LGSS, a shared service arrangement whereby a single team has been created to deliver Pension Services to </w:t>
      </w:r>
      <w:r w:rsidR="001549C0" w:rsidRPr="00D0458B">
        <w:rPr>
          <w:rFonts w:ascii="Arial" w:hAnsi="Arial" w:cs="Arial"/>
          <w:sz w:val="24"/>
          <w:szCs w:val="24"/>
        </w:rPr>
        <w:t>Funds</w:t>
      </w:r>
      <w:r w:rsidRPr="00D0458B">
        <w:rPr>
          <w:rFonts w:ascii="Arial" w:hAnsi="Arial" w:cs="Arial"/>
          <w:sz w:val="24"/>
          <w:szCs w:val="24"/>
        </w:rPr>
        <w:t>, driving efficiency and improved standards.</w:t>
      </w:r>
    </w:p>
    <w:p w:rsidR="00B13B27" w:rsidRPr="00787F52" w:rsidRDefault="00B13B27" w:rsidP="00B13B27">
      <w:pPr>
        <w:rPr>
          <w:rFonts w:ascii="Arial" w:hAnsi="Arial" w:cs="Arial"/>
          <w:lang w:eastAsia="en-US"/>
        </w:rPr>
      </w:pPr>
    </w:p>
    <w:p w:rsidR="00B13B27" w:rsidRDefault="00B13B27" w:rsidP="0022148B">
      <w:pPr>
        <w:rPr>
          <w:rFonts w:ascii="Arial" w:hAnsi="Arial" w:cs="Arial"/>
        </w:rPr>
      </w:pPr>
      <w:r w:rsidRPr="00220895">
        <w:rPr>
          <w:rFonts w:ascii="Arial" w:hAnsi="Arial"/>
        </w:rPr>
        <w:t xml:space="preserve">The </w:t>
      </w:r>
      <w:r>
        <w:rPr>
          <w:rFonts w:ascii="Arial" w:hAnsi="Arial"/>
        </w:rPr>
        <w:t>Administration Strategy is</w:t>
      </w:r>
      <w:r w:rsidRPr="00220895">
        <w:rPr>
          <w:rFonts w:ascii="Arial" w:hAnsi="Arial"/>
        </w:rPr>
        <w:t xml:space="preserve"> available </w:t>
      </w:r>
      <w:r>
        <w:rPr>
          <w:rFonts w:ascii="Arial" w:hAnsi="Arial" w:cs="Arial"/>
        </w:rPr>
        <w:t xml:space="preserve">on the link shown below; </w:t>
      </w:r>
    </w:p>
    <w:p w:rsidR="00787F52" w:rsidRDefault="00787F52" w:rsidP="00B13B27">
      <w:pPr>
        <w:jc w:val="both"/>
        <w:rPr>
          <w:rFonts w:ascii="Arial" w:hAnsi="Arial" w:cs="Arial"/>
        </w:rPr>
      </w:pPr>
    </w:p>
    <w:p w:rsidR="00B13B27" w:rsidRPr="00787F52" w:rsidRDefault="00B13B27" w:rsidP="00B13B27">
      <w:pPr>
        <w:jc w:val="both"/>
        <w:rPr>
          <w:rStyle w:val="Hyperlink"/>
          <w:rFonts w:ascii="Arial" w:hAnsi="Arial"/>
        </w:rPr>
      </w:pPr>
      <w:r w:rsidRPr="00787F52">
        <w:rPr>
          <w:rStyle w:val="Hyperlink"/>
          <w:rFonts w:ascii="Arial" w:hAnsi="Arial"/>
        </w:rPr>
        <w:t>http://pensions.cambridgeshire.gov.uk/index.php/governance2/key-documents/</w:t>
      </w:r>
    </w:p>
    <w:p w:rsidR="00B13B27" w:rsidRPr="00E60545" w:rsidRDefault="00B13B27" w:rsidP="00B13B27">
      <w:pPr>
        <w:tabs>
          <w:tab w:val="left" w:pos="0"/>
          <w:tab w:val="left" w:pos="540"/>
          <w:tab w:val="left" w:pos="1080"/>
        </w:tabs>
        <w:jc w:val="both"/>
        <w:rPr>
          <w:rFonts w:ascii="Arial" w:hAnsi="Arial" w:cs="Arial"/>
          <w:highlight w:val="yellow"/>
        </w:rPr>
      </w:pPr>
    </w:p>
    <w:p w:rsidR="00B13B27" w:rsidRDefault="00B13B27" w:rsidP="00787F52">
      <w:pPr>
        <w:pStyle w:val="Heading3"/>
      </w:pPr>
      <w:bookmarkStart w:id="109" w:name="_Toc364286761"/>
      <w:r w:rsidRPr="00D94FA9">
        <w:t>Training Policy</w:t>
      </w:r>
      <w:bookmarkEnd w:id="109"/>
    </w:p>
    <w:p w:rsidR="00787F52" w:rsidRPr="00787F52" w:rsidRDefault="00787F52" w:rsidP="00787F52">
      <w:pPr>
        <w:rPr>
          <w:rFonts w:ascii="Arial" w:hAnsi="Arial" w:cs="Arial"/>
          <w:lang w:val="en-US" w:eastAsia="en-US"/>
        </w:rPr>
      </w:pPr>
    </w:p>
    <w:p w:rsidR="00B13B27" w:rsidRPr="00870729" w:rsidRDefault="00B13B27" w:rsidP="00B13B27">
      <w:pPr>
        <w:rPr>
          <w:rFonts w:ascii="Arial" w:hAnsi="Arial" w:cs="Arial"/>
        </w:rPr>
      </w:pPr>
      <w:r w:rsidRPr="00870729">
        <w:rPr>
          <w:rFonts w:ascii="Arial" w:hAnsi="Arial" w:cs="Arial"/>
        </w:rPr>
        <w:t xml:space="preserve">Governance standards recognise the need for effective decision making and </w:t>
      </w:r>
      <w:r>
        <w:rPr>
          <w:rFonts w:ascii="Arial" w:hAnsi="Arial" w:cs="Arial"/>
        </w:rPr>
        <w:t xml:space="preserve">a </w:t>
      </w:r>
      <w:r w:rsidRPr="00870729">
        <w:rPr>
          <w:rFonts w:ascii="Arial" w:hAnsi="Arial" w:cs="Arial"/>
        </w:rPr>
        <w:t xml:space="preserve">key requisite for this is effective training. The industry has recognised </w:t>
      </w:r>
      <w:r w:rsidRPr="00D94FA9">
        <w:rPr>
          <w:rFonts w:ascii="Arial" w:hAnsi="Arial" w:cs="Arial"/>
        </w:rPr>
        <w:t xml:space="preserve">this, </w:t>
      </w:r>
      <w:r>
        <w:rPr>
          <w:rFonts w:ascii="Arial" w:hAnsi="Arial" w:cs="Arial"/>
        </w:rPr>
        <w:t>and is</w:t>
      </w:r>
      <w:r w:rsidRPr="00870729">
        <w:rPr>
          <w:rFonts w:ascii="Arial" w:hAnsi="Arial" w:cs="Arial"/>
        </w:rPr>
        <w:t xml:space="preserve"> embedded in best practice and the various regulations in regard to </w:t>
      </w:r>
      <w:smartTag w:uri="urn:schemas-microsoft-com:office:smarttags" w:element="PersonName">
        <w:r w:rsidRPr="00870729">
          <w:rPr>
            <w:rFonts w:ascii="Arial" w:hAnsi="Arial" w:cs="Arial"/>
          </w:rPr>
          <w:t>Pensions</w:t>
        </w:r>
      </w:smartTag>
      <w:r w:rsidRPr="00870729">
        <w:rPr>
          <w:rFonts w:ascii="Arial" w:hAnsi="Arial" w:cs="Arial"/>
        </w:rPr>
        <w:t>.</w:t>
      </w:r>
    </w:p>
    <w:p w:rsidR="00B13B27" w:rsidRDefault="00B13B27" w:rsidP="00B13B27">
      <w:pPr>
        <w:rPr>
          <w:rFonts w:ascii="Arial" w:hAnsi="Arial" w:cs="Arial"/>
        </w:rPr>
      </w:pPr>
    </w:p>
    <w:p w:rsidR="00B13B27" w:rsidRPr="00870729" w:rsidRDefault="00B13B27" w:rsidP="00B13B27">
      <w:pPr>
        <w:rPr>
          <w:rFonts w:ascii="Arial" w:hAnsi="Arial" w:cs="Arial"/>
        </w:rPr>
      </w:pPr>
      <w:r w:rsidRPr="00870729">
        <w:rPr>
          <w:rFonts w:ascii="Arial" w:hAnsi="Arial" w:cs="Arial"/>
        </w:rPr>
        <w:t>In 2010, CIPFA, working through the Pensions Network of member authorities, produced a skills and knowledge framework aimed at setting standards for Funds to achieve. Funds are required to report in their Annual Reports the compliance with the Framework.</w:t>
      </w:r>
    </w:p>
    <w:p w:rsidR="00B13B27" w:rsidRPr="00870729" w:rsidRDefault="00B13B27" w:rsidP="00B13B27">
      <w:pPr>
        <w:rPr>
          <w:rFonts w:ascii="Arial" w:hAnsi="Arial" w:cs="Arial"/>
        </w:rPr>
      </w:pPr>
    </w:p>
    <w:p w:rsidR="00B13B27" w:rsidRPr="00870729" w:rsidRDefault="00B13B27" w:rsidP="00B13B27">
      <w:pPr>
        <w:rPr>
          <w:rFonts w:ascii="Arial" w:hAnsi="Arial" w:cs="Arial"/>
        </w:rPr>
      </w:pPr>
      <w:r w:rsidRPr="00870729">
        <w:rPr>
          <w:rFonts w:ascii="Arial" w:hAnsi="Arial" w:cs="Arial"/>
        </w:rPr>
        <w:t>The Framework cover</w:t>
      </w:r>
      <w:r>
        <w:rPr>
          <w:rFonts w:ascii="Arial" w:hAnsi="Arial" w:cs="Arial"/>
        </w:rPr>
        <w:t>s</w:t>
      </w:r>
      <w:r w:rsidRPr="00870729">
        <w:rPr>
          <w:rFonts w:ascii="Arial" w:hAnsi="Arial" w:cs="Arial"/>
        </w:rPr>
        <w:t xml:space="preserve"> six Key Skill areas, being:-</w:t>
      </w:r>
    </w:p>
    <w:p w:rsidR="00B13B27" w:rsidRPr="00870729" w:rsidRDefault="00B13B27" w:rsidP="00B13B27">
      <w:pPr>
        <w:rPr>
          <w:rFonts w:ascii="Arial" w:hAnsi="Arial" w:cs="Arial"/>
        </w:rPr>
      </w:pPr>
    </w:p>
    <w:p w:rsidR="00B13B27" w:rsidRPr="00870729" w:rsidRDefault="00B13B27" w:rsidP="00787F52">
      <w:pPr>
        <w:numPr>
          <w:ilvl w:val="0"/>
          <w:numId w:val="5"/>
        </w:numPr>
        <w:ind w:hanging="720"/>
        <w:rPr>
          <w:rFonts w:ascii="Arial" w:hAnsi="Arial" w:cs="Arial"/>
        </w:rPr>
      </w:pPr>
      <w:smartTag w:uri="urn:schemas-microsoft-com:office:smarttags" w:element="PersonName">
        <w:r w:rsidRPr="00870729">
          <w:rPr>
            <w:rFonts w:ascii="Arial" w:hAnsi="Arial" w:cs="Arial"/>
          </w:rPr>
          <w:t>Pensions</w:t>
        </w:r>
      </w:smartTag>
      <w:r w:rsidRPr="00870729">
        <w:rPr>
          <w:rFonts w:ascii="Arial" w:hAnsi="Arial" w:cs="Arial"/>
        </w:rPr>
        <w:t xml:space="preserve"> Legislative and Governance</w:t>
      </w:r>
    </w:p>
    <w:p w:rsidR="00B13B27" w:rsidRPr="00870729" w:rsidRDefault="00B13B27" w:rsidP="00787F52">
      <w:pPr>
        <w:numPr>
          <w:ilvl w:val="0"/>
          <w:numId w:val="5"/>
        </w:numPr>
        <w:ind w:hanging="720"/>
        <w:rPr>
          <w:rFonts w:ascii="Arial" w:hAnsi="Arial" w:cs="Arial"/>
        </w:rPr>
      </w:pPr>
      <w:smartTag w:uri="urn:schemas-microsoft-com:office:smarttags" w:element="PersonName">
        <w:r w:rsidRPr="00870729">
          <w:rPr>
            <w:rFonts w:ascii="Arial" w:hAnsi="Arial" w:cs="Arial"/>
          </w:rPr>
          <w:t>Pensions</w:t>
        </w:r>
      </w:smartTag>
      <w:r w:rsidRPr="00870729">
        <w:rPr>
          <w:rFonts w:ascii="Arial" w:hAnsi="Arial" w:cs="Arial"/>
        </w:rPr>
        <w:t xml:space="preserve"> Accounting and Auditing Standards</w:t>
      </w:r>
    </w:p>
    <w:p w:rsidR="00B13B27" w:rsidRPr="00870729" w:rsidRDefault="00B13B27" w:rsidP="00787F52">
      <w:pPr>
        <w:numPr>
          <w:ilvl w:val="0"/>
          <w:numId w:val="5"/>
        </w:numPr>
        <w:ind w:hanging="720"/>
        <w:rPr>
          <w:rFonts w:ascii="Arial" w:hAnsi="Arial" w:cs="Arial"/>
        </w:rPr>
      </w:pPr>
      <w:r w:rsidRPr="00870729">
        <w:rPr>
          <w:rFonts w:ascii="Arial" w:hAnsi="Arial" w:cs="Arial"/>
        </w:rPr>
        <w:t>Financial Services Procurement and Relationship Management</w:t>
      </w:r>
    </w:p>
    <w:p w:rsidR="00B13B27" w:rsidRPr="00870729" w:rsidRDefault="00B13B27" w:rsidP="00787F52">
      <w:pPr>
        <w:numPr>
          <w:ilvl w:val="0"/>
          <w:numId w:val="5"/>
        </w:numPr>
        <w:ind w:hanging="720"/>
        <w:rPr>
          <w:rFonts w:ascii="Arial" w:hAnsi="Arial" w:cs="Arial"/>
        </w:rPr>
      </w:pPr>
      <w:r w:rsidRPr="00870729">
        <w:rPr>
          <w:rFonts w:ascii="Arial" w:hAnsi="Arial" w:cs="Arial"/>
        </w:rPr>
        <w:t>Investment Performance and Risk Management</w:t>
      </w:r>
    </w:p>
    <w:p w:rsidR="00B13B27" w:rsidRPr="00870729" w:rsidRDefault="00B13B27" w:rsidP="00787F52">
      <w:pPr>
        <w:numPr>
          <w:ilvl w:val="0"/>
          <w:numId w:val="5"/>
        </w:numPr>
        <w:ind w:hanging="720"/>
        <w:rPr>
          <w:rFonts w:ascii="Arial" w:hAnsi="Arial" w:cs="Arial"/>
        </w:rPr>
      </w:pPr>
      <w:r w:rsidRPr="00870729">
        <w:rPr>
          <w:rFonts w:ascii="Arial" w:hAnsi="Arial" w:cs="Arial"/>
        </w:rPr>
        <w:t>Financial Markets and Products Knowledge</w:t>
      </w:r>
    </w:p>
    <w:p w:rsidR="00B13B27" w:rsidRPr="00870729" w:rsidRDefault="00B13B27" w:rsidP="00787F52">
      <w:pPr>
        <w:numPr>
          <w:ilvl w:val="0"/>
          <w:numId w:val="5"/>
        </w:numPr>
        <w:ind w:hanging="720"/>
        <w:rPr>
          <w:rFonts w:ascii="Arial" w:hAnsi="Arial" w:cs="Arial"/>
        </w:rPr>
      </w:pPr>
      <w:r w:rsidRPr="00870729">
        <w:rPr>
          <w:rFonts w:ascii="Arial" w:hAnsi="Arial" w:cs="Arial"/>
        </w:rPr>
        <w:t>Actuarial Methods, Standards and Practices</w:t>
      </w:r>
    </w:p>
    <w:p w:rsidR="00B13B27" w:rsidRPr="00870729" w:rsidRDefault="00B13B27" w:rsidP="00B13B27">
      <w:pPr>
        <w:rPr>
          <w:rFonts w:ascii="Arial" w:hAnsi="Arial" w:cs="Arial"/>
        </w:rPr>
      </w:pPr>
    </w:p>
    <w:p w:rsidR="00B13B27" w:rsidRDefault="00B13B27" w:rsidP="00B13B27">
      <w:pPr>
        <w:rPr>
          <w:rFonts w:ascii="Arial" w:hAnsi="Arial" w:cs="Arial"/>
        </w:rPr>
      </w:pPr>
      <w:r w:rsidRPr="00870729">
        <w:rPr>
          <w:rFonts w:ascii="Arial" w:hAnsi="Arial" w:cs="Arial"/>
        </w:rPr>
        <w:t xml:space="preserve">The Fund has recognised the need to review the delivery of the training programme, for which a Training Policy </w:t>
      </w:r>
      <w:r>
        <w:rPr>
          <w:rFonts w:ascii="Arial" w:hAnsi="Arial" w:cs="Arial"/>
        </w:rPr>
        <w:t xml:space="preserve">has been presented to the </w:t>
      </w:r>
      <w:r w:rsidRPr="00870729">
        <w:rPr>
          <w:rFonts w:ascii="Arial" w:hAnsi="Arial" w:cs="Arial"/>
        </w:rPr>
        <w:t>Pensions Fund Board in October</w:t>
      </w:r>
      <w:r>
        <w:rPr>
          <w:rFonts w:ascii="Arial" w:hAnsi="Arial" w:cs="Arial"/>
        </w:rPr>
        <w:t xml:space="preserve"> 2012 and March and July</w:t>
      </w:r>
      <w:r w:rsidRPr="00870729">
        <w:rPr>
          <w:rFonts w:ascii="Arial" w:hAnsi="Arial" w:cs="Arial"/>
        </w:rPr>
        <w:t xml:space="preserve"> 201</w:t>
      </w:r>
      <w:r>
        <w:rPr>
          <w:rFonts w:ascii="Arial" w:hAnsi="Arial" w:cs="Arial"/>
        </w:rPr>
        <w:t>3</w:t>
      </w:r>
      <w:r w:rsidRPr="00870729">
        <w:rPr>
          <w:rFonts w:ascii="Arial" w:hAnsi="Arial" w:cs="Arial"/>
        </w:rPr>
        <w:t xml:space="preserve">. This will facilitate joint training opportunities with the members of the </w:t>
      </w:r>
      <w:r>
        <w:rPr>
          <w:rFonts w:ascii="Arial" w:hAnsi="Arial" w:cs="Arial"/>
        </w:rPr>
        <w:t>Northamptonshire</w:t>
      </w:r>
      <w:r w:rsidRPr="00870729">
        <w:rPr>
          <w:rFonts w:ascii="Arial" w:hAnsi="Arial" w:cs="Arial"/>
        </w:rPr>
        <w:t xml:space="preserve"> Pension Fund to make the training plan as efficient as possible and focus on the six segments shown above.  </w:t>
      </w:r>
    </w:p>
    <w:p w:rsidR="00B13B27" w:rsidRDefault="00B13B27" w:rsidP="00B13B27">
      <w:pPr>
        <w:rPr>
          <w:rFonts w:ascii="Arial" w:hAnsi="Arial" w:cs="Arial"/>
        </w:rPr>
      </w:pPr>
    </w:p>
    <w:p w:rsidR="00B13B27" w:rsidRPr="005604EA" w:rsidRDefault="00B13B27" w:rsidP="00787F52">
      <w:pPr>
        <w:pStyle w:val="FundAccountBody"/>
        <w:spacing w:after="0"/>
        <w:rPr>
          <w:rFonts w:ascii="Arial" w:hAnsi="Arial"/>
          <w:sz w:val="24"/>
          <w:szCs w:val="24"/>
        </w:rPr>
      </w:pPr>
      <w:r w:rsidRPr="005604EA">
        <w:rPr>
          <w:rFonts w:ascii="Arial" w:hAnsi="Arial"/>
          <w:sz w:val="24"/>
          <w:szCs w:val="24"/>
        </w:rPr>
        <w:t xml:space="preserve">The training plan recognises the need for members of the Investment Sub Committee to achieve a higher degree of training and awareness due to the </w:t>
      </w:r>
      <w:r w:rsidRPr="005604EA">
        <w:rPr>
          <w:rFonts w:ascii="Arial" w:hAnsi="Arial"/>
          <w:sz w:val="24"/>
          <w:szCs w:val="24"/>
        </w:rPr>
        <w:lastRenderedPageBreak/>
        <w:t>increased complexity and importance of delivering a focussed and effective investment strategy for the Fund.</w:t>
      </w:r>
    </w:p>
    <w:p w:rsidR="00787F52" w:rsidRDefault="00787F52" w:rsidP="00787F52">
      <w:pPr>
        <w:pStyle w:val="FundAccountBody"/>
        <w:spacing w:after="0"/>
        <w:rPr>
          <w:rFonts w:ascii="Arial" w:hAnsi="Arial"/>
          <w:sz w:val="24"/>
          <w:szCs w:val="24"/>
        </w:rPr>
      </w:pPr>
    </w:p>
    <w:p w:rsidR="00B13B27" w:rsidRPr="005604EA" w:rsidRDefault="00B13B27" w:rsidP="00787F52">
      <w:pPr>
        <w:pStyle w:val="FundAccountBody"/>
        <w:spacing w:after="0"/>
        <w:rPr>
          <w:rFonts w:ascii="Arial" w:hAnsi="Arial"/>
          <w:sz w:val="24"/>
          <w:szCs w:val="24"/>
        </w:rPr>
      </w:pPr>
      <w:r w:rsidRPr="005604EA">
        <w:rPr>
          <w:rFonts w:ascii="Arial" w:hAnsi="Arial"/>
          <w:sz w:val="24"/>
          <w:szCs w:val="24"/>
        </w:rPr>
        <w:t xml:space="preserve">Each participant, </w:t>
      </w:r>
      <w:r w:rsidR="007A4F68">
        <w:rPr>
          <w:rFonts w:ascii="Arial" w:hAnsi="Arial"/>
          <w:sz w:val="24"/>
          <w:szCs w:val="24"/>
        </w:rPr>
        <w:t>both Board</w:t>
      </w:r>
      <w:r w:rsidRPr="005604EA">
        <w:rPr>
          <w:rFonts w:ascii="Arial" w:hAnsi="Arial"/>
          <w:sz w:val="24"/>
          <w:szCs w:val="24"/>
        </w:rPr>
        <w:t xml:space="preserve"> members and officers are required to complete a training assessment questionnaire to establish future training requirements on an individual basis.  Regular reviews of this training assessment by </w:t>
      </w:r>
      <w:r w:rsidR="001549C0" w:rsidRPr="005604EA">
        <w:rPr>
          <w:rFonts w:ascii="Arial" w:hAnsi="Arial"/>
          <w:sz w:val="24"/>
          <w:szCs w:val="24"/>
        </w:rPr>
        <w:t>participants facilitate</w:t>
      </w:r>
      <w:r w:rsidRPr="005604EA">
        <w:rPr>
          <w:rFonts w:ascii="Arial" w:hAnsi="Arial"/>
          <w:sz w:val="24"/>
          <w:szCs w:val="24"/>
        </w:rPr>
        <w:t xml:space="preserve"> the measurement of progress of the training plan.</w:t>
      </w:r>
    </w:p>
    <w:p w:rsidR="00787F52" w:rsidRDefault="00787F52" w:rsidP="00787F52">
      <w:pPr>
        <w:pStyle w:val="FundAccountBody"/>
        <w:spacing w:after="0"/>
        <w:rPr>
          <w:rFonts w:ascii="Arial" w:hAnsi="Arial"/>
          <w:sz w:val="24"/>
          <w:szCs w:val="24"/>
        </w:rPr>
      </w:pPr>
    </w:p>
    <w:p w:rsidR="00B13B27" w:rsidRPr="005604EA" w:rsidRDefault="00B13B27" w:rsidP="00787F52">
      <w:pPr>
        <w:pStyle w:val="FundAccountBody"/>
        <w:spacing w:after="0"/>
        <w:rPr>
          <w:rFonts w:ascii="Arial" w:hAnsi="Arial"/>
          <w:sz w:val="24"/>
          <w:szCs w:val="24"/>
        </w:rPr>
      </w:pPr>
      <w:r w:rsidRPr="005604EA">
        <w:rPr>
          <w:rFonts w:ascii="Arial" w:hAnsi="Arial"/>
          <w:sz w:val="24"/>
          <w:szCs w:val="24"/>
        </w:rPr>
        <w:t>The first joint training day was held on the 21 June 2013 with both members and officers from Cambridgeshire and Northamptonshire as well as from Bedfordshire and Lincolnshire.</w:t>
      </w:r>
    </w:p>
    <w:p w:rsidR="00787F52" w:rsidRDefault="00787F52" w:rsidP="00787F52">
      <w:pPr>
        <w:pStyle w:val="FundAccountBody"/>
        <w:spacing w:after="0"/>
        <w:rPr>
          <w:rFonts w:ascii="Arial" w:hAnsi="Arial"/>
          <w:sz w:val="24"/>
          <w:szCs w:val="24"/>
        </w:rPr>
      </w:pPr>
    </w:p>
    <w:p w:rsidR="00787F52" w:rsidRDefault="00B13B27" w:rsidP="00787F52">
      <w:pPr>
        <w:pStyle w:val="FundAccountBody"/>
        <w:spacing w:after="0"/>
        <w:rPr>
          <w:rFonts w:ascii="Arial" w:hAnsi="Arial"/>
          <w:sz w:val="24"/>
          <w:szCs w:val="24"/>
        </w:rPr>
      </w:pPr>
      <w:r w:rsidRPr="005604EA">
        <w:rPr>
          <w:rFonts w:ascii="Arial" w:hAnsi="Arial"/>
          <w:sz w:val="24"/>
          <w:szCs w:val="24"/>
        </w:rPr>
        <w:t>The Training Plan is available on the link shown below;</w:t>
      </w:r>
    </w:p>
    <w:p w:rsidR="00787F52" w:rsidRDefault="00787F52" w:rsidP="00787F52">
      <w:pPr>
        <w:pStyle w:val="FundAccountBody"/>
        <w:spacing w:after="0"/>
        <w:rPr>
          <w:rFonts w:ascii="Arial" w:hAnsi="Arial"/>
          <w:sz w:val="24"/>
          <w:szCs w:val="24"/>
        </w:rPr>
      </w:pPr>
    </w:p>
    <w:p w:rsidR="00B13B27" w:rsidRPr="00787F52" w:rsidRDefault="00E92377" w:rsidP="00787F52">
      <w:pPr>
        <w:pStyle w:val="FundAccountBody"/>
        <w:spacing w:after="0"/>
        <w:rPr>
          <w:rStyle w:val="Hyperlink"/>
          <w:rFonts w:ascii="Arial" w:hAnsi="Arial"/>
          <w:sz w:val="24"/>
        </w:rPr>
      </w:pPr>
      <w:hyperlink r:id="rId16" w:history="1">
        <w:r w:rsidR="00B13B27" w:rsidRPr="00787F52">
          <w:rPr>
            <w:rStyle w:val="Hyperlink"/>
            <w:rFonts w:ascii="Arial" w:hAnsi="Arial"/>
            <w:sz w:val="24"/>
          </w:rPr>
          <w:t>http://pensions.cambridgeshire.gov.uk/index.php/governance2/key-documents-for-the-northamptonshire-fund/</w:t>
        </w:r>
      </w:hyperlink>
    </w:p>
    <w:p w:rsidR="00B13B27" w:rsidRDefault="00B13B27" w:rsidP="00B13B27">
      <w:pPr>
        <w:rPr>
          <w:rFonts w:ascii="Arial" w:hAnsi="Arial" w:cs="Arial"/>
        </w:rPr>
      </w:pPr>
    </w:p>
    <w:p w:rsidR="00787F52" w:rsidRPr="00870729" w:rsidRDefault="00787F52" w:rsidP="00B13B27">
      <w:pPr>
        <w:rPr>
          <w:rFonts w:ascii="Arial" w:hAnsi="Arial" w:cs="Arial"/>
        </w:rPr>
      </w:pPr>
    </w:p>
    <w:p w:rsidR="00B13B27" w:rsidRDefault="00B13B27" w:rsidP="00B13B27">
      <w:pPr>
        <w:rPr>
          <w:rFonts w:ascii="Arial" w:hAnsi="Arial" w:cs="Arial"/>
          <w:b/>
        </w:rPr>
      </w:pPr>
      <w:r>
        <w:rPr>
          <w:rFonts w:ascii="Arial" w:hAnsi="Arial" w:cs="Arial"/>
          <w:b/>
        </w:rPr>
        <w:t>Conflicts of interest</w:t>
      </w:r>
    </w:p>
    <w:p w:rsidR="00B13B27" w:rsidRPr="00D94FA9" w:rsidRDefault="00B13B27" w:rsidP="00B13B27">
      <w:pPr>
        <w:rPr>
          <w:rFonts w:ascii="Arial" w:hAnsi="Arial" w:cs="Arial"/>
          <w:b/>
        </w:rPr>
      </w:pPr>
    </w:p>
    <w:p w:rsidR="00B13B27" w:rsidRPr="00B13B27" w:rsidRDefault="00B13B27" w:rsidP="00B13B27">
      <w:pPr>
        <w:rPr>
          <w:highlight w:val="yellow"/>
        </w:rPr>
      </w:pPr>
      <w:r w:rsidRPr="00706062">
        <w:rPr>
          <w:rFonts w:ascii="Arial" w:hAnsi="Arial" w:cs="Arial"/>
        </w:rPr>
        <w:t>The fund is currently developing a formal policy for managing potential conflicts of interest.</w:t>
      </w: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B13B27" w:rsidRDefault="00B13B27">
      <w:pPr>
        <w:rPr>
          <w:rFonts w:ascii="Arial" w:hAnsi="Arial" w:cs="Arial"/>
        </w:rPr>
      </w:pPr>
    </w:p>
    <w:p w:rsidR="0045043D" w:rsidRDefault="0045043D">
      <w:pPr>
        <w:rPr>
          <w:rFonts w:ascii="Arial" w:hAnsi="Arial" w:cs="Arial"/>
        </w:rPr>
      </w:pPr>
      <w:r>
        <w:rPr>
          <w:rFonts w:ascii="Arial" w:hAnsi="Arial" w:cs="Arial"/>
        </w:rPr>
        <w:br w:type="page"/>
      </w:r>
    </w:p>
    <w:p w:rsidR="00B13B27" w:rsidRPr="00787F52" w:rsidRDefault="00B13B27" w:rsidP="00787F52">
      <w:pPr>
        <w:pStyle w:val="Heading1"/>
      </w:pPr>
      <w:bookmarkStart w:id="110" w:name="_Toc339288089"/>
      <w:bookmarkStart w:id="111" w:name="_Toc361326242"/>
      <w:bookmarkStart w:id="112" w:name="_Toc364286762"/>
      <w:r w:rsidRPr="00787F52">
        <w:lastRenderedPageBreak/>
        <w:t>Legislation Report 2012/13</w:t>
      </w:r>
      <w:bookmarkEnd w:id="110"/>
      <w:bookmarkEnd w:id="111"/>
      <w:bookmarkEnd w:id="112"/>
    </w:p>
    <w:p w:rsidR="00B13B27" w:rsidRPr="00787F52" w:rsidRDefault="00B13B27" w:rsidP="00B13B27">
      <w:pPr>
        <w:rPr>
          <w:rFonts w:ascii="Arial" w:hAnsi="Arial" w:cs="Arial"/>
          <w:highlight w:val="yellow"/>
        </w:rPr>
      </w:pPr>
    </w:p>
    <w:p w:rsidR="00B13B27" w:rsidRPr="00286F15" w:rsidRDefault="00B13B27" w:rsidP="00B13B27">
      <w:pPr>
        <w:rPr>
          <w:rFonts w:ascii="Arial" w:hAnsi="Arial" w:cs="Arial"/>
        </w:rPr>
      </w:pPr>
      <w:r w:rsidRPr="00286F15">
        <w:rPr>
          <w:rFonts w:ascii="Arial" w:hAnsi="Arial" w:cs="Arial"/>
        </w:rPr>
        <w:t xml:space="preserve">During this year there have been </w:t>
      </w:r>
      <w:r>
        <w:rPr>
          <w:rFonts w:ascii="Arial" w:hAnsi="Arial" w:cs="Arial"/>
        </w:rPr>
        <w:t xml:space="preserve">only </w:t>
      </w:r>
      <w:r w:rsidRPr="00286F15">
        <w:rPr>
          <w:rFonts w:ascii="Arial" w:hAnsi="Arial" w:cs="Arial"/>
        </w:rPr>
        <w:t>two Statutory Instruments made and laid before Parliament that have made amendments directly to the Local Government Pension Scheme</w:t>
      </w:r>
      <w:r>
        <w:rPr>
          <w:rFonts w:ascii="Arial" w:hAnsi="Arial" w:cs="Arial"/>
        </w:rPr>
        <w:t xml:space="preserve"> provisions</w:t>
      </w:r>
      <w:r w:rsidRPr="00286F15">
        <w:rPr>
          <w:rFonts w:ascii="Arial" w:hAnsi="Arial" w:cs="Arial"/>
        </w:rPr>
        <w:t>:</w:t>
      </w:r>
    </w:p>
    <w:p w:rsidR="00B13B27" w:rsidRPr="007B70E3" w:rsidRDefault="00B13B27" w:rsidP="00B13B27">
      <w:pPr>
        <w:rPr>
          <w:rFonts w:ascii="Arial" w:hAnsi="Arial" w:cs="Arial"/>
        </w:rPr>
      </w:pPr>
    </w:p>
    <w:p w:rsidR="00B13B27" w:rsidRPr="007B70E3" w:rsidRDefault="00B13B27" w:rsidP="00787F52">
      <w:pPr>
        <w:numPr>
          <w:ilvl w:val="0"/>
          <w:numId w:val="31"/>
        </w:numPr>
        <w:tabs>
          <w:tab w:val="clear" w:pos="1440"/>
        </w:tabs>
        <w:ind w:left="709" w:hanging="709"/>
        <w:rPr>
          <w:sz w:val="23"/>
          <w:szCs w:val="23"/>
        </w:rPr>
      </w:pPr>
      <w:r w:rsidRPr="007B70E3">
        <w:rPr>
          <w:rFonts w:ascii="Arial" w:hAnsi="Arial" w:cs="Arial"/>
          <w:b/>
        </w:rPr>
        <w:t xml:space="preserve">The Local Government Pension Scheme (Miscellaneous) </w:t>
      </w:r>
      <w:r>
        <w:rPr>
          <w:rFonts w:ascii="Arial" w:hAnsi="Arial" w:cs="Arial"/>
          <w:b/>
        </w:rPr>
        <w:t xml:space="preserve">Regulations 2012 </w:t>
      </w:r>
    </w:p>
    <w:p w:rsidR="00B13B27" w:rsidRDefault="00B13B27" w:rsidP="00787F52">
      <w:pPr>
        <w:ind w:left="709"/>
        <w:rPr>
          <w:sz w:val="23"/>
          <w:szCs w:val="23"/>
        </w:rPr>
      </w:pPr>
      <w:r w:rsidRPr="00286F15">
        <w:rPr>
          <w:rFonts w:ascii="Arial" w:hAnsi="Arial" w:cs="Arial"/>
        </w:rPr>
        <w:t>Many of the changes introduced were necessary to ensure the LGPS fits with the requirements of automatic enrolment as outlined in the Pensions Act 2008. There were other changes made to deal with anomalies in the scheme prior to the new LGPS 2014 being put in place</w:t>
      </w:r>
      <w:r>
        <w:rPr>
          <w:sz w:val="23"/>
          <w:szCs w:val="23"/>
        </w:rPr>
        <w:t>.</w:t>
      </w:r>
    </w:p>
    <w:p w:rsidR="00B13B27" w:rsidRPr="007B70E3" w:rsidRDefault="00B13B27" w:rsidP="00787F52">
      <w:pPr>
        <w:numPr>
          <w:ilvl w:val="0"/>
          <w:numId w:val="31"/>
        </w:numPr>
        <w:tabs>
          <w:tab w:val="clear" w:pos="1440"/>
        </w:tabs>
        <w:ind w:left="709" w:hanging="709"/>
        <w:rPr>
          <w:rFonts w:ascii="Arial" w:hAnsi="Arial" w:cs="Arial"/>
          <w:b/>
        </w:rPr>
      </w:pPr>
      <w:r w:rsidRPr="007B70E3">
        <w:rPr>
          <w:rFonts w:ascii="Arial" w:hAnsi="Arial" w:cs="Arial"/>
          <w:b/>
        </w:rPr>
        <w:t>The Local Government Pension Scheme (Management and Investment of Funds) (Amendment) Regulations 2013</w:t>
      </w:r>
    </w:p>
    <w:p w:rsidR="00B13B27" w:rsidRPr="00286F15" w:rsidRDefault="00B13B27" w:rsidP="00787F52">
      <w:pPr>
        <w:autoSpaceDE w:val="0"/>
        <w:autoSpaceDN w:val="0"/>
        <w:adjustRightInd w:val="0"/>
        <w:ind w:left="709"/>
        <w:rPr>
          <w:rFonts w:ascii="Arial" w:hAnsi="Arial" w:cs="Arial"/>
        </w:rPr>
      </w:pPr>
      <w:r w:rsidRPr="00286F15">
        <w:rPr>
          <w:rFonts w:ascii="Arial" w:hAnsi="Arial" w:cs="Arial"/>
        </w:rPr>
        <w:t>These Regulations increase</w:t>
      </w:r>
      <w:r>
        <w:rPr>
          <w:rFonts w:ascii="Arial" w:hAnsi="Arial" w:cs="Arial"/>
        </w:rPr>
        <w:t>d, from the 1</w:t>
      </w:r>
      <w:r w:rsidRPr="00286F15">
        <w:rPr>
          <w:rFonts w:ascii="Arial" w:hAnsi="Arial" w:cs="Arial"/>
          <w:vertAlign w:val="superscript"/>
        </w:rPr>
        <w:t>st</w:t>
      </w:r>
      <w:r>
        <w:rPr>
          <w:rFonts w:ascii="Arial" w:hAnsi="Arial" w:cs="Arial"/>
        </w:rPr>
        <w:t xml:space="preserve"> April 2013,</w:t>
      </w:r>
      <w:r w:rsidRPr="00286F15">
        <w:rPr>
          <w:rFonts w:ascii="Arial" w:hAnsi="Arial" w:cs="Arial"/>
        </w:rPr>
        <w:t xml:space="preserve"> the maximum proportion of a</w:t>
      </w:r>
      <w:r>
        <w:rPr>
          <w:rFonts w:ascii="Arial" w:hAnsi="Arial" w:cs="Arial"/>
        </w:rPr>
        <w:t xml:space="preserve"> </w:t>
      </w:r>
      <w:r w:rsidRPr="00286F15">
        <w:rPr>
          <w:rFonts w:ascii="Arial" w:hAnsi="Arial" w:cs="Arial"/>
        </w:rPr>
        <w:t>local government pension fund which can be invested in contributions to partnerships from 15% to</w:t>
      </w:r>
      <w:r>
        <w:rPr>
          <w:rFonts w:ascii="Arial" w:hAnsi="Arial" w:cs="Arial"/>
        </w:rPr>
        <w:t xml:space="preserve"> 30%.</w:t>
      </w:r>
    </w:p>
    <w:p w:rsidR="00B13B27" w:rsidRPr="00787F52" w:rsidRDefault="00B13B27" w:rsidP="00B13B27">
      <w:pPr>
        <w:rPr>
          <w:rStyle w:val="Strong"/>
          <w:rFonts w:ascii="Arial" w:hAnsi="Arial" w:cs="Arial"/>
          <w:b w:val="0"/>
        </w:rPr>
      </w:pPr>
    </w:p>
    <w:p w:rsidR="00B13B27" w:rsidRDefault="00B13B27" w:rsidP="00B13B27">
      <w:pPr>
        <w:rPr>
          <w:rFonts w:ascii="Arial" w:hAnsi="Arial" w:cs="Arial"/>
        </w:rPr>
      </w:pPr>
      <w:r>
        <w:rPr>
          <w:rFonts w:ascii="Arial" w:hAnsi="Arial" w:cs="Arial"/>
        </w:rPr>
        <w:t>The primary reason for this relative legislative stability is that efforts are being focussed on the reformed scheme that is due to be introduced with effect from 1</w:t>
      </w:r>
      <w:r w:rsidRPr="00CE134E">
        <w:rPr>
          <w:rFonts w:ascii="Arial" w:hAnsi="Arial" w:cs="Arial"/>
          <w:vertAlign w:val="superscript"/>
        </w:rPr>
        <w:t>st</w:t>
      </w:r>
      <w:r>
        <w:rPr>
          <w:rFonts w:ascii="Arial" w:hAnsi="Arial" w:cs="Arial"/>
        </w:rPr>
        <w:t xml:space="preserve"> April 2014. Whilst the original plan was for the relevant legislation to be in place as early as March/April 2013 to allow scheme administrators, employers and software providers to properly plan and manage the smooth introduction of the new scheme, as at 30</w:t>
      </w:r>
      <w:r w:rsidRPr="00C7589D">
        <w:rPr>
          <w:rFonts w:ascii="Arial" w:hAnsi="Arial" w:cs="Arial"/>
          <w:vertAlign w:val="superscript"/>
        </w:rPr>
        <w:t>th</w:t>
      </w:r>
      <w:r>
        <w:rPr>
          <w:rFonts w:ascii="Arial" w:hAnsi="Arial" w:cs="Arial"/>
        </w:rPr>
        <w:t xml:space="preserve"> June 2013 some of the legislation is being consulted upon in its draft form, and the remaining legislation required is in the process of being drafted.</w:t>
      </w:r>
    </w:p>
    <w:p w:rsidR="00B13B27" w:rsidRDefault="00B13B27" w:rsidP="00B13B27">
      <w:pPr>
        <w:rPr>
          <w:rFonts w:ascii="Arial" w:hAnsi="Arial" w:cs="Arial"/>
        </w:rPr>
      </w:pPr>
    </w:p>
    <w:p w:rsidR="00B13B27" w:rsidRPr="00924DD1" w:rsidRDefault="00B13B27" w:rsidP="00924DD1">
      <w:pPr>
        <w:pStyle w:val="PlainText"/>
        <w:rPr>
          <w:rFonts w:ascii="Arial" w:hAnsi="Arial"/>
          <w:b/>
          <w:bCs/>
          <w:sz w:val="24"/>
        </w:rPr>
      </w:pPr>
      <w:r w:rsidRPr="00924DD1">
        <w:rPr>
          <w:rFonts w:ascii="Arial" w:hAnsi="Arial"/>
          <w:b/>
          <w:bCs/>
          <w:sz w:val="24"/>
        </w:rPr>
        <w:t xml:space="preserve">New legislation impacting on the Local Government Pension Scheme: - </w:t>
      </w:r>
    </w:p>
    <w:p w:rsidR="00B13B27" w:rsidRPr="002E4B8A" w:rsidRDefault="00B13B27" w:rsidP="00B13B27"/>
    <w:p w:rsidR="00B13B27" w:rsidRPr="002E4B8A" w:rsidRDefault="00B13B27" w:rsidP="00787F52">
      <w:pPr>
        <w:numPr>
          <w:ilvl w:val="0"/>
          <w:numId w:val="31"/>
        </w:numPr>
        <w:tabs>
          <w:tab w:val="clear" w:pos="1440"/>
        </w:tabs>
        <w:ind w:left="709" w:hanging="709"/>
        <w:rPr>
          <w:rFonts w:ascii="Arial" w:hAnsi="Arial" w:cs="Arial"/>
          <w:b/>
        </w:rPr>
      </w:pPr>
      <w:r w:rsidRPr="002E4B8A">
        <w:rPr>
          <w:rFonts w:ascii="Arial" w:hAnsi="Arial" w:cs="Arial"/>
          <w:b/>
        </w:rPr>
        <w:t>The Pensi</w:t>
      </w:r>
      <w:r>
        <w:rPr>
          <w:rFonts w:ascii="Arial" w:hAnsi="Arial" w:cs="Arial"/>
          <w:b/>
        </w:rPr>
        <w:t>ons Increase (Review) Order 2012</w:t>
      </w:r>
    </w:p>
    <w:p w:rsidR="00B13B27" w:rsidRDefault="00B13B27" w:rsidP="00787F52">
      <w:pPr>
        <w:ind w:left="709"/>
        <w:rPr>
          <w:rFonts w:ascii="Arial" w:hAnsi="Arial" w:cs="Arial"/>
        </w:rPr>
      </w:pPr>
      <w:r w:rsidRPr="002E4B8A">
        <w:rPr>
          <w:rFonts w:ascii="Arial" w:hAnsi="Arial" w:cs="Arial"/>
        </w:rPr>
        <w:t>This provided that the rate of increase applied to public sector deferred benefits</w:t>
      </w:r>
      <w:r>
        <w:rPr>
          <w:rFonts w:ascii="Arial" w:hAnsi="Arial" w:cs="Arial"/>
        </w:rPr>
        <w:t>,</w:t>
      </w:r>
      <w:r w:rsidRPr="002E4B8A">
        <w:rPr>
          <w:rFonts w:ascii="Arial" w:hAnsi="Arial" w:cs="Arial"/>
        </w:rPr>
        <w:t xml:space="preserve"> and pensions in payment</w:t>
      </w:r>
      <w:r>
        <w:rPr>
          <w:rFonts w:ascii="Arial" w:hAnsi="Arial" w:cs="Arial"/>
        </w:rPr>
        <w:t>,</w:t>
      </w:r>
      <w:r w:rsidRPr="002E4B8A">
        <w:rPr>
          <w:rFonts w:ascii="Arial" w:hAnsi="Arial" w:cs="Arial"/>
        </w:rPr>
        <w:t xml:space="preserve"> </w:t>
      </w:r>
      <w:r>
        <w:rPr>
          <w:rFonts w:ascii="Arial" w:hAnsi="Arial" w:cs="Arial"/>
        </w:rPr>
        <w:t>was to be</w:t>
      </w:r>
      <w:r w:rsidRPr="002E4B8A">
        <w:rPr>
          <w:rFonts w:ascii="Arial" w:hAnsi="Arial" w:cs="Arial"/>
        </w:rPr>
        <w:t xml:space="preserve"> </w:t>
      </w:r>
      <w:r>
        <w:rPr>
          <w:rFonts w:ascii="Arial" w:hAnsi="Arial" w:cs="Arial"/>
        </w:rPr>
        <w:t>5</w:t>
      </w:r>
      <w:r w:rsidRPr="002E4B8A">
        <w:rPr>
          <w:rFonts w:ascii="Arial" w:hAnsi="Arial" w:cs="Arial"/>
        </w:rPr>
        <w:t>.</w:t>
      </w:r>
      <w:r>
        <w:rPr>
          <w:rFonts w:ascii="Arial" w:hAnsi="Arial" w:cs="Arial"/>
        </w:rPr>
        <w:t>2% from 9</w:t>
      </w:r>
      <w:r w:rsidRPr="002E4B8A">
        <w:rPr>
          <w:rFonts w:ascii="Arial" w:hAnsi="Arial" w:cs="Arial"/>
          <w:vertAlign w:val="superscript"/>
        </w:rPr>
        <w:t>th</w:t>
      </w:r>
      <w:r>
        <w:rPr>
          <w:rFonts w:ascii="Arial" w:hAnsi="Arial" w:cs="Arial"/>
        </w:rPr>
        <w:t xml:space="preserve"> April 2012</w:t>
      </w:r>
      <w:r w:rsidRPr="002E4B8A">
        <w:rPr>
          <w:rFonts w:ascii="Arial" w:hAnsi="Arial" w:cs="Arial"/>
        </w:rPr>
        <w:t>.</w:t>
      </w:r>
    </w:p>
    <w:p w:rsidR="00B13B27" w:rsidRPr="002E4B8A" w:rsidRDefault="00B13B27" w:rsidP="00787F52">
      <w:pPr>
        <w:numPr>
          <w:ilvl w:val="0"/>
          <w:numId w:val="31"/>
        </w:numPr>
        <w:tabs>
          <w:tab w:val="clear" w:pos="1440"/>
        </w:tabs>
        <w:ind w:left="709" w:hanging="709"/>
        <w:rPr>
          <w:rFonts w:ascii="Arial" w:hAnsi="Arial" w:cs="Arial"/>
          <w:b/>
          <w:lang w:val="en-US" w:eastAsia="en-US"/>
        </w:rPr>
      </w:pPr>
      <w:r w:rsidRPr="002E4B8A">
        <w:rPr>
          <w:rFonts w:ascii="Arial" w:hAnsi="Arial" w:cs="Arial"/>
          <w:b/>
          <w:lang w:val="en-US" w:eastAsia="en-US"/>
        </w:rPr>
        <w:t>The Guaranteed Mini</w:t>
      </w:r>
      <w:r>
        <w:rPr>
          <w:rFonts w:ascii="Arial" w:hAnsi="Arial" w:cs="Arial"/>
          <w:b/>
          <w:lang w:val="en-US" w:eastAsia="en-US"/>
        </w:rPr>
        <w:t>mum Pensions Increase Order 2012</w:t>
      </w:r>
    </w:p>
    <w:p w:rsidR="00B13B27" w:rsidRDefault="00B13B27" w:rsidP="00787F52">
      <w:pPr>
        <w:ind w:left="709"/>
        <w:rPr>
          <w:rFonts w:ascii="Arial" w:hAnsi="Arial" w:cs="Arial"/>
          <w:lang w:val="en-US" w:eastAsia="en-US"/>
        </w:rPr>
      </w:pPr>
      <w:r w:rsidRPr="002E4B8A">
        <w:rPr>
          <w:rFonts w:ascii="Arial" w:hAnsi="Arial" w:cs="Arial"/>
          <w:lang w:val="en-US" w:eastAsia="en-US"/>
        </w:rPr>
        <w:t xml:space="preserve">This provided that Guaranteed Minimum Pensions </w:t>
      </w:r>
      <w:r>
        <w:rPr>
          <w:rFonts w:ascii="Arial" w:hAnsi="Arial" w:cs="Arial"/>
          <w:lang w:val="en-US" w:eastAsia="en-US"/>
        </w:rPr>
        <w:t xml:space="preserve">in payment that </w:t>
      </w:r>
      <w:r w:rsidRPr="002E4B8A">
        <w:rPr>
          <w:rFonts w:ascii="Arial" w:hAnsi="Arial" w:cs="Arial"/>
          <w:lang w:val="en-US" w:eastAsia="en-US"/>
        </w:rPr>
        <w:t>accrued post 5</w:t>
      </w:r>
      <w:r w:rsidRPr="002E4B8A">
        <w:rPr>
          <w:rFonts w:ascii="Arial" w:hAnsi="Arial" w:cs="Arial"/>
          <w:vertAlign w:val="superscript"/>
          <w:lang w:val="en-US" w:eastAsia="en-US"/>
        </w:rPr>
        <w:t>th</w:t>
      </w:r>
      <w:r w:rsidRPr="002E4B8A">
        <w:rPr>
          <w:rFonts w:ascii="Arial" w:hAnsi="Arial" w:cs="Arial"/>
          <w:lang w:val="en-US" w:eastAsia="en-US"/>
        </w:rPr>
        <w:t xml:space="preserve"> April 1988 were to be increased by 3% from 6</w:t>
      </w:r>
      <w:r w:rsidRPr="002E4B8A">
        <w:rPr>
          <w:rFonts w:ascii="Arial" w:hAnsi="Arial" w:cs="Arial"/>
          <w:vertAlign w:val="superscript"/>
          <w:lang w:val="en-US" w:eastAsia="en-US"/>
        </w:rPr>
        <w:t>th</w:t>
      </w:r>
      <w:r>
        <w:rPr>
          <w:rFonts w:ascii="Arial" w:hAnsi="Arial" w:cs="Arial"/>
          <w:lang w:val="en-US" w:eastAsia="en-US"/>
        </w:rPr>
        <w:t xml:space="preserve"> April 2012</w:t>
      </w:r>
      <w:r w:rsidRPr="002E4B8A">
        <w:rPr>
          <w:rFonts w:ascii="Arial" w:hAnsi="Arial" w:cs="Arial"/>
          <w:lang w:val="en-US" w:eastAsia="en-US"/>
        </w:rPr>
        <w:t>.</w:t>
      </w:r>
    </w:p>
    <w:p w:rsidR="00B13B27" w:rsidRPr="007B70E3" w:rsidRDefault="00B13B27" w:rsidP="00787F52">
      <w:pPr>
        <w:numPr>
          <w:ilvl w:val="0"/>
          <w:numId w:val="31"/>
        </w:numPr>
        <w:tabs>
          <w:tab w:val="clear" w:pos="1440"/>
        </w:tabs>
        <w:ind w:left="709" w:hanging="709"/>
        <w:rPr>
          <w:rFonts w:ascii="Arial" w:hAnsi="Arial" w:cs="Arial"/>
          <w:lang w:val="en-US" w:eastAsia="en-US"/>
        </w:rPr>
      </w:pPr>
      <w:r w:rsidRPr="00E14B4D">
        <w:rPr>
          <w:rFonts w:ascii="Arial" w:hAnsi="Arial" w:cs="Arial"/>
          <w:b/>
        </w:rPr>
        <w:t>The Occupational Pension Schemes (Disclosure of Information)</w:t>
      </w:r>
    </w:p>
    <w:p w:rsidR="00B13B27" w:rsidRDefault="00B13B27" w:rsidP="00787F52">
      <w:pPr>
        <w:autoSpaceDE w:val="0"/>
        <w:autoSpaceDN w:val="0"/>
        <w:adjustRightInd w:val="0"/>
        <w:ind w:left="709"/>
        <w:rPr>
          <w:rFonts w:ascii="TimesNewRoman" w:hAnsi="TimesNewRoman" w:cs="TimesNewRoman"/>
          <w:sz w:val="32"/>
          <w:szCs w:val="32"/>
        </w:rPr>
      </w:pPr>
      <w:r w:rsidRPr="00E14B4D">
        <w:rPr>
          <w:rFonts w:ascii="Arial" w:hAnsi="Arial" w:cs="Arial"/>
          <w:b/>
        </w:rPr>
        <w:t>(Amendment) Regulations 2012</w:t>
      </w:r>
    </w:p>
    <w:p w:rsidR="00B13B27" w:rsidRDefault="00B13B27" w:rsidP="00787F52">
      <w:pPr>
        <w:autoSpaceDE w:val="0"/>
        <w:autoSpaceDN w:val="0"/>
        <w:adjustRightInd w:val="0"/>
        <w:ind w:left="709"/>
        <w:rPr>
          <w:rFonts w:ascii="Arial" w:hAnsi="Arial" w:cs="Arial"/>
        </w:rPr>
      </w:pPr>
      <w:r w:rsidRPr="00E14B4D">
        <w:rPr>
          <w:rFonts w:ascii="Arial" w:hAnsi="Arial" w:cs="Arial"/>
        </w:rPr>
        <w:t>These regulations made amendments to take account of the introduction of automatic enrolment</w:t>
      </w:r>
      <w:r>
        <w:rPr>
          <w:rFonts w:ascii="Arial" w:hAnsi="Arial" w:cs="Arial"/>
        </w:rPr>
        <w:t>,</w:t>
      </w:r>
      <w:r w:rsidRPr="00E14B4D">
        <w:rPr>
          <w:rFonts w:ascii="Arial" w:hAnsi="Arial" w:cs="Arial"/>
        </w:rPr>
        <w:t xml:space="preserve"> </w:t>
      </w:r>
      <w:r>
        <w:rPr>
          <w:rFonts w:ascii="Arial" w:hAnsi="Arial" w:cs="Arial"/>
        </w:rPr>
        <w:t>s</w:t>
      </w:r>
      <w:r w:rsidRPr="00E14B4D">
        <w:rPr>
          <w:rFonts w:ascii="Arial" w:hAnsi="Arial" w:cs="Arial"/>
        </w:rPr>
        <w:t>pecifying amendments to the information to be provided to those eligible to be members of the LGPS and</w:t>
      </w:r>
      <w:r>
        <w:rPr>
          <w:rFonts w:ascii="Arial" w:hAnsi="Arial" w:cs="Arial"/>
        </w:rPr>
        <w:t>,</w:t>
      </w:r>
      <w:r w:rsidRPr="00E14B4D">
        <w:rPr>
          <w:rFonts w:ascii="Arial" w:hAnsi="Arial" w:cs="Arial"/>
        </w:rPr>
        <w:t xml:space="preserve"> in some cases</w:t>
      </w:r>
      <w:r>
        <w:rPr>
          <w:rFonts w:ascii="Arial" w:hAnsi="Arial" w:cs="Arial"/>
        </w:rPr>
        <w:t>,</w:t>
      </w:r>
      <w:r w:rsidRPr="00E14B4D">
        <w:rPr>
          <w:rFonts w:ascii="Arial" w:hAnsi="Arial" w:cs="Arial"/>
        </w:rPr>
        <w:t xml:space="preserve"> the timeframe within which it is to be provided.</w:t>
      </w:r>
    </w:p>
    <w:p w:rsidR="00B13B27" w:rsidRDefault="00B13B27" w:rsidP="00787F52">
      <w:pPr>
        <w:numPr>
          <w:ilvl w:val="0"/>
          <w:numId w:val="31"/>
        </w:numPr>
        <w:tabs>
          <w:tab w:val="clear" w:pos="1440"/>
        </w:tabs>
        <w:autoSpaceDE w:val="0"/>
        <w:autoSpaceDN w:val="0"/>
        <w:adjustRightInd w:val="0"/>
        <w:ind w:left="709" w:hanging="709"/>
        <w:rPr>
          <w:rFonts w:ascii="Arial" w:hAnsi="Arial" w:cs="Arial"/>
          <w:b/>
          <w:bCs/>
          <w:color w:val="000000"/>
          <w:sz w:val="23"/>
          <w:szCs w:val="23"/>
          <w:lang w:val="en-US" w:eastAsia="en-US"/>
        </w:rPr>
      </w:pPr>
      <w:r w:rsidRPr="000D00B9">
        <w:rPr>
          <w:rFonts w:ascii="Arial" w:hAnsi="Arial" w:cs="Arial"/>
          <w:b/>
        </w:rPr>
        <w:t>The Automatic Enrolment (Earnings Trigger and Qualifying</w:t>
      </w:r>
      <w:r>
        <w:rPr>
          <w:rFonts w:ascii="Arial" w:hAnsi="Arial" w:cs="Arial"/>
          <w:b/>
        </w:rPr>
        <w:t xml:space="preserve"> </w:t>
      </w:r>
      <w:r w:rsidRPr="000D00B9">
        <w:rPr>
          <w:rFonts w:ascii="Arial" w:hAnsi="Arial" w:cs="Arial"/>
          <w:b/>
        </w:rPr>
        <w:t>Earnings Band) Order 2012</w:t>
      </w:r>
    </w:p>
    <w:p w:rsidR="00B13B27" w:rsidRDefault="00B13B27" w:rsidP="00787F52">
      <w:pPr>
        <w:autoSpaceDE w:val="0"/>
        <w:autoSpaceDN w:val="0"/>
        <w:adjustRightInd w:val="0"/>
        <w:ind w:left="709"/>
        <w:rPr>
          <w:rFonts w:ascii="Arial" w:hAnsi="Arial" w:cs="Arial"/>
        </w:rPr>
      </w:pPr>
      <w:r>
        <w:rPr>
          <w:rFonts w:ascii="Arial" w:hAnsi="Arial" w:cs="Arial"/>
          <w:bCs/>
        </w:rPr>
        <w:t>This provided</w:t>
      </w:r>
      <w:r w:rsidRPr="00123152">
        <w:rPr>
          <w:rFonts w:ascii="Arial" w:hAnsi="Arial" w:cs="Arial"/>
        </w:rPr>
        <w:t xml:space="preserve"> </w:t>
      </w:r>
      <w:r>
        <w:rPr>
          <w:rFonts w:ascii="Arial" w:hAnsi="Arial" w:cs="Arial"/>
        </w:rPr>
        <w:t>increases to values used in the operation of automatic enrolment.</w:t>
      </w:r>
    </w:p>
    <w:p w:rsidR="00B13B27" w:rsidRDefault="00B13B27" w:rsidP="00787F52">
      <w:pPr>
        <w:numPr>
          <w:ilvl w:val="0"/>
          <w:numId w:val="31"/>
        </w:numPr>
        <w:tabs>
          <w:tab w:val="clear" w:pos="1440"/>
        </w:tabs>
        <w:autoSpaceDE w:val="0"/>
        <w:autoSpaceDN w:val="0"/>
        <w:adjustRightInd w:val="0"/>
        <w:ind w:left="709" w:hanging="709"/>
        <w:rPr>
          <w:rFonts w:ascii="Arial" w:hAnsi="Arial" w:cs="Arial"/>
          <w:b/>
          <w:color w:val="000000"/>
        </w:rPr>
      </w:pPr>
      <w:r w:rsidRPr="008960BF">
        <w:rPr>
          <w:rFonts w:ascii="Arial" w:hAnsi="Arial" w:cs="Arial"/>
          <w:b/>
          <w:color w:val="000000"/>
        </w:rPr>
        <w:t>The Occupational and Personal Pension Schemes (Automatic Enrolment) (Amendment) Regulations 2012</w:t>
      </w:r>
    </w:p>
    <w:p w:rsidR="00B13B27" w:rsidRDefault="00B13B27" w:rsidP="00787F52">
      <w:pPr>
        <w:autoSpaceDE w:val="0"/>
        <w:autoSpaceDN w:val="0"/>
        <w:adjustRightInd w:val="0"/>
        <w:ind w:left="709"/>
        <w:rPr>
          <w:rFonts w:ascii="Arial" w:hAnsi="Arial" w:cs="Arial"/>
        </w:rPr>
      </w:pPr>
      <w:r>
        <w:rPr>
          <w:rFonts w:ascii="Arial" w:hAnsi="Arial" w:cs="Arial"/>
        </w:rPr>
        <w:t>These r</w:t>
      </w:r>
      <w:r w:rsidRPr="008960BF">
        <w:rPr>
          <w:rFonts w:ascii="Arial" w:hAnsi="Arial" w:cs="Arial"/>
        </w:rPr>
        <w:t>egulations amend</w:t>
      </w:r>
      <w:r>
        <w:rPr>
          <w:rFonts w:ascii="Arial" w:hAnsi="Arial" w:cs="Arial"/>
        </w:rPr>
        <w:t>ed</w:t>
      </w:r>
      <w:r w:rsidRPr="008960BF">
        <w:rPr>
          <w:rFonts w:ascii="Arial" w:hAnsi="Arial" w:cs="Arial"/>
        </w:rPr>
        <w:t xml:space="preserve"> the Occupational and Personal Pension Schemes (Automatic</w:t>
      </w:r>
      <w:r>
        <w:rPr>
          <w:rFonts w:ascii="Arial" w:hAnsi="Arial" w:cs="Arial"/>
        </w:rPr>
        <w:t xml:space="preserve"> </w:t>
      </w:r>
      <w:r w:rsidRPr="008960BF">
        <w:rPr>
          <w:rFonts w:ascii="Arial" w:hAnsi="Arial" w:cs="Arial"/>
        </w:rPr>
        <w:t>Enrolment) Regulations 2010</w:t>
      </w:r>
      <w:r>
        <w:rPr>
          <w:rFonts w:ascii="Arial" w:hAnsi="Arial" w:cs="Arial"/>
        </w:rPr>
        <w:t>. There were two further sets of Amendment Regulations, (No.2) and (No. 3)</w:t>
      </w:r>
      <w:r w:rsidR="001549C0">
        <w:rPr>
          <w:rFonts w:ascii="Arial" w:hAnsi="Arial" w:cs="Arial"/>
        </w:rPr>
        <w:t>;</w:t>
      </w:r>
      <w:r>
        <w:rPr>
          <w:rFonts w:ascii="Arial" w:hAnsi="Arial" w:cs="Arial"/>
        </w:rPr>
        <w:t xml:space="preserve"> however these did not impact on the LGPS.</w:t>
      </w:r>
    </w:p>
    <w:p w:rsidR="00B13B27" w:rsidRDefault="00B13B27" w:rsidP="00787F52">
      <w:pPr>
        <w:numPr>
          <w:ilvl w:val="0"/>
          <w:numId w:val="31"/>
        </w:numPr>
        <w:tabs>
          <w:tab w:val="clear" w:pos="1440"/>
        </w:tabs>
        <w:autoSpaceDE w:val="0"/>
        <w:autoSpaceDN w:val="0"/>
        <w:adjustRightInd w:val="0"/>
        <w:ind w:left="709" w:hanging="709"/>
        <w:rPr>
          <w:rFonts w:ascii="Arial" w:hAnsi="Arial" w:cs="Arial"/>
          <w:b/>
        </w:rPr>
      </w:pPr>
      <w:r w:rsidRPr="003D2AB0">
        <w:rPr>
          <w:rFonts w:ascii="Arial" w:hAnsi="Arial" w:cs="Arial"/>
          <w:b/>
        </w:rPr>
        <w:lastRenderedPageBreak/>
        <w:t>The Employers’ Duties (Implementation) (Amendment)</w:t>
      </w:r>
      <w:r>
        <w:rPr>
          <w:rFonts w:ascii="Arial" w:hAnsi="Arial" w:cs="Arial"/>
          <w:b/>
        </w:rPr>
        <w:t xml:space="preserve"> </w:t>
      </w:r>
      <w:r w:rsidRPr="003D2AB0">
        <w:rPr>
          <w:rFonts w:ascii="Arial" w:hAnsi="Arial" w:cs="Arial"/>
          <w:b/>
        </w:rPr>
        <w:t>Regulations 2012</w:t>
      </w:r>
    </w:p>
    <w:p w:rsidR="00B13B27" w:rsidRDefault="00B13B27" w:rsidP="00787F52">
      <w:pPr>
        <w:autoSpaceDE w:val="0"/>
        <w:autoSpaceDN w:val="0"/>
        <w:adjustRightInd w:val="0"/>
        <w:ind w:left="709"/>
        <w:rPr>
          <w:rFonts w:ascii="Arial" w:hAnsi="Arial" w:cs="Arial"/>
        </w:rPr>
      </w:pPr>
      <w:r w:rsidRPr="003D2AB0">
        <w:rPr>
          <w:rFonts w:ascii="Arial" w:hAnsi="Arial" w:cs="Arial"/>
        </w:rPr>
        <w:t>These regulations amended The Employers’ Duties (Implementation) Regulations 2010</w:t>
      </w:r>
      <w:r>
        <w:rPr>
          <w:rFonts w:ascii="Arial" w:hAnsi="Arial" w:cs="Arial"/>
        </w:rPr>
        <w:t>, which are concerned with automatic enrolment.</w:t>
      </w:r>
    </w:p>
    <w:p w:rsidR="00B13B27" w:rsidRPr="00787F52" w:rsidRDefault="00B13B27" w:rsidP="00B13B27">
      <w:pPr>
        <w:rPr>
          <w:rFonts w:ascii="Arial" w:hAnsi="Arial" w:cs="Arial"/>
        </w:rPr>
      </w:pPr>
    </w:p>
    <w:p w:rsidR="00B13B27" w:rsidRPr="00924DD1" w:rsidRDefault="00B13B27" w:rsidP="00924DD1">
      <w:pPr>
        <w:pStyle w:val="PlainText"/>
        <w:rPr>
          <w:rFonts w:ascii="Arial" w:hAnsi="Arial"/>
          <w:b/>
          <w:bCs/>
          <w:sz w:val="24"/>
        </w:rPr>
      </w:pPr>
      <w:r w:rsidRPr="00924DD1">
        <w:rPr>
          <w:rFonts w:ascii="Arial" w:hAnsi="Arial"/>
          <w:b/>
          <w:bCs/>
          <w:sz w:val="24"/>
        </w:rPr>
        <w:t>New or revised guidance received: -</w:t>
      </w:r>
    </w:p>
    <w:p w:rsidR="00B13B27" w:rsidRDefault="00B13B27" w:rsidP="00B13B27">
      <w:pPr>
        <w:pStyle w:val="Default"/>
      </w:pPr>
    </w:p>
    <w:p w:rsidR="00B13B27" w:rsidRDefault="00B13B27" w:rsidP="00B13B27">
      <w:pPr>
        <w:pStyle w:val="Default"/>
      </w:pPr>
      <w:r>
        <w:t>Whilst the legislation covering the Local Government Pension Scheme remained relatively unchanged, there have been many changes and clarifications in guidance that is referenced when administering the scheme.</w:t>
      </w:r>
    </w:p>
    <w:p w:rsidR="00B13B27" w:rsidRPr="00754BBA" w:rsidRDefault="00B13B27" w:rsidP="00B13B27">
      <w:pPr>
        <w:pStyle w:val="Default"/>
      </w:pPr>
      <w:r>
        <w:t xml:space="preserve"> </w:t>
      </w:r>
    </w:p>
    <w:p w:rsidR="00B13B27" w:rsidRPr="00924DD1" w:rsidRDefault="00B13B27" w:rsidP="00924DD1">
      <w:pPr>
        <w:pStyle w:val="PlainText"/>
        <w:rPr>
          <w:rFonts w:ascii="Arial" w:hAnsi="Arial"/>
          <w:b/>
          <w:bCs/>
          <w:sz w:val="24"/>
        </w:rPr>
      </w:pPr>
      <w:r w:rsidRPr="00924DD1">
        <w:rPr>
          <w:rFonts w:ascii="Arial" w:hAnsi="Arial"/>
          <w:b/>
          <w:bCs/>
          <w:sz w:val="24"/>
        </w:rPr>
        <w:t>From Department for Communities and Local Government - Guidance on:</w:t>
      </w:r>
    </w:p>
    <w:p w:rsidR="00B13B27" w:rsidRPr="00C7589D" w:rsidRDefault="00B13B27" w:rsidP="00924DD1">
      <w:pPr>
        <w:pStyle w:val="Default"/>
        <w:numPr>
          <w:ilvl w:val="0"/>
          <w:numId w:val="30"/>
        </w:numPr>
        <w:tabs>
          <w:tab w:val="clear" w:pos="1440"/>
          <w:tab w:val="num" w:pos="709"/>
        </w:tabs>
        <w:ind w:left="709" w:hanging="709"/>
      </w:pPr>
      <w:r>
        <w:rPr>
          <w:sz w:val="23"/>
          <w:szCs w:val="23"/>
        </w:rPr>
        <w:t>Pension implications arising from the 2 stage transition from Police Authorities to Police and Crime Commissioners and Chief Constables.</w:t>
      </w:r>
    </w:p>
    <w:p w:rsidR="00B13B27" w:rsidRDefault="00B13B27" w:rsidP="00B13B27">
      <w:pPr>
        <w:pStyle w:val="Default"/>
      </w:pPr>
    </w:p>
    <w:p w:rsidR="00B13B27" w:rsidRDefault="00B13B27" w:rsidP="00B13B27">
      <w:pPr>
        <w:pStyle w:val="Default"/>
        <w:rPr>
          <w:b/>
        </w:rPr>
      </w:pPr>
      <w:r>
        <w:rPr>
          <w:b/>
        </w:rPr>
        <w:t xml:space="preserve">From </w:t>
      </w:r>
      <w:r w:rsidRPr="006A0008">
        <w:rPr>
          <w:b/>
        </w:rPr>
        <w:t>Government Actuary’s</w:t>
      </w:r>
      <w:r>
        <w:rPr>
          <w:b/>
        </w:rPr>
        <w:t xml:space="preserve"> Department - G</w:t>
      </w:r>
      <w:r w:rsidRPr="006A0008">
        <w:rPr>
          <w:b/>
          <w:bCs/>
        </w:rPr>
        <w:t>uidance</w:t>
      </w:r>
      <w:r>
        <w:rPr>
          <w:b/>
          <w:bCs/>
        </w:rPr>
        <w:t xml:space="preserve"> and/or factors on</w:t>
      </w:r>
      <w:r w:rsidRPr="006A0008">
        <w:rPr>
          <w:b/>
        </w:rPr>
        <w:t xml:space="preserve">:  </w:t>
      </w:r>
    </w:p>
    <w:p w:rsidR="00B13B27" w:rsidRDefault="00B13B27" w:rsidP="00924DD1">
      <w:pPr>
        <w:pStyle w:val="Default"/>
        <w:numPr>
          <w:ilvl w:val="0"/>
          <w:numId w:val="29"/>
        </w:numPr>
        <w:tabs>
          <w:tab w:val="clear" w:pos="1440"/>
          <w:tab w:val="num" w:pos="709"/>
        </w:tabs>
        <w:ind w:left="709" w:hanging="709"/>
      </w:pPr>
      <w:r w:rsidRPr="006A0008">
        <w:t xml:space="preserve">Purchase of additional pension </w:t>
      </w:r>
      <w:r>
        <w:t>- Elections before 1 April 2012</w:t>
      </w:r>
    </w:p>
    <w:p w:rsidR="00B13B27" w:rsidRDefault="00B13B27" w:rsidP="00924DD1">
      <w:pPr>
        <w:pStyle w:val="Default"/>
        <w:numPr>
          <w:ilvl w:val="0"/>
          <w:numId w:val="29"/>
        </w:numPr>
        <w:tabs>
          <w:tab w:val="clear" w:pos="1440"/>
          <w:tab w:val="num" w:pos="709"/>
        </w:tabs>
        <w:ind w:left="709" w:hanging="709"/>
      </w:pPr>
      <w:r w:rsidRPr="00603BEA">
        <w:t>Augmentation: Increase of Membership by Employing Authority</w:t>
      </w:r>
      <w:r>
        <w:t xml:space="preserve"> </w:t>
      </w:r>
    </w:p>
    <w:p w:rsidR="00B13B27" w:rsidRDefault="00B13B27" w:rsidP="00924DD1">
      <w:pPr>
        <w:pStyle w:val="Default"/>
        <w:numPr>
          <w:ilvl w:val="0"/>
          <w:numId w:val="29"/>
        </w:numPr>
        <w:tabs>
          <w:tab w:val="clear" w:pos="1440"/>
          <w:tab w:val="num" w:pos="709"/>
        </w:tabs>
        <w:ind w:left="709" w:hanging="709"/>
      </w:pPr>
      <w:r w:rsidRPr="00603BEA">
        <w:t>Purchase of Additional Survivors Benefits</w:t>
      </w:r>
    </w:p>
    <w:p w:rsidR="00B13B27" w:rsidRDefault="00B13B27" w:rsidP="00924DD1">
      <w:pPr>
        <w:pStyle w:val="Default"/>
        <w:numPr>
          <w:ilvl w:val="0"/>
          <w:numId w:val="29"/>
        </w:numPr>
        <w:tabs>
          <w:tab w:val="clear" w:pos="1440"/>
          <w:tab w:val="num" w:pos="709"/>
        </w:tabs>
        <w:ind w:left="709" w:hanging="709"/>
      </w:pPr>
      <w:r w:rsidRPr="00603BEA">
        <w:t>Choice of Early Payment of Pension / Flexible Retirement</w:t>
      </w:r>
    </w:p>
    <w:p w:rsidR="00B13B27" w:rsidRDefault="00B13B27" w:rsidP="00924DD1">
      <w:pPr>
        <w:pStyle w:val="Default"/>
        <w:numPr>
          <w:ilvl w:val="0"/>
          <w:numId w:val="29"/>
        </w:numPr>
        <w:tabs>
          <w:tab w:val="clear" w:pos="1440"/>
          <w:tab w:val="num" w:pos="709"/>
        </w:tabs>
        <w:ind w:left="709" w:hanging="709"/>
      </w:pPr>
      <w:r w:rsidRPr="00603BEA">
        <w:t>Flexible Retirement</w:t>
      </w:r>
    </w:p>
    <w:p w:rsidR="00B13B27" w:rsidRPr="00603BEA" w:rsidRDefault="00B13B27" w:rsidP="00924DD1">
      <w:pPr>
        <w:pStyle w:val="Default"/>
        <w:numPr>
          <w:ilvl w:val="0"/>
          <w:numId w:val="29"/>
        </w:numPr>
        <w:tabs>
          <w:tab w:val="clear" w:pos="1440"/>
          <w:tab w:val="num" w:pos="709"/>
        </w:tabs>
        <w:ind w:left="709" w:hanging="709"/>
        <w:rPr>
          <w:color w:val="auto"/>
        </w:rPr>
      </w:pPr>
      <w:r w:rsidRPr="00603BEA">
        <w:rPr>
          <w:color w:val="auto"/>
        </w:rPr>
        <w:t>Lifetime Allowance and Additional Cash Commutation</w:t>
      </w:r>
    </w:p>
    <w:p w:rsidR="00B13B27" w:rsidRPr="00603BEA" w:rsidRDefault="00B13B27" w:rsidP="00924DD1">
      <w:pPr>
        <w:pStyle w:val="Default"/>
        <w:numPr>
          <w:ilvl w:val="0"/>
          <w:numId w:val="29"/>
        </w:numPr>
        <w:tabs>
          <w:tab w:val="clear" w:pos="1440"/>
          <w:tab w:val="num" w:pos="709"/>
        </w:tabs>
        <w:ind w:left="709" w:hanging="709"/>
      </w:pPr>
      <w:r w:rsidRPr="00603BEA">
        <w:rPr>
          <w:color w:val="auto"/>
        </w:rPr>
        <w:t>Limit on Total Amount of Benefits - Lifetime Allowance</w:t>
      </w:r>
    </w:p>
    <w:p w:rsidR="00B13B27" w:rsidRDefault="00B13B27" w:rsidP="00924DD1">
      <w:pPr>
        <w:pStyle w:val="Default"/>
        <w:numPr>
          <w:ilvl w:val="0"/>
          <w:numId w:val="29"/>
        </w:numPr>
        <w:tabs>
          <w:tab w:val="clear" w:pos="1440"/>
          <w:tab w:val="num" w:pos="709"/>
        </w:tabs>
        <w:ind w:left="709" w:hanging="709"/>
      </w:pPr>
      <w:r w:rsidRPr="00603BEA">
        <w:t>Trivial Commutations - Lump sums paid on or after 30 November 2011</w:t>
      </w:r>
    </w:p>
    <w:p w:rsidR="00B13B27" w:rsidRDefault="00B13B27" w:rsidP="00924DD1">
      <w:pPr>
        <w:pStyle w:val="Default"/>
        <w:numPr>
          <w:ilvl w:val="0"/>
          <w:numId w:val="29"/>
        </w:numPr>
        <w:tabs>
          <w:tab w:val="clear" w:pos="1440"/>
          <w:tab w:val="num" w:pos="709"/>
        </w:tabs>
        <w:ind w:left="709" w:hanging="709"/>
      </w:pPr>
      <w:r w:rsidRPr="00603BEA">
        <w:t>Interfund Transfers: Guidance on calculation of Transfer amount</w:t>
      </w:r>
    </w:p>
    <w:p w:rsidR="00B13B27" w:rsidRDefault="00B13B27" w:rsidP="00924DD1">
      <w:pPr>
        <w:pStyle w:val="Default"/>
        <w:numPr>
          <w:ilvl w:val="0"/>
          <w:numId w:val="29"/>
        </w:numPr>
        <w:tabs>
          <w:tab w:val="clear" w:pos="1440"/>
          <w:tab w:val="num" w:pos="709"/>
        </w:tabs>
        <w:ind w:left="709" w:hanging="709"/>
      </w:pPr>
      <w:r w:rsidRPr="00603BEA">
        <w:t>Factors to use in calculation of Pension Debit for Divorced Members</w:t>
      </w:r>
    </w:p>
    <w:p w:rsidR="00B13B27" w:rsidRDefault="00B13B27" w:rsidP="00924DD1">
      <w:pPr>
        <w:pStyle w:val="Default"/>
        <w:numPr>
          <w:ilvl w:val="0"/>
          <w:numId w:val="29"/>
        </w:numPr>
        <w:tabs>
          <w:tab w:val="clear" w:pos="1440"/>
          <w:tab w:val="num" w:pos="709"/>
        </w:tabs>
        <w:ind w:left="709" w:hanging="709"/>
      </w:pPr>
      <w:r>
        <w:t>A</w:t>
      </w:r>
      <w:r w:rsidRPr="00603BEA">
        <w:t>pplication of a Pension Debit for a Divorced Member</w:t>
      </w:r>
    </w:p>
    <w:p w:rsidR="00924DD1" w:rsidRDefault="00B13B27" w:rsidP="00C7320E">
      <w:pPr>
        <w:pStyle w:val="Default"/>
        <w:numPr>
          <w:ilvl w:val="0"/>
          <w:numId w:val="29"/>
        </w:numPr>
        <w:tabs>
          <w:tab w:val="clear" w:pos="1440"/>
          <w:tab w:val="num" w:pos="709"/>
        </w:tabs>
        <w:ind w:left="709" w:hanging="709"/>
      </w:pPr>
      <w:r w:rsidRPr="00603BEA">
        <w:t>Annual Allowance Charges - Calculation of Scheme Pays Offset</w:t>
      </w:r>
    </w:p>
    <w:p w:rsidR="00B13B27" w:rsidRPr="00C7320E" w:rsidRDefault="00C67969" w:rsidP="00924DD1">
      <w:pPr>
        <w:pStyle w:val="Heading1"/>
      </w:pPr>
      <w:r>
        <w:br w:type="page"/>
      </w:r>
      <w:bookmarkStart w:id="113" w:name="_Toc296608707"/>
      <w:bookmarkStart w:id="114" w:name="_Toc296608857"/>
      <w:bookmarkStart w:id="115" w:name="_Toc339288090"/>
      <w:bookmarkStart w:id="116" w:name="_Toc361326243"/>
      <w:bookmarkStart w:id="117" w:name="_Toc364286763"/>
      <w:r w:rsidR="00B13B27" w:rsidRPr="00C7320E">
        <w:lastRenderedPageBreak/>
        <w:t>Scheme Administration Report</w:t>
      </w:r>
      <w:bookmarkEnd w:id="113"/>
      <w:bookmarkEnd w:id="114"/>
      <w:bookmarkEnd w:id="115"/>
      <w:bookmarkEnd w:id="116"/>
      <w:bookmarkEnd w:id="117"/>
    </w:p>
    <w:p w:rsidR="00B13B27" w:rsidRPr="00CC5CB7" w:rsidRDefault="00B13B27" w:rsidP="00B13B27">
      <w:pPr>
        <w:jc w:val="both"/>
        <w:rPr>
          <w:rFonts w:ascii="Arial" w:hAnsi="Arial" w:cs="Arial"/>
          <w:highlight w:val="yellow"/>
        </w:rPr>
      </w:pPr>
    </w:p>
    <w:p w:rsidR="00B13B27" w:rsidRPr="007038B0" w:rsidRDefault="00B13B27" w:rsidP="00B13B27">
      <w:pPr>
        <w:rPr>
          <w:rFonts w:ascii="Arial" w:hAnsi="Arial" w:cs="Arial"/>
        </w:rPr>
      </w:pPr>
      <w:r w:rsidRPr="007038B0">
        <w:rPr>
          <w:rFonts w:ascii="Arial" w:hAnsi="Arial" w:cs="Arial"/>
        </w:rPr>
        <w:t xml:space="preserve">This financial year has seen the Pensions Service continue to develop and expand on all of the advancements made in 2011/12, with convergence and streamlining being the driving force throughout.  </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The creation of a single Management Team early in 2012 saw us go some way to promote the one team mindset. However, two major developments that are currently underway will go further to promote this ethos.</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 xml:space="preserve">The first is the creation of a single Pension Service, ensuring a more streamlined service eradicating duplication. This will see the reduction of staff from 75.5 FTE to 56 FTE, delivering a cost saving of approximately £378,000 in the first year. </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 xml:space="preserve">The second is to move most of the Pensions Service to one site – John Dryden House in Northamptonshire, retaining a small satellite office of seven staff on site at Cambridge. The advancements we have previously made with technology and processes allow staff to work on either Fund without restriction. A one site operation not only secures efficiencies but adheres to one of the founding principles of LGSS – the development of Centres of Excellence. In order to mitigate the impact we will be moving staff from Cambridgeshire County Council to Northamptonshire for a period up to March 2014. </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 xml:space="preserve">The retention of the satellite office in Cambridge will ensure we continue to provide excellent customer service to our Cambridgeshire stakeholders. </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 xml:space="preserve">Our best in class converged processes have now been completed and implemented allowing for the setting of more challenging targets thus further driving efficiencies. </w:t>
      </w:r>
    </w:p>
    <w:p w:rsidR="00B13B27" w:rsidRPr="007038B0" w:rsidRDefault="00B13B27" w:rsidP="00B13B27">
      <w:pPr>
        <w:rPr>
          <w:rFonts w:ascii="Arial" w:hAnsi="Arial" w:cs="Arial"/>
        </w:rPr>
      </w:pPr>
    </w:p>
    <w:p w:rsidR="00B13B27" w:rsidRPr="007038B0" w:rsidRDefault="00B13B27" w:rsidP="00B13B27">
      <w:pPr>
        <w:rPr>
          <w:rFonts w:ascii="Arial" w:hAnsi="Arial" w:cs="Arial"/>
        </w:rPr>
      </w:pPr>
      <w:r w:rsidRPr="007038B0">
        <w:rPr>
          <w:rFonts w:ascii="Arial" w:hAnsi="Arial" w:cs="Arial"/>
        </w:rPr>
        <w:t>Other significant developments this year have been:</w:t>
      </w:r>
    </w:p>
    <w:p w:rsidR="00B13B27" w:rsidRPr="007038B0" w:rsidRDefault="00B13B27" w:rsidP="00B13B27">
      <w:pPr>
        <w:rPr>
          <w:rFonts w:ascii="Arial" w:hAnsi="Arial" w:cs="Arial"/>
        </w:rPr>
      </w:pPr>
    </w:p>
    <w:p w:rsidR="00B13B27" w:rsidRPr="007038B0" w:rsidRDefault="00B13B27" w:rsidP="00924DD1">
      <w:pPr>
        <w:numPr>
          <w:ilvl w:val="0"/>
          <w:numId w:val="32"/>
        </w:numPr>
        <w:ind w:hanging="720"/>
        <w:rPr>
          <w:rFonts w:ascii="Arial" w:hAnsi="Arial" w:cs="Arial"/>
        </w:rPr>
      </w:pPr>
      <w:r w:rsidRPr="007038B0">
        <w:rPr>
          <w:rFonts w:ascii="Arial" w:hAnsi="Arial" w:cs="Arial"/>
        </w:rPr>
        <w:t xml:space="preserve">The launch of a fully integrated pension website, with two separate urls to maintain Fund identity, pointing to one website </w:t>
      </w:r>
      <w:hyperlink r:id="rId17" w:history="1">
        <w:r w:rsidRPr="00924DD1">
          <w:rPr>
            <w:rStyle w:val="Hyperlink"/>
            <w:rFonts w:ascii="Arial" w:hAnsi="Arial"/>
          </w:rPr>
          <w:t>http://pensions.cambridgeshire.gov.uk</w:t>
        </w:r>
      </w:hyperlink>
      <w:r w:rsidR="00924DD1">
        <w:rPr>
          <w:rStyle w:val="Hyperlink"/>
          <w:rFonts w:ascii="Arial" w:hAnsi="Arial"/>
        </w:rPr>
        <w:t xml:space="preserve"> </w:t>
      </w:r>
      <w:r w:rsidR="00924DD1">
        <w:rPr>
          <w:rFonts w:ascii="Arial" w:hAnsi="Arial" w:cs="Arial"/>
        </w:rPr>
        <w:t xml:space="preserve"> </w:t>
      </w:r>
      <w:hyperlink r:id="rId18" w:history="1">
        <w:r w:rsidRPr="007038B0">
          <w:rPr>
            <w:rStyle w:val="Hyperlink"/>
            <w:rFonts w:ascii="Arial" w:hAnsi="Arial" w:cs="Arial"/>
          </w:rPr>
          <w:t>http://pensions.northamptonshire.gov.uk</w:t>
        </w:r>
      </w:hyperlink>
      <w:r w:rsidRPr="007038B0">
        <w:rPr>
          <w:rFonts w:ascii="Arial" w:hAnsi="Arial" w:cs="Arial"/>
        </w:rPr>
        <w:t>.</w:t>
      </w:r>
    </w:p>
    <w:p w:rsidR="00B13B27" w:rsidRPr="007038B0" w:rsidRDefault="00B13B27" w:rsidP="00B13B27">
      <w:pPr>
        <w:ind w:left="360"/>
        <w:rPr>
          <w:rFonts w:ascii="Arial" w:hAnsi="Arial" w:cs="Arial"/>
        </w:rPr>
      </w:pPr>
    </w:p>
    <w:p w:rsidR="00B13B27" w:rsidRPr="007038B0" w:rsidRDefault="00B13B27" w:rsidP="00924DD1">
      <w:pPr>
        <w:numPr>
          <w:ilvl w:val="0"/>
          <w:numId w:val="32"/>
        </w:numPr>
        <w:ind w:hanging="720"/>
        <w:rPr>
          <w:rFonts w:ascii="Arial" w:hAnsi="Arial" w:cs="Arial"/>
        </w:rPr>
      </w:pPr>
      <w:r w:rsidRPr="007038B0">
        <w:rPr>
          <w:rFonts w:ascii="Arial" w:hAnsi="Arial" w:cs="Arial"/>
        </w:rPr>
        <w:t>The implementation of new software:</w:t>
      </w:r>
    </w:p>
    <w:p w:rsidR="00B13B27" w:rsidRPr="007038B0" w:rsidRDefault="00B13B27" w:rsidP="00B13B27">
      <w:pPr>
        <w:rPr>
          <w:rFonts w:ascii="Arial" w:hAnsi="Arial" w:cs="Arial"/>
        </w:rPr>
      </w:pPr>
    </w:p>
    <w:p w:rsidR="00B13B27" w:rsidRPr="007038B0" w:rsidRDefault="00B13B27" w:rsidP="00924DD1">
      <w:pPr>
        <w:numPr>
          <w:ilvl w:val="0"/>
          <w:numId w:val="44"/>
        </w:numPr>
        <w:tabs>
          <w:tab w:val="clear" w:pos="1080"/>
          <w:tab w:val="num" w:pos="1418"/>
        </w:tabs>
        <w:ind w:left="1418" w:hanging="567"/>
        <w:rPr>
          <w:rFonts w:ascii="Arial" w:hAnsi="Arial" w:cs="Arial"/>
        </w:rPr>
      </w:pPr>
      <w:r w:rsidRPr="007038B0">
        <w:rPr>
          <w:rFonts w:ascii="Arial" w:hAnsi="Arial" w:cs="Arial"/>
          <w:b/>
        </w:rPr>
        <w:t>employer self service</w:t>
      </w:r>
      <w:r w:rsidRPr="007038B0">
        <w:rPr>
          <w:rFonts w:ascii="Arial" w:hAnsi="Arial" w:cs="Arial"/>
        </w:rPr>
        <w:t xml:space="preserve"> gives all employers access to our pension’s database remotely and securely, allowing them to view, create and amend their member’s data, run reports and perform benefit calculations. This has reduced the administrative burden on the Pension Service. </w:t>
      </w:r>
    </w:p>
    <w:p w:rsidR="00B13B27" w:rsidRPr="007038B0" w:rsidRDefault="00B13B27" w:rsidP="00924DD1">
      <w:pPr>
        <w:numPr>
          <w:ilvl w:val="0"/>
          <w:numId w:val="44"/>
        </w:numPr>
        <w:tabs>
          <w:tab w:val="clear" w:pos="1080"/>
          <w:tab w:val="num" w:pos="1418"/>
        </w:tabs>
        <w:ind w:left="1418" w:hanging="567"/>
        <w:rPr>
          <w:rFonts w:ascii="Arial" w:hAnsi="Arial" w:cs="Arial"/>
          <w:b/>
        </w:rPr>
      </w:pPr>
      <w:r w:rsidRPr="007038B0">
        <w:rPr>
          <w:rFonts w:ascii="Arial" w:hAnsi="Arial" w:cs="Arial"/>
          <w:b/>
        </w:rPr>
        <w:t xml:space="preserve">I-Connect </w:t>
      </w:r>
      <w:r w:rsidRPr="007038B0">
        <w:rPr>
          <w:rFonts w:ascii="Arial" w:hAnsi="Arial" w:cs="Arial"/>
        </w:rPr>
        <w:t xml:space="preserve">allows payrolls to automatically submit data to the pensions database ensuring accurate and timely record maintenance and is a solution to the demands of automatic enrolment. </w:t>
      </w:r>
    </w:p>
    <w:p w:rsidR="00B13B27" w:rsidRPr="007038B0" w:rsidRDefault="00B13B27" w:rsidP="00B13B27">
      <w:pPr>
        <w:rPr>
          <w:rFonts w:ascii="Arial" w:hAnsi="Arial" w:cs="Arial"/>
        </w:rPr>
      </w:pPr>
    </w:p>
    <w:p w:rsidR="00B13B27" w:rsidRPr="007038B0" w:rsidRDefault="00B13B27" w:rsidP="00924DD1">
      <w:pPr>
        <w:numPr>
          <w:ilvl w:val="0"/>
          <w:numId w:val="34"/>
        </w:numPr>
        <w:ind w:hanging="720"/>
        <w:rPr>
          <w:rFonts w:ascii="Arial" w:hAnsi="Arial" w:cs="Arial"/>
        </w:rPr>
      </w:pPr>
      <w:r w:rsidRPr="007038B0">
        <w:rPr>
          <w:rFonts w:ascii="Arial" w:hAnsi="Arial" w:cs="Arial"/>
        </w:rPr>
        <w:t xml:space="preserve">The Administration Strategy and Service Level Agreements have been consulted on and launched with our employers. We see the take up of these </w:t>
      </w:r>
      <w:r w:rsidRPr="007038B0">
        <w:rPr>
          <w:rFonts w:ascii="Arial" w:hAnsi="Arial" w:cs="Arial"/>
        </w:rPr>
        <w:lastRenderedPageBreak/>
        <w:t xml:space="preserve">as one of the main tools to aid the delivery of a high quality administration service to all stakeholders. </w:t>
      </w:r>
    </w:p>
    <w:p w:rsidR="00B13B27" w:rsidRPr="007038B0" w:rsidRDefault="00B13B27" w:rsidP="00B13B27">
      <w:pPr>
        <w:rPr>
          <w:rFonts w:ascii="Arial" w:hAnsi="Arial" w:cs="Arial"/>
        </w:rPr>
      </w:pPr>
    </w:p>
    <w:p w:rsidR="00B13B27" w:rsidRPr="007038B0" w:rsidRDefault="00B13B27" w:rsidP="00247FEB">
      <w:pPr>
        <w:numPr>
          <w:ilvl w:val="0"/>
          <w:numId w:val="34"/>
        </w:numPr>
        <w:rPr>
          <w:rFonts w:ascii="Arial" w:hAnsi="Arial" w:cs="Arial"/>
        </w:rPr>
      </w:pPr>
      <w:r w:rsidRPr="007038B0">
        <w:rPr>
          <w:rFonts w:ascii="Arial" w:hAnsi="Arial" w:cs="Arial"/>
        </w:rPr>
        <w:t xml:space="preserve">Raising recognition by speaking at many national conferences and having articles published in eminent pension publications, including the Financial Times Pensions Week. </w:t>
      </w:r>
    </w:p>
    <w:p w:rsidR="00B13B27" w:rsidRPr="007038B0" w:rsidRDefault="00B13B27" w:rsidP="00B13B27">
      <w:pPr>
        <w:rPr>
          <w:rFonts w:ascii="Arial" w:hAnsi="Arial" w:cs="Arial"/>
        </w:rPr>
      </w:pPr>
    </w:p>
    <w:p w:rsidR="00B13B27" w:rsidRPr="007038B0" w:rsidRDefault="00B13B27" w:rsidP="00247FEB">
      <w:pPr>
        <w:numPr>
          <w:ilvl w:val="0"/>
          <w:numId w:val="34"/>
        </w:numPr>
        <w:rPr>
          <w:rFonts w:ascii="Arial" w:hAnsi="Arial" w:cs="Arial"/>
        </w:rPr>
      </w:pPr>
      <w:r w:rsidRPr="007038B0">
        <w:rPr>
          <w:rFonts w:ascii="Arial" w:hAnsi="Arial" w:cs="Arial"/>
        </w:rPr>
        <w:t xml:space="preserve">Receiving recognition in the form of two awards – Pensions Manager of the Year at the Professional Pensions, Pension Scheme of the Year Awards 2012 and Corporate Governance at the LGC Investment Awards. </w:t>
      </w:r>
    </w:p>
    <w:p w:rsidR="00B13B27" w:rsidRPr="0005783F" w:rsidRDefault="00B13B27" w:rsidP="00B13B27">
      <w:pPr>
        <w:rPr>
          <w:rFonts w:ascii="Arial" w:hAnsi="Arial" w:cs="Arial"/>
        </w:rPr>
      </w:pPr>
    </w:p>
    <w:p w:rsidR="00B13B27" w:rsidRPr="0005783F" w:rsidRDefault="00B13B27" w:rsidP="00B13B27">
      <w:pPr>
        <w:rPr>
          <w:rFonts w:ascii="Arial" w:hAnsi="Arial" w:cs="Arial"/>
        </w:rPr>
      </w:pPr>
    </w:p>
    <w:p w:rsidR="00B13B27" w:rsidRPr="00A60BC1" w:rsidRDefault="00B13B27" w:rsidP="00B13B27">
      <w:pPr>
        <w:pStyle w:val="BodyText2"/>
        <w:rPr>
          <w:rFonts w:ascii="Arial" w:hAnsi="Arial"/>
          <w:bCs/>
        </w:rPr>
      </w:pPr>
      <w:r w:rsidRPr="00A60BC1">
        <w:rPr>
          <w:rFonts w:ascii="Arial" w:hAnsi="Arial"/>
          <w:bCs/>
        </w:rPr>
        <w:t>Steve Dainty</w:t>
      </w:r>
    </w:p>
    <w:p w:rsidR="00B13B27" w:rsidRPr="0005783F" w:rsidRDefault="00B13B27" w:rsidP="00B13B27">
      <w:pPr>
        <w:rPr>
          <w:rFonts w:ascii="Arial" w:hAnsi="Arial" w:cs="Arial"/>
        </w:rPr>
      </w:pPr>
      <w:r w:rsidRPr="0005783F">
        <w:rPr>
          <w:rFonts w:ascii="Arial" w:hAnsi="Arial" w:cs="Arial"/>
        </w:rPr>
        <w:t xml:space="preserve">Head of </w:t>
      </w:r>
      <w:smartTag w:uri="urn:schemas-microsoft-com:office:smarttags" w:element="PersonName">
        <w:r w:rsidRPr="0005783F">
          <w:rPr>
            <w:rFonts w:ascii="Arial" w:hAnsi="Arial" w:cs="Arial"/>
          </w:rPr>
          <w:t>Pensions</w:t>
        </w:r>
      </w:smartTag>
    </w:p>
    <w:p w:rsidR="00B13B27" w:rsidRPr="0005783F" w:rsidRDefault="00B13B27" w:rsidP="00B13B27">
      <w:pPr>
        <w:rPr>
          <w:rFonts w:ascii="Arial" w:hAnsi="Arial" w:cs="Arial"/>
        </w:rPr>
      </w:pPr>
    </w:p>
    <w:p w:rsidR="00B13B27" w:rsidRPr="00FE27C1" w:rsidRDefault="00B13B27" w:rsidP="00B13B27">
      <w:pPr>
        <w:rPr>
          <w:rFonts w:ascii="Arial" w:hAnsi="Arial" w:cs="Arial"/>
        </w:rPr>
      </w:pPr>
      <w:r w:rsidRPr="00FE27C1">
        <w:rPr>
          <w:rFonts w:ascii="Arial" w:hAnsi="Arial" w:cs="Arial"/>
        </w:rPr>
        <w:t>Steve Count</w:t>
      </w:r>
    </w:p>
    <w:p w:rsidR="00B13B27" w:rsidRPr="0005783F" w:rsidRDefault="00B13B27" w:rsidP="00B13B27">
      <w:pPr>
        <w:rPr>
          <w:rFonts w:ascii="Arial" w:hAnsi="Arial" w:cs="Arial"/>
        </w:rPr>
      </w:pPr>
      <w:r w:rsidRPr="0005783F">
        <w:rPr>
          <w:rFonts w:ascii="Arial" w:hAnsi="Arial" w:cs="Arial"/>
        </w:rPr>
        <w:t>Chairman</w:t>
      </w:r>
    </w:p>
    <w:p w:rsidR="00C67969" w:rsidRDefault="007A4F68" w:rsidP="00B13B27">
      <w:pPr>
        <w:rPr>
          <w:rFonts w:ascii="Arial" w:hAnsi="Arial" w:cs="Arial"/>
        </w:rPr>
      </w:pPr>
      <w:r>
        <w:rPr>
          <w:rFonts w:ascii="Arial" w:hAnsi="Arial" w:cs="Arial"/>
        </w:rPr>
        <w:t xml:space="preserve">Cambridgeshire </w:t>
      </w:r>
      <w:r w:rsidR="00B13B27" w:rsidRPr="0005783F">
        <w:rPr>
          <w:rFonts w:ascii="Arial" w:hAnsi="Arial" w:cs="Arial"/>
        </w:rPr>
        <w:t>Pension</w:t>
      </w:r>
      <w:r>
        <w:rPr>
          <w:rFonts w:ascii="Arial" w:hAnsi="Arial" w:cs="Arial"/>
        </w:rPr>
        <w:t xml:space="preserve"> Fund Board</w:t>
      </w:r>
    </w:p>
    <w:bookmarkEnd w:id="71"/>
    <w:bookmarkEnd w:id="72"/>
    <w:p w:rsidR="00AE74C7" w:rsidRPr="009C7A30" w:rsidRDefault="00C67969" w:rsidP="006044A6">
      <w:pPr>
        <w:pStyle w:val="Heading1"/>
      </w:pPr>
      <w:r w:rsidRPr="00CC5CB7">
        <w:rPr>
          <w:highlight w:val="yellow"/>
        </w:rPr>
        <w:br w:type="page"/>
      </w:r>
      <w:bookmarkStart w:id="118" w:name="_Toc296608708"/>
      <w:bookmarkStart w:id="119" w:name="_Toc296608858"/>
      <w:bookmarkStart w:id="120" w:name="_Toc339288091"/>
      <w:bookmarkStart w:id="121" w:name="_Toc361326244"/>
      <w:bookmarkStart w:id="122" w:name="_Toc364286764"/>
      <w:r w:rsidR="00AE74C7" w:rsidRPr="009C7A30">
        <w:lastRenderedPageBreak/>
        <w:t>Financial Performance</w:t>
      </w:r>
      <w:bookmarkEnd w:id="118"/>
      <w:bookmarkEnd w:id="119"/>
      <w:bookmarkEnd w:id="120"/>
      <w:bookmarkEnd w:id="121"/>
      <w:bookmarkEnd w:id="122"/>
    </w:p>
    <w:p w:rsidR="00AE74C7" w:rsidRPr="00A71B4B" w:rsidRDefault="00AE74C7" w:rsidP="00A71B4B">
      <w:pPr>
        <w:pStyle w:val="PlainText"/>
        <w:rPr>
          <w:rFonts w:ascii="Arial" w:hAnsi="Arial"/>
          <w:sz w:val="24"/>
        </w:rPr>
      </w:pPr>
    </w:p>
    <w:p w:rsidR="00AE74C7" w:rsidRDefault="00AE74C7" w:rsidP="006044A6">
      <w:pPr>
        <w:pStyle w:val="Heading2"/>
      </w:pPr>
      <w:bookmarkStart w:id="123" w:name="_Toc364286765"/>
      <w:r w:rsidRPr="009C7A30">
        <w:t>Contributions</w:t>
      </w:r>
      <w:bookmarkEnd w:id="123"/>
    </w:p>
    <w:p w:rsidR="006044A6" w:rsidRPr="006044A6" w:rsidRDefault="006044A6" w:rsidP="006044A6">
      <w:pPr>
        <w:rPr>
          <w:rFonts w:ascii="Arial" w:hAnsi="Arial" w:cs="Arial"/>
        </w:rPr>
      </w:pPr>
    </w:p>
    <w:p w:rsidR="00AE74C7" w:rsidRDefault="00AE74C7" w:rsidP="00AE74C7">
      <w:pPr>
        <w:rPr>
          <w:rFonts w:ascii="Arial" w:hAnsi="Arial" w:cs="Arial"/>
        </w:rPr>
      </w:pPr>
      <w:r w:rsidRPr="00255CE4">
        <w:rPr>
          <w:rFonts w:ascii="Arial" w:hAnsi="Arial" w:cs="Arial"/>
        </w:rPr>
        <w:t>The chart shows the timeliness of contributions re</w:t>
      </w:r>
      <w:r w:rsidR="00BB37FD">
        <w:rPr>
          <w:rFonts w:ascii="Arial" w:hAnsi="Arial" w:cs="Arial"/>
        </w:rPr>
        <w:t>ceived during 2012-13</w:t>
      </w:r>
      <w:r w:rsidR="000B4068">
        <w:rPr>
          <w:rFonts w:ascii="Arial" w:hAnsi="Arial" w:cs="Arial"/>
        </w:rPr>
        <w:t xml:space="preserve">, by showing the percentage of employers whose contribution payments </w:t>
      </w:r>
      <w:r w:rsidR="00BB37FD">
        <w:rPr>
          <w:rFonts w:ascii="Arial" w:hAnsi="Arial" w:cs="Arial"/>
        </w:rPr>
        <w:t>were on time or overdue by the due date</w:t>
      </w:r>
      <w:r w:rsidR="000B4068">
        <w:rPr>
          <w:rFonts w:ascii="Arial" w:hAnsi="Arial" w:cs="Arial"/>
        </w:rPr>
        <w:t xml:space="preserve"> (19</w:t>
      </w:r>
      <w:r w:rsidR="000B4068" w:rsidRPr="000B4068">
        <w:rPr>
          <w:rFonts w:ascii="Arial" w:hAnsi="Arial" w:cs="Arial"/>
          <w:vertAlign w:val="superscript"/>
        </w:rPr>
        <w:t>th</w:t>
      </w:r>
      <w:r w:rsidR="000B4068">
        <w:rPr>
          <w:rFonts w:ascii="Arial" w:hAnsi="Arial" w:cs="Arial"/>
        </w:rPr>
        <w:t xml:space="preserve"> of the month following deduction)</w:t>
      </w:r>
      <w:r>
        <w:rPr>
          <w:rFonts w:ascii="Arial" w:hAnsi="Arial" w:cs="Arial"/>
        </w:rPr>
        <w:t>.</w:t>
      </w:r>
    </w:p>
    <w:p w:rsidR="006044A6" w:rsidRDefault="006044A6" w:rsidP="00AE74C7">
      <w:pPr>
        <w:rPr>
          <w:rFonts w:ascii="Arial" w:hAnsi="Arial" w:cs="Arial"/>
        </w:rPr>
      </w:pPr>
    </w:p>
    <w:p w:rsidR="006044A6" w:rsidRPr="003D1B18" w:rsidRDefault="00E43443" w:rsidP="00AE74C7">
      <w:pPr>
        <w:rPr>
          <w:rFonts w:ascii="Arial" w:hAnsi="Arial" w:cs="Arial"/>
        </w:rPr>
      </w:pPr>
      <w:r>
        <w:rPr>
          <w:rFonts w:ascii="Arial" w:hAnsi="Arial" w:cs="Arial"/>
          <w:noProof/>
        </w:rPr>
        <w:drawing>
          <wp:inline distT="0" distB="0" distL="0" distR="0">
            <wp:extent cx="5407660" cy="2747899"/>
            <wp:effectExtent l="19050" t="0" r="2159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74C7" w:rsidRPr="003D1B18" w:rsidRDefault="00AE74C7" w:rsidP="00AE74C7">
      <w:pPr>
        <w:rPr>
          <w:rFonts w:ascii="Arial" w:hAnsi="Arial" w:cs="Arial"/>
        </w:rPr>
      </w:pPr>
    </w:p>
    <w:p w:rsidR="00AE74C7" w:rsidRPr="003D1B18" w:rsidRDefault="00AE74C7" w:rsidP="00AE74C7">
      <w:pPr>
        <w:rPr>
          <w:rFonts w:ascii="Arial" w:hAnsi="Arial" w:cs="Arial"/>
        </w:rPr>
      </w:pPr>
    </w:p>
    <w:p w:rsidR="00AE74C7" w:rsidRPr="00F94428" w:rsidRDefault="00AE74C7" w:rsidP="00AE74C7">
      <w:pPr>
        <w:rPr>
          <w:rFonts w:ascii="Arial" w:hAnsi="Arial" w:cs="Arial"/>
        </w:rPr>
      </w:pPr>
      <w:r w:rsidRPr="003D1B18">
        <w:rPr>
          <w:rFonts w:ascii="Arial" w:hAnsi="Arial" w:cs="Arial"/>
        </w:rPr>
        <w:t xml:space="preserve">An analysis of contributions is set out on page </w:t>
      </w:r>
      <w:r w:rsidR="00002BDE">
        <w:rPr>
          <w:rFonts w:ascii="Arial" w:hAnsi="Arial" w:cs="Arial"/>
        </w:rPr>
        <w:t>6</w:t>
      </w:r>
      <w:r w:rsidR="004E159E">
        <w:rPr>
          <w:rFonts w:ascii="Arial" w:hAnsi="Arial" w:cs="Arial"/>
        </w:rPr>
        <w:t>4</w:t>
      </w:r>
      <w:r w:rsidR="001549C0">
        <w:rPr>
          <w:rFonts w:ascii="Arial" w:hAnsi="Arial" w:cs="Arial"/>
        </w:rPr>
        <w:t xml:space="preserve"> as</w:t>
      </w:r>
      <w:r w:rsidRPr="003D1B18">
        <w:rPr>
          <w:rFonts w:ascii="Arial" w:hAnsi="Arial" w:cs="Arial"/>
        </w:rPr>
        <w:t xml:space="preserve"> part of the notes to the</w:t>
      </w:r>
      <w:r w:rsidRPr="00F94428">
        <w:rPr>
          <w:rFonts w:ascii="Arial" w:hAnsi="Arial" w:cs="Arial"/>
        </w:rPr>
        <w:t xml:space="preserve"> accounts.</w:t>
      </w:r>
    </w:p>
    <w:p w:rsidR="00AE74C7" w:rsidRPr="00F94428" w:rsidRDefault="00AE74C7" w:rsidP="00AE74C7">
      <w:pPr>
        <w:rPr>
          <w:rFonts w:ascii="Arial" w:hAnsi="Arial" w:cs="Arial"/>
        </w:rPr>
      </w:pPr>
    </w:p>
    <w:p w:rsidR="00AE74C7" w:rsidRPr="006044A6" w:rsidRDefault="00AE74C7" w:rsidP="006044A6">
      <w:pPr>
        <w:pStyle w:val="Heading2"/>
      </w:pPr>
      <w:r w:rsidRPr="00CC5CB7">
        <w:rPr>
          <w:color w:val="000000"/>
          <w:highlight w:val="yellow"/>
        </w:rPr>
        <w:br w:type="page"/>
      </w:r>
      <w:bookmarkStart w:id="124" w:name="_Toc296608709"/>
      <w:bookmarkStart w:id="125" w:name="_Toc296608859"/>
      <w:bookmarkStart w:id="126" w:name="_Toc339288092"/>
      <w:bookmarkStart w:id="127" w:name="_Toc361326245"/>
      <w:bookmarkStart w:id="128" w:name="_Toc364286766"/>
      <w:r w:rsidRPr="006044A6">
        <w:lastRenderedPageBreak/>
        <w:t>Management Performance</w:t>
      </w:r>
      <w:bookmarkEnd w:id="124"/>
      <w:bookmarkEnd w:id="125"/>
      <w:bookmarkEnd w:id="126"/>
      <w:bookmarkEnd w:id="127"/>
      <w:bookmarkEnd w:id="128"/>
    </w:p>
    <w:p w:rsidR="00AE74C7" w:rsidRPr="00931772" w:rsidRDefault="00AE74C7" w:rsidP="00AE74C7"/>
    <w:p w:rsidR="00AE74C7" w:rsidRDefault="00AE74C7" w:rsidP="006044A6">
      <w:pPr>
        <w:pStyle w:val="PlainText"/>
        <w:rPr>
          <w:rFonts w:ascii="Arial" w:hAnsi="Arial"/>
          <w:b/>
          <w:bCs/>
          <w:sz w:val="24"/>
        </w:rPr>
      </w:pPr>
      <w:r w:rsidRPr="006044A6">
        <w:rPr>
          <w:rFonts w:ascii="Arial" w:hAnsi="Arial"/>
          <w:b/>
          <w:bCs/>
          <w:sz w:val="24"/>
        </w:rPr>
        <w:t>Membership</w:t>
      </w:r>
    </w:p>
    <w:p w:rsidR="006044A6" w:rsidRPr="006044A6" w:rsidRDefault="006044A6" w:rsidP="006044A6">
      <w:pPr>
        <w:pStyle w:val="PlainText"/>
        <w:rPr>
          <w:rFonts w:ascii="Arial" w:hAnsi="Arial"/>
          <w:b/>
          <w:bCs/>
          <w:sz w:val="24"/>
        </w:rPr>
      </w:pPr>
    </w:p>
    <w:p w:rsidR="00AE74C7" w:rsidRPr="00931772" w:rsidRDefault="00AE74C7" w:rsidP="00AE74C7">
      <w:pPr>
        <w:rPr>
          <w:rFonts w:ascii="Arial" w:hAnsi="Arial" w:cs="Arial"/>
        </w:rPr>
      </w:pPr>
      <w:r w:rsidRPr="00931772">
        <w:rPr>
          <w:rFonts w:ascii="Arial" w:hAnsi="Arial" w:cs="Arial"/>
        </w:rPr>
        <w:t>Members are made up of three main groups:-</w:t>
      </w:r>
    </w:p>
    <w:p w:rsidR="00AE74C7" w:rsidRPr="00931772" w:rsidRDefault="00AE74C7" w:rsidP="00AE74C7">
      <w:pPr>
        <w:rPr>
          <w:rFonts w:ascii="Arial" w:hAnsi="Arial" w:cs="Arial"/>
        </w:rPr>
      </w:pPr>
    </w:p>
    <w:p w:rsidR="00AE74C7" w:rsidRPr="00931772" w:rsidRDefault="00AE74C7" w:rsidP="006044A6">
      <w:pPr>
        <w:numPr>
          <w:ilvl w:val="0"/>
          <w:numId w:val="6"/>
        </w:numPr>
        <w:ind w:hanging="720"/>
        <w:rPr>
          <w:rFonts w:ascii="Arial" w:hAnsi="Arial" w:cs="Arial"/>
        </w:rPr>
      </w:pPr>
      <w:r w:rsidRPr="00931772">
        <w:rPr>
          <w:rFonts w:ascii="Arial" w:hAnsi="Arial" w:cs="Arial"/>
        </w:rPr>
        <w:t>Contributors – those who are still working and paying money into the Fund;</w:t>
      </w:r>
    </w:p>
    <w:p w:rsidR="00AE74C7" w:rsidRPr="00931772" w:rsidRDefault="00AE74C7" w:rsidP="006044A6">
      <w:pPr>
        <w:ind w:hanging="720"/>
        <w:rPr>
          <w:rFonts w:ascii="Arial" w:hAnsi="Arial" w:cs="Arial"/>
        </w:rPr>
      </w:pPr>
    </w:p>
    <w:p w:rsidR="00AE74C7" w:rsidRPr="00931772" w:rsidRDefault="00AE74C7" w:rsidP="006044A6">
      <w:pPr>
        <w:numPr>
          <w:ilvl w:val="0"/>
          <w:numId w:val="6"/>
        </w:numPr>
        <w:ind w:hanging="720"/>
        <w:rPr>
          <w:rFonts w:ascii="Arial" w:hAnsi="Arial" w:cs="Arial"/>
        </w:rPr>
      </w:pPr>
      <w:r w:rsidRPr="00931772">
        <w:rPr>
          <w:rFonts w:ascii="Arial" w:hAnsi="Arial" w:cs="Arial"/>
        </w:rPr>
        <w:t xml:space="preserve">Pensioners – those who are in receipt of a pension and; </w:t>
      </w:r>
    </w:p>
    <w:p w:rsidR="00AE74C7" w:rsidRPr="00931772" w:rsidRDefault="00AE74C7" w:rsidP="006044A6">
      <w:pPr>
        <w:ind w:hanging="720"/>
        <w:rPr>
          <w:rFonts w:ascii="Arial" w:hAnsi="Arial" w:cs="Arial"/>
        </w:rPr>
      </w:pPr>
    </w:p>
    <w:p w:rsidR="00AE74C7" w:rsidRPr="00931772" w:rsidRDefault="00AE74C7" w:rsidP="006044A6">
      <w:pPr>
        <w:numPr>
          <w:ilvl w:val="0"/>
          <w:numId w:val="6"/>
        </w:numPr>
        <w:ind w:hanging="720"/>
        <w:rPr>
          <w:rFonts w:ascii="Arial" w:hAnsi="Arial" w:cs="Arial"/>
        </w:rPr>
      </w:pPr>
      <w:r w:rsidRPr="00931772">
        <w:rPr>
          <w:rFonts w:ascii="Arial" w:hAnsi="Arial" w:cs="Arial"/>
        </w:rPr>
        <w:t>Deferred Pensioners - those who have left their employment with a future entitlement to a pension.</w:t>
      </w:r>
    </w:p>
    <w:p w:rsidR="00AE74C7" w:rsidRPr="00931772" w:rsidRDefault="00AE74C7" w:rsidP="00AE74C7">
      <w:pPr>
        <w:rPr>
          <w:rFonts w:ascii="Arial" w:hAnsi="Arial" w:cs="Arial"/>
        </w:rPr>
      </w:pPr>
    </w:p>
    <w:p w:rsidR="00AE74C7" w:rsidRDefault="00AE74C7" w:rsidP="00AE74C7">
      <w:pPr>
        <w:rPr>
          <w:rFonts w:ascii="Arial" w:hAnsi="Arial" w:cs="Arial"/>
        </w:rPr>
      </w:pPr>
      <w:r w:rsidRPr="00931772">
        <w:rPr>
          <w:rFonts w:ascii="Arial" w:hAnsi="Arial" w:cs="Arial"/>
        </w:rPr>
        <w:t>The table below provides the composition of the Fund’s me</w:t>
      </w:r>
      <w:r w:rsidR="00F22814">
        <w:rPr>
          <w:rFonts w:ascii="Arial" w:hAnsi="Arial" w:cs="Arial"/>
        </w:rPr>
        <w:t>mbership for the five years 2008-09</w:t>
      </w:r>
      <w:r w:rsidRPr="00931772">
        <w:rPr>
          <w:rFonts w:ascii="Arial" w:hAnsi="Arial" w:cs="Arial"/>
        </w:rPr>
        <w:t xml:space="preserve"> t</w:t>
      </w:r>
      <w:r w:rsidR="00F22814">
        <w:rPr>
          <w:rFonts w:ascii="Arial" w:hAnsi="Arial" w:cs="Arial"/>
        </w:rPr>
        <w:t>o 2012-13</w:t>
      </w:r>
      <w:r w:rsidRPr="00931772">
        <w:rPr>
          <w:rFonts w:ascii="Arial" w:hAnsi="Arial" w:cs="Arial"/>
        </w:rPr>
        <w:t>.</w:t>
      </w:r>
    </w:p>
    <w:p w:rsidR="0095274C" w:rsidRDefault="0095274C" w:rsidP="00AE74C7">
      <w:pPr>
        <w:rPr>
          <w:rFonts w:ascii="Arial" w:hAnsi="Arial" w:cs="Arial"/>
        </w:rPr>
      </w:pPr>
    </w:p>
    <w:p w:rsidR="00AE74C7" w:rsidRDefault="00AE74C7" w:rsidP="00AE74C7">
      <w:pPr>
        <w:rPr>
          <w:rFonts w:ascii="Arial" w:hAnsi="Arial" w:cs="Arial"/>
        </w:rPr>
      </w:pPr>
    </w:p>
    <w:tbl>
      <w:tblPr>
        <w:tblStyle w:val="TableGrid"/>
        <w:tblW w:w="5268" w:type="pct"/>
        <w:tblLayout w:type="fixed"/>
        <w:tblLook w:val="0620"/>
      </w:tblPr>
      <w:tblGrid>
        <w:gridCol w:w="4951"/>
        <w:gridCol w:w="962"/>
        <w:gridCol w:w="963"/>
        <w:gridCol w:w="963"/>
        <w:gridCol w:w="963"/>
        <w:gridCol w:w="961"/>
      </w:tblGrid>
      <w:tr w:rsidR="00AE74C7" w:rsidRPr="00F62BBF" w:rsidTr="00DE4B77">
        <w:trPr>
          <w:trHeight w:val="170"/>
        </w:trPr>
        <w:tc>
          <w:tcPr>
            <w:tcW w:w="2536" w:type="pct"/>
            <w:shd w:val="clear" w:color="auto" w:fill="D9D9D9" w:themeFill="background1" w:themeFillShade="D9"/>
          </w:tcPr>
          <w:p w:rsidR="00AE74C7" w:rsidRPr="00F62BBF" w:rsidRDefault="00FB3A67" w:rsidP="00AE74C7">
            <w:pPr>
              <w:jc w:val="both"/>
              <w:rPr>
                <w:rFonts w:ascii="Arial" w:hAnsi="Arial" w:cs="Arial"/>
                <w:b/>
                <w:bCs/>
                <w:color w:val="FFFFFF"/>
              </w:rPr>
            </w:pPr>
            <w:r w:rsidRPr="00F62BBF">
              <w:rPr>
                <w:rFonts w:ascii="Arial" w:hAnsi="Arial" w:cs="Arial"/>
                <w:b/>
              </w:rPr>
              <w:t>Contributors</w:t>
            </w:r>
          </w:p>
        </w:tc>
        <w:tc>
          <w:tcPr>
            <w:tcW w:w="493"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2008-09</w:t>
            </w:r>
          </w:p>
        </w:tc>
        <w:tc>
          <w:tcPr>
            <w:tcW w:w="493"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2009-10</w:t>
            </w:r>
          </w:p>
        </w:tc>
        <w:tc>
          <w:tcPr>
            <w:tcW w:w="493"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2010-11</w:t>
            </w:r>
          </w:p>
        </w:tc>
        <w:tc>
          <w:tcPr>
            <w:tcW w:w="493"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2011-12</w:t>
            </w:r>
          </w:p>
        </w:tc>
        <w:tc>
          <w:tcPr>
            <w:tcW w:w="492"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2012-13</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Cambridgeshire County Council</w:t>
            </w:r>
          </w:p>
        </w:tc>
        <w:tc>
          <w:tcPr>
            <w:tcW w:w="493" w:type="pct"/>
          </w:tcPr>
          <w:p w:rsidR="00AE74C7" w:rsidRPr="00F62BBF" w:rsidRDefault="00AE74C7" w:rsidP="00AE74C7">
            <w:pPr>
              <w:jc w:val="right"/>
              <w:rPr>
                <w:rFonts w:ascii="Arial" w:hAnsi="Arial" w:cs="Arial"/>
              </w:rPr>
            </w:pPr>
            <w:r w:rsidRPr="00F62BBF">
              <w:rPr>
                <w:rFonts w:ascii="Arial" w:hAnsi="Arial" w:cs="Arial"/>
              </w:rPr>
              <w:t>10,881</w:t>
            </w:r>
          </w:p>
        </w:tc>
        <w:tc>
          <w:tcPr>
            <w:tcW w:w="493" w:type="pct"/>
          </w:tcPr>
          <w:p w:rsidR="00AE74C7" w:rsidRPr="00F62BBF" w:rsidRDefault="00AE74C7" w:rsidP="00AE74C7">
            <w:pPr>
              <w:jc w:val="right"/>
              <w:rPr>
                <w:rFonts w:ascii="Arial" w:hAnsi="Arial" w:cs="Arial"/>
              </w:rPr>
            </w:pPr>
            <w:r w:rsidRPr="00F62BBF">
              <w:rPr>
                <w:rFonts w:ascii="Arial" w:hAnsi="Arial" w:cs="Arial"/>
              </w:rPr>
              <w:t>11,322</w:t>
            </w:r>
          </w:p>
        </w:tc>
        <w:tc>
          <w:tcPr>
            <w:tcW w:w="493" w:type="pct"/>
          </w:tcPr>
          <w:p w:rsidR="00AE74C7" w:rsidRPr="00F62BBF" w:rsidRDefault="00AE74C7" w:rsidP="00AE74C7">
            <w:pPr>
              <w:jc w:val="right"/>
              <w:rPr>
                <w:rFonts w:ascii="Arial" w:hAnsi="Arial" w:cs="Arial"/>
              </w:rPr>
            </w:pPr>
            <w:r w:rsidRPr="00F62BBF">
              <w:rPr>
                <w:rFonts w:ascii="Arial" w:hAnsi="Arial" w:cs="Arial"/>
              </w:rPr>
              <w:t>11,263</w:t>
            </w:r>
          </w:p>
        </w:tc>
        <w:tc>
          <w:tcPr>
            <w:tcW w:w="493" w:type="pct"/>
          </w:tcPr>
          <w:p w:rsidR="00AE74C7" w:rsidRPr="00F62BBF" w:rsidRDefault="00AE74C7" w:rsidP="00AE74C7">
            <w:pPr>
              <w:jc w:val="right"/>
              <w:rPr>
                <w:rFonts w:ascii="Arial" w:hAnsi="Arial" w:cs="Arial"/>
              </w:rPr>
            </w:pPr>
            <w:r w:rsidRPr="00F62BBF">
              <w:rPr>
                <w:rFonts w:ascii="Arial" w:hAnsi="Arial" w:cs="Arial"/>
              </w:rPr>
              <w:t>10,401</w:t>
            </w:r>
          </w:p>
        </w:tc>
        <w:tc>
          <w:tcPr>
            <w:tcW w:w="492" w:type="pct"/>
          </w:tcPr>
          <w:p w:rsidR="00AE74C7" w:rsidRPr="00F62BBF" w:rsidRDefault="00AE74C7" w:rsidP="00AE74C7">
            <w:pPr>
              <w:jc w:val="right"/>
              <w:rPr>
                <w:rFonts w:ascii="Arial" w:hAnsi="Arial" w:cs="Arial"/>
              </w:rPr>
            </w:pPr>
            <w:r w:rsidRPr="00F62BBF">
              <w:rPr>
                <w:rFonts w:ascii="Arial" w:hAnsi="Arial" w:cs="Arial"/>
              </w:rPr>
              <w:t>9,820</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Cambridgeshire Fire Authority</w:t>
            </w:r>
          </w:p>
        </w:tc>
        <w:tc>
          <w:tcPr>
            <w:tcW w:w="493" w:type="pct"/>
          </w:tcPr>
          <w:p w:rsidR="00AE74C7" w:rsidRPr="00F62BBF" w:rsidRDefault="00AE74C7" w:rsidP="00AE74C7">
            <w:pPr>
              <w:jc w:val="right"/>
              <w:rPr>
                <w:rFonts w:ascii="Arial" w:hAnsi="Arial" w:cs="Arial"/>
              </w:rPr>
            </w:pPr>
            <w:r w:rsidRPr="00F62BBF">
              <w:rPr>
                <w:rFonts w:ascii="Arial" w:hAnsi="Arial" w:cs="Arial"/>
              </w:rPr>
              <w:t>150</w:t>
            </w:r>
          </w:p>
        </w:tc>
        <w:tc>
          <w:tcPr>
            <w:tcW w:w="493" w:type="pct"/>
          </w:tcPr>
          <w:p w:rsidR="00AE74C7" w:rsidRPr="00F62BBF" w:rsidRDefault="00AE74C7" w:rsidP="00AE74C7">
            <w:pPr>
              <w:jc w:val="right"/>
              <w:rPr>
                <w:rFonts w:ascii="Arial" w:hAnsi="Arial" w:cs="Arial"/>
              </w:rPr>
            </w:pPr>
            <w:r w:rsidRPr="00F62BBF">
              <w:rPr>
                <w:rFonts w:ascii="Arial" w:hAnsi="Arial" w:cs="Arial"/>
              </w:rPr>
              <w:t>157</w:t>
            </w:r>
          </w:p>
        </w:tc>
        <w:tc>
          <w:tcPr>
            <w:tcW w:w="493" w:type="pct"/>
          </w:tcPr>
          <w:p w:rsidR="00AE74C7" w:rsidRPr="00F62BBF" w:rsidRDefault="00AE74C7" w:rsidP="00AE74C7">
            <w:pPr>
              <w:jc w:val="right"/>
              <w:rPr>
                <w:rFonts w:ascii="Arial" w:hAnsi="Arial" w:cs="Arial"/>
              </w:rPr>
            </w:pPr>
            <w:r w:rsidRPr="00F62BBF">
              <w:rPr>
                <w:rFonts w:ascii="Arial" w:hAnsi="Arial" w:cs="Arial"/>
              </w:rPr>
              <w:t>158</w:t>
            </w:r>
          </w:p>
        </w:tc>
        <w:tc>
          <w:tcPr>
            <w:tcW w:w="493" w:type="pct"/>
          </w:tcPr>
          <w:p w:rsidR="00AE74C7" w:rsidRPr="00F62BBF" w:rsidRDefault="00AE74C7" w:rsidP="00AE74C7">
            <w:pPr>
              <w:jc w:val="right"/>
              <w:rPr>
                <w:rFonts w:ascii="Arial" w:hAnsi="Arial" w:cs="Arial"/>
              </w:rPr>
            </w:pPr>
            <w:r w:rsidRPr="00F62BBF">
              <w:rPr>
                <w:rFonts w:ascii="Arial" w:hAnsi="Arial" w:cs="Arial"/>
              </w:rPr>
              <w:t>154</w:t>
            </w:r>
          </w:p>
        </w:tc>
        <w:tc>
          <w:tcPr>
            <w:tcW w:w="492" w:type="pct"/>
          </w:tcPr>
          <w:p w:rsidR="00AE74C7" w:rsidRPr="00F62BBF" w:rsidRDefault="00AE74C7" w:rsidP="00AE74C7">
            <w:pPr>
              <w:jc w:val="right"/>
              <w:rPr>
                <w:rFonts w:ascii="Arial" w:hAnsi="Arial" w:cs="Arial"/>
              </w:rPr>
            </w:pPr>
            <w:r w:rsidRPr="00F62BBF">
              <w:rPr>
                <w:rFonts w:ascii="Arial" w:hAnsi="Arial" w:cs="Arial"/>
              </w:rPr>
              <w:t>142</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Cambridgeshire Police Authority</w:t>
            </w:r>
          </w:p>
        </w:tc>
        <w:tc>
          <w:tcPr>
            <w:tcW w:w="493" w:type="pct"/>
          </w:tcPr>
          <w:p w:rsidR="00AE74C7" w:rsidRPr="00F62BBF" w:rsidRDefault="00AE74C7" w:rsidP="00AE74C7">
            <w:pPr>
              <w:jc w:val="right"/>
              <w:rPr>
                <w:rFonts w:ascii="Arial" w:hAnsi="Arial" w:cs="Arial"/>
              </w:rPr>
            </w:pPr>
            <w:r w:rsidRPr="00F62BBF">
              <w:rPr>
                <w:rFonts w:ascii="Arial" w:hAnsi="Arial" w:cs="Arial"/>
              </w:rPr>
              <w:t>1,177</w:t>
            </w:r>
          </w:p>
        </w:tc>
        <w:tc>
          <w:tcPr>
            <w:tcW w:w="493" w:type="pct"/>
          </w:tcPr>
          <w:p w:rsidR="00AE74C7" w:rsidRPr="00F62BBF" w:rsidRDefault="00AE74C7" w:rsidP="00AE74C7">
            <w:pPr>
              <w:jc w:val="right"/>
              <w:rPr>
                <w:rFonts w:ascii="Arial" w:hAnsi="Arial" w:cs="Arial"/>
              </w:rPr>
            </w:pPr>
            <w:r w:rsidRPr="00F62BBF">
              <w:rPr>
                <w:rFonts w:ascii="Arial" w:hAnsi="Arial" w:cs="Arial"/>
              </w:rPr>
              <w:t>1,209</w:t>
            </w:r>
          </w:p>
        </w:tc>
        <w:tc>
          <w:tcPr>
            <w:tcW w:w="493" w:type="pct"/>
          </w:tcPr>
          <w:p w:rsidR="00AE74C7" w:rsidRPr="00F62BBF" w:rsidRDefault="00AE74C7" w:rsidP="00AE74C7">
            <w:pPr>
              <w:jc w:val="right"/>
              <w:rPr>
                <w:rFonts w:ascii="Arial" w:hAnsi="Arial" w:cs="Arial"/>
              </w:rPr>
            </w:pPr>
            <w:r w:rsidRPr="00F62BBF">
              <w:rPr>
                <w:rFonts w:ascii="Arial" w:hAnsi="Arial" w:cs="Arial"/>
              </w:rPr>
              <w:t>1,086</w:t>
            </w:r>
          </w:p>
        </w:tc>
        <w:tc>
          <w:tcPr>
            <w:tcW w:w="493" w:type="pct"/>
          </w:tcPr>
          <w:p w:rsidR="00AE74C7" w:rsidRPr="00F62BBF" w:rsidRDefault="00AE74C7" w:rsidP="00AE74C7">
            <w:pPr>
              <w:jc w:val="right"/>
              <w:rPr>
                <w:rFonts w:ascii="Arial" w:hAnsi="Arial" w:cs="Arial"/>
              </w:rPr>
            </w:pPr>
            <w:r w:rsidRPr="00F62BBF">
              <w:rPr>
                <w:rFonts w:ascii="Arial" w:hAnsi="Arial" w:cs="Arial"/>
              </w:rPr>
              <w:t>1,005</w:t>
            </w:r>
          </w:p>
        </w:tc>
        <w:tc>
          <w:tcPr>
            <w:tcW w:w="492" w:type="pct"/>
          </w:tcPr>
          <w:p w:rsidR="00AE74C7" w:rsidRPr="00F62BBF" w:rsidRDefault="00AE74C7" w:rsidP="00AE74C7">
            <w:pPr>
              <w:jc w:val="right"/>
              <w:rPr>
                <w:rFonts w:ascii="Arial" w:hAnsi="Arial" w:cs="Arial"/>
              </w:rPr>
            </w:pPr>
            <w:r w:rsidRPr="00F62BBF">
              <w:rPr>
                <w:rFonts w:ascii="Arial" w:hAnsi="Arial" w:cs="Arial"/>
              </w:rPr>
              <w:t>941</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Cambridgeshire Probation Service</w:t>
            </w:r>
          </w:p>
        </w:tc>
        <w:tc>
          <w:tcPr>
            <w:tcW w:w="493" w:type="pct"/>
          </w:tcPr>
          <w:p w:rsidR="00AE74C7" w:rsidRPr="00F62BBF" w:rsidRDefault="00AE74C7" w:rsidP="00AE74C7">
            <w:pPr>
              <w:jc w:val="right"/>
              <w:rPr>
                <w:rFonts w:ascii="Arial" w:hAnsi="Arial" w:cs="Arial"/>
              </w:rPr>
            </w:pPr>
            <w:r w:rsidRPr="00F62BBF">
              <w:rPr>
                <w:rFonts w:ascii="Arial" w:hAnsi="Arial" w:cs="Arial"/>
              </w:rPr>
              <w:t>265</w:t>
            </w:r>
          </w:p>
        </w:tc>
        <w:tc>
          <w:tcPr>
            <w:tcW w:w="493" w:type="pct"/>
          </w:tcPr>
          <w:p w:rsidR="00AE74C7" w:rsidRPr="00F62BBF" w:rsidRDefault="00AE74C7" w:rsidP="00AE74C7">
            <w:pPr>
              <w:jc w:val="right"/>
              <w:rPr>
                <w:rFonts w:ascii="Arial" w:hAnsi="Arial" w:cs="Arial"/>
              </w:rPr>
            </w:pPr>
            <w:r w:rsidRPr="00F62BBF">
              <w:rPr>
                <w:rFonts w:ascii="Arial" w:hAnsi="Arial" w:cs="Arial"/>
              </w:rPr>
              <w:t>244</w:t>
            </w:r>
          </w:p>
        </w:tc>
        <w:tc>
          <w:tcPr>
            <w:tcW w:w="493" w:type="pct"/>
          </w:tcPr>
          <w:p w:rsidR="00AE74C7" w:rsidRPr="00F62BBF" w:rsidRDefault="00AE74C7" w:rsidP="00AE74C7">
            <w:pPr>
              <w:jc w:val="right"/>
              <w:rPr>
                <w:rFonts w:ascii="Arial" w:hAnsi="Arial" w:cs="Arial"/>
              </w:rPr>
            </w:pPr>
            <w:r w:rsidRPr="00F62BBF">
              <w:rPr>
                <w:rFonts w:ascii="Arial" w:hAnsi="Arial" w:cs="Arial"/>
              </w:rPr>
              <w:t>237</w:t>
            </w:r>
          </w:p>
        </w:tc>
        <w:tc>
          <w:tcPr>
            <w:tcW w:w="493" w:type="pct"/>
          </w:tcPr>
          <w:p w:rsidR="00AE74C7" w:rsidRPr="00F62BBF" w:rsidRDefault="00AE74C7" w:rsidP="00AE74C7">
            <w:pPr>
              <w:jc w:val="right"/>
              <w:rPr>
                <w:rFonts w:ascii="Arial" w:hAnsi="Arial" w:cs="Arial"/>
              </w:rPr>
            </w:pPr>
            <w:r w:rsidRPr="00F62BBF">
              <w:rPr>
                <w:rFonts w:ascii="Arial" w:hAnsi="Arial" w:cs="Arial"/>
              </w:rPr>
              <w:t>221</w:t>
            </w:r>
          </w:p>
        </w:tc>
        <w:tc>
          <w:tcPr>
            <w:tcW w:w="492" w:type="pct"/>
          </w:tcPr>
          <w:p w:rsidR="00AE74C7" w:rsidRPr="00F62BBF" w:rsidRDefault="00AE74C7" w:rsidP="00AE74C7">
            <w:pPr>
              <w:jc w:val="right"/>
              <w:rPr>
                <w:rFonts w:ascii="Arial" w:hAnsi="Arial" w:cs="Arial"/>
              </w:rPr>
            </w:pPr>
            <w:r w:rsidRPr="00F62BBF">
              <w:rPr>
                <w:rFonts w:ascii="Arial" w:hAnsi="Arial" w:cs="Arial"/>
              </w:rPr>
              <w:t>215</w:t>
            </w:r>
          </w:p>
        </w:tc>
      </w:tr>
      <w:tr w:rsidR="00AE74C7" w:rsidRPr="00F62BBF" w:rsidTr="00DE4B77">
        <w:trPr>
          <w:trHeight w:val="170"/>
        </w:trPr>
        <w:tc>
          <w:tcPr>
            <w:tcW w:w="2536" w:type="pct"/>
          </w:tcPr>
          <w:p w:rsidR="00AE74C7" w:rsidRPr="0095274C" w:rsidRDefault="0095274C" w:rsidP="00AE74C7">
            <w:pPr>
              <w:rPr>
                <w:rFonts w:ascii="Arial" w:hAnsi="Arial" w:cs="Arial"/>
                <w:b/>
              </w:rPr>
            </w:pPr>
            <w:r w:rsidRPr="0095274C">
              <w:rPr>
                <w:rFonts w:ascii="Arial" w:hAnsi="Arial" w:cs="Arial"/>
                <w:b/>
              </w:rPr>
              <w:t>Total</w:t>
            </w:r>
          </w:p>
        </w:tc>
        <w:tc>
          <w:tcPr>
            <w:tcW w:w="493" w:type="pct"/>
          </w:tcPr>
          <w:p w:rsidR="00AE74C7" w:rsidRPr="00F62BBF" w:rsidRDefault="00AE74C7" w:rsidP="00AE74C7">
            <w:pPr>
              <w:jc w:val="right"/>
              <w:rPr>
                <w:rFonts w:ascii="Arial" w:hAnsi="Arial" w:cs="Arial"/>
                <w:b/>
              </w:rPr>
            </w:pPr>
          </w:p>
        </w:tc>
        <w:tc>
          <w:tcPr>
            <w:tcW w:w="493" w:type="pct"/>
          </w:tcPr>
          <w:p w:rsidR="00AE74C7" w:rsidRPr="00F62BBF" w:rsidRDefault="00AE74C7" w:rsidP="00AE74C7">
            <w:pPr>
              <w:jc w:val="right"/>
              <w:rPr>
                <w:rFonts w:ascii="Arial" w:hAnsi="Arial" w:cs="Arial"/>
                <w:b/>
              </w:rPr>
            </w:pPr>
          </w:p>
        </w:tc>
        <w:tc>
          <w:tcPr>
            <w:tcW w:w="493" w:type="pct"/>
          </w:tcPr>
          <w:p w:rsidR="00AE74C7" w:rsidRPr="00F62BBF" w:rsidRDefault="00AE74C7" w:rsidP="00AE74C7">
            <w:pPr>
              <w:jc w:val="right"/>
              <w:rPr>
                <w:rFonts w:ascii="Arial" w:hAnsi="Arial" w:cs="Arial"/>
                <w:b/>
              </w:rPr>
            </w:pPr>
          </w:p>
        </w:tc>
        <w:tc>
          <w:tcPr>
            <w:tcW w:w="493" w:type="pct"/>
          </w:tcPr>
          <w:p w:rsidR="00AE74C7" w:rsidRPr="00F62BBF" w:rsidRDefault="00AE74C7" w:rsidP="00AE74C7">
            <w:pPr>
              <w:jc w:val="right"/>
              <w:rPr>
                <w:rFonts w:ascii="Arial" w:hAnsi="Arial" w:cs="Arial"/>
                <w:b/>
              </w:rPr>
            </w:pPr>
          </w:p>
        </w:tc>
        <w:tc>
          <w:tcPr>
            <w:tcW w:w="492" w:type="pct"/>
          </w:tcPr>
          <w:p w:rsidR="00AE74C7" w:rsidRPr="00F62BBF" w:rsidRDefault="0095274C" w:rsidP="00AE74C7">
            <w:pPr>
              <w:jc w:val="right"/>
              <w:rPr>
                <w:rFonts w:ascii="Arial" w:hAnsi="Arial" w:cs="Arial"/>
                <w:b/>
              </w:rPr>
            </w:pPr>
            <w:r>
              <w:rPr>
                <w:rFonts w:ascii="Arial" w:hAnsi="Arial" w:cs="Arial"/>
                <w:b/>
              </w:rPr>
              <w:t>11,118</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b/>
              </w:rPr>
              <w:t>District Councils</w:t>
            </w: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color w:val="000000"/>
              </w:rPr>
            </w:pPr>
          </w:p>
        </w:tc>
        <w:tc>
          <w:tcPr>
            <w:tcW w:w="493" w:type="pct"/>
          </w:tcPr>
          <w:p w:rsidR="00AE74C7" w:rsidRPr="00F62BBF" w:rsidRDefault="00AE74C7" w:rsidP="00AE74C7">
            <w:pPr>
              <w:jc w:val="right"/>
              <w:rPr>
                <w:rFonts w:ascii="Arial" w:hAnsi="Arial" w:cs="Arial"/>
              </w:rPr>
            </w:pPr>
          </w:p>
        </w:tc>
        <w:tc>
          <w:tcPr>
            <w:tcW w:w="492" w:type="pct"/>
          </w:tcPr>
          <w:p w:rsidR="00AE74C7" w:rsidRPr="00F62BBF" w:rsidRDefault="00AE74C7" w:rsidP="00AE74C7">
            <w:pPr>
              <w:jc w:val="right"/>
              <w:rPr>
                <w:rFonts w:ascii="Arial" w:hAnsi="Arial" w:cs="Arial"/>
              </w:rPr>
            </w:pP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 City Council</w:t>
            </w:r>
          </w:p>
        </w:tc>
        <w:tc>
          <w:tcPr>
            <w:tcW w:w="493" w:type="pct"/>
          </w:tcPr>
          <w:p w:rsidR="00AE74C7" w:rsidRPr="00F62BBF" w:rsidRDefault="00AE74C7" w:rsidP="00AE74C7">
            <w:pPr>
              <w:jc w:val="right"/>
              <w:rPr>
                <w:rFonts w:ascii="Arial" w:hAnsi="Arial" w:cs="Arial"/>
              </w:rPr>
            </w:pPr>
            <w:r w:rsidRPr="00F62BBF">
              <w:rPr>
                <w:rFonts w:ascii="Arial" w:hAnsi="Arial" w:cs="Arial"/>
              </w:rPr>
              <w:t>1,055</w:t>
            </w:r>
          </w:p>
        </w:tc>
        <w:tc>
          <w:tcPr>
            <w:tcW w:w="493" w:type="pct"/>
          </w:tcPr>
          <w:p w:rsidR="00AE74C7" w:rsidRPr="00F62BBF" w:rsidRDefault="00AE74C7" w:rsidP="00AE74C7">
            <w:pPr>
              <w:jc w:val="right"/>
              <w:rPr>
                <w:rFonts w:ascii="Arial" w:hAnsi="Arial" w:cs="Arial"/>
              </w:rPr>
            </w:pPr>
            <w:r w:rsidRPr="00F62BBF">
              <w:rPr>
                <w:rFonts w:ascii="Arial" w:hAnsi="Arial" w:cs="Arial"/>
              </w:rPr>
              <w:t>1,004</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rPr>
              <w:t>952</w:t>
            </w:r>
          </w:p>
        </w:tc>
        <w:tc>
          <w:tcPr>
            <w:tcW w:w="493" w:type="pct"/>
          </w:tcPr>
          <w:p w:rsidR="00AE74C7" w:rsidRPr="00F62BBF" w:rsidRDefault="00AE74C7" w:rsidP="00AE74C7">
            <w:pPr>
              <w:jc w:val="right"/>
              <w:rPr>
                <w:rFonts w:ascii="Arial" w:hAnsi="Arial" w:cs="Arial"/>
              </w:rPr>
            </w:pPr>
            <w:r w:rsidRPr="00F62BBF">
              <w:rPr>
                <w:rFonts w:ascii="Arial" w:hAnsi="Arial" w:cs="Arial"/>
              </w:rPr>
              <w:t>917</w:t>
            </w:r>
          </w:p>
        </w:tc>
        <w:tc>
          <w:tcPr>
            <w:tcW w:w="492" w:type="pct"/>
          </w:tcPr>
          <w:p w:rsidR="00AE74C7" w:rsidRPr="00F62BBF" w:rsidRDefault="00AE74C7" w:rsidP="00AE74C7">
            <w:pPr>
              <w:jc w:val="right"/>
              <w:rPr>
                <w:rFonts w:ascii="Arial" w:hAnsi="Arial" w:cs="Arial"/>
              </w:rPr>
            </w:pPr>
            <w:r w:rsidRPr="00F62BBF">
              <w:rPr>
                <w:rFonts w:ascii="Arial" w:hAnsi="Arial" w:cs="Arial"/>
              </w:rPr>
              <w:t>925</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East Cambridgeshire District Council</w:t>
            </w:r>
          </w:p>
        </w:tc>
        <w:tc>
          <w:tcPr>
            <w:tcW w:w="493" w:type="pct"/>
          </w:tcPr>
          <w:p w:rsidR="00AE74C7" w:rsidRPr="00F62BBF" w:rsidRDefault="00AE74C7" w:rsidP="00AE74C7">
            <w:pPr>
              <w:jc w:val="right"/>
              <w:rPr>
                <w:rFonts w:ascii="Arial" w:hAnsi="Arial" w:cs="Arial"/>
              </w:rPr>
            </w:pPr>
            <w:r w:rsidRPr="00F62BBF">
              <w:rPr>
                <w:rFonts w:ascii="Arial" w:hAnsi="Arial" w:cs="Arial"/>
              </w:rPr>
              <w:t>177</w:t>
            </w:r>
          </w:p>
        </w:tc>
        <w:tc>
          <w:tcPr>
            <w:tcW w:w="493" w:type="pct"/>
          </w:tcPr>
          <w:p w:rsidR="00AE74C7" w:rsidRPr="00F62BBF" w:rsidRDefault="00AE74C7" w:rsidP="00AE74C7">
            <w:pPr>
              <w:jc w:val="right"/>
              <w:rPr>
                <w:rFonts w:ascii="Arial" w:hAnsi="Arial" w:cs="Arial"/>
              </w:rPr>
            </w:pPr>
            <w:r w:rsidRPr="00F62BBF">
              <w:rPr>
                <w:rFonts w:ascii="Arial" w:hAnsi="Arial" w:cs="Arial"/>
              </w:rPr>
              <w:t>183</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165</w:t>
            </w:r>
          </w:p>
        </w:tc>
        <w:tc>
          <w:tcPr>
            <w:tcW w:w="493" w:type="pct"/>
          </w:tcPr>
          <w:p w:rsidR="00AE74C7" w:rsidRPr="00F62BBF" w:rsidRDefault="00AE74C7" w:rsidP="00AE74C7">
            <w:pPr>
              <w:jc w:val="right"/>
              <w:rPr>
                <w:rFonts w:ascii="Arial" w:hAnsi="Arial" w:cs="Arial"/>
              </w:rPr>
            </w:pPr>
            <w:r w:rsidRPr="00F62BBF">
              <w:rPr>
                <w:rFonts w:ascii="Arial" w:hAnsi="Arial" w:cs="Arial"/>
              </w:rPr>
              <w:t>161</w:t>
            </w:r>
          </w:p>
        </w:tc>
        <w:tc>
          <w:tcPr>
            <w:tcW w:w="492" w:type="pct"/>
          </w:tcPr>
          <w:p w:rsidR="00AE74C7" w:rsidRPr="00F62BBF" w:rsidRDefault="00AE74C7" w:rsidP="00AE74C7">
            <w:pPr>
              <w:jc w:val="right"/>
              <w:rPr>
                <w:rFonts w:ascii="Arial" w:hAnsi="Arial" w:cs="Arial"/>
              </w:rPr>
            </w:pPr>
            <w:r w:rsidRPr="00F62BBF">
              <w:rPr>
                <w:rFonts w:ascii="Arial" w:hAnsi="Arial" w:cs="Arial"/>
              </w:rPr>
              <w:t>162</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Fenland District Council</w:t>
            </w:r>
          </w:p>
        </w:tc>
        <w:tc>
          <w:tcPr>
            <w:tcW w:w="493" w:type="pct"/>
          </w:tcPr>
          <w:p w:rsidR="00AE74C7" w:rsidRPr="00F62BBF" w:rsidRDefault="00AE74C7" w:rsidP="00AE74C7">
            <w:pPr>
              <w:jc w:val="right"/>
              <w:rPr>
                <w:rFonts w:ascii="Arial" w:hAnsi="Arial" w:cs="Arial"/>
              </w:rPr>
            </w:pPr>
            <w:r w:rsidRPr="00F62BBF">
              <w:rPr>
                <w:rFonts w:ascii="Arial" w:hAnsi="Arial" w:cs="Arial"/>
              </w:rPr>
              <w:t>535</w:t>
            </w:r>
          </w:p>
        </w:tc>
        <w:tc>
          <w:tcPr>
            <w:tcW w:w="493" w:type="pct"/>
          </w:tcPr>
          <w:p w:rsidR="00AE74C7" w:rsidRPr="00F62BBF" w:rsidRDefault="00AE74C7" w:rsidP="00AE74C7">
            <w:pPr>
              <w:jc w:val="right"/>
              <w:rPr>
                <w:rFonts w:ascii="Arial" w:hAnsi="Arial" w:cs="Arial"/>
              </w:rPr>
            </w:pPr>
            <w:r w:rsidRPr="00F62BBF">
              <w:rPr>
                <w:rFonts w:ascii="Arial" w:hAnsi="Arial" w:cs="Arial"/>
              </w:rPr>
              <w:t>531</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503</w:t>
            </w:r>
          </w:p>
        </w:tc>
        <w:tc>
          <w:tcPr>
            <w:tcW w:w="493" w:type="pct"/>
          </w:tcPr>
          <w:p w:rsidR="00AE74C7" w:rsidRPr="00F62BBF" w:rsidRDefault="00AE74C7" w:rsidP="00AE74C7">
            <w:pPr>
              <w:jc w:val="right"/>
              <w:rPr>
                <w:rFonts w:ascii="Arial" w:hAnsi="Arial" w:cs="Arial"/>
              </w:rPr>
            </w:pPr>
            <w:r w:rsidRPr="00F62BBF">
              <w:rPr>
                <w:rFonts w:ascii="Arial" w:hAnsi="Arial" w:cs="Arial"/>
              </w:rPr>
              <w:t>440</w:t>
            </w:r>
          </w:p>
        </w:tc>
        <w:tc>
          <w:tcPr>
            <w:tcW w:w="492" w:type="pct"/>
          </w:tcPr>
          <w:p w:rsidR="00AE74C7" w:rsidRPr="00F62BBF" w:rsidRDefault="00AE74C7" w:rsidP="00AE74C7">
            <w:pPr>
              <w:jc w:val="right"/>
              <w:rPr>
                <w:rFonts w:ascii="Arial" w:hAnsi="Arial" w:cs="Arial"/>
              </w:rPr>
            </w:pPr>
            <w:r w:rsidRPr="00F62BBF">
              <w:rPr>
                <w:rFonts w:ascii="Arial" w:hAnsi="Arial" w:cs="Arial"/>
              </w:rPr>
              <w:t>428</w:t>
            </w:r>
          </w:p>
        </w:tc>
      </w:tr>
      <w:tr w:rsidR="00AE74C7" w:rsidRPr="00F62BBF" w:rsidTr="00DE4B77">
        <w:trPr>
          <w:trHeight w:val="170"/>
        </w:trPr>
        <w:tc>
          <w:tcPr>
            <w:tcW w:w="2536" w:type="pct"/>
          </w:tcPr>
          <w:p w:rsidR="00AE74C7" w:rsidRPr="00F62BBF" w:rsidRDefault="00AE74C7" w:rsidP="00AE74C7">
            <w:pPr>
              <w:rPr>
                <w:rFonts w:ascii="Arial" w:hAnsi="Arial" w:cs="Arial"/>
                <w:b/>
                <w:bCs/>
                <w:color w:val="000000"/>
              </w:rPr>
            </w:pPr>
            <w:r w:rsidRPr="00F62BBF">
              <w:rPr>
                <w:rFonts w:ascii="Arial" w:hAnsi="Arial" w:cs="Arial"/>
              </w:rPr>
              <w:t>Huntingdonshire District Council</w:t>
            </w:r>
          </w:p>
        </w:tc>
        <w:tc>
          <w:tcPr>
            <w:tcW w:w="493" w:type="pct"/>
          </w:tcPr>
          <w:p w:rsidR="00AE74C7" w:rsidRPr="00F62BBF" w:rsidRDefault="00AE74C7" w:rsidP="00AE74C7">
            <w:pPr>
              <w:jc w:val="right"/>
              <w:rPr>
                <w:rFonts w:ascii="Arial" w:hAnsi="Arial" w:cs="Arial"/>
              </w:rPr>
            </w:pPr>
            <w:r w:rsidRPr="00F62BBF">
              <w:rPr>
                <w:rFonts w:ascii="Arial" w:hAnsi="Arial" w:cs="Arial"/>
              </w:rPr>
              <w:t>725</w:t>
            </w:r>
          </w:p>
        </w:tc>
        <w:tc>
          <w:tcPr>
            <w:tcW w:w="493" w:type="pct"/>
          </w:tcPr>
          <w:p w:rsidR="00AE74C7" w:rsidRPr="00F62BBF" w:rsidRDefault="00AE74C7" w:rsidP="00AE74C7">
            <w:pPr>
              <w:jc w:val="right"/>
              <w:rPr>
                <w:rFonts w:ascii="Arial" w:hAnsi="Arial" w:cs="Arial"/>
              </w:rPr>
            </w:pPr>
            <w:r w:rsidRPr="00F62BBF">
              <w:rPr>
                <w:rFonts w:ascii="Arial" w:hAnsi="Arial" w:cs="Arial"/>
              </w:rPr>
              <w:t>718</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697</w:t>
            </w:r>
          </w:p>
        </w:tc>
        <w:tc>
          <w:tcPr>
            <w:tcW w:w="493" w:type="pct"/>
          </w:tcPr>
          <w:p w:rsidR="00AE74C7" w:rsidRPr="00F62BBF" w:rsidRDefault="00AE74C7" w:rsidP="00AE74C7">
            <w:pPr>
              <w:jc w:val="right"/>
              <w:rPr>
                <w:rFonts w:ascii="Arial" w:hAnsi="Arial" w:cs="Arial"/>
              </w:rPr>
            </w:pPr>
            <w:r w:rsidRPr="00F62BBF">
              <w:rPr>
                <w:rFonts w:ascii="Arial" w:hAnsi="Arial" w:cs="Arial"/>
              </w:rPr>
              <w:t>630</w:t>
            </w:r>
          </w:p>
        </w:tc>
        <w:tc>
          <w:tcPr>
            <w:tcW w:w="492" w:type="pct"/>
          </w:tcPr>
          <w:p w:rsidR="00AE74C7" w:rsidRPr="00F62BBF" w:rsidRDefault="00AE74C7" w:rsidP="00AE74C7">
            <w:pPr>
              <w:jc w:val="right"/>
              <w:rPr>
                <w:rFonts w:ascii="Arial" w:hAnsi="Arial" w:cs="Arial"/>
              </w:rPr>
            </w:pPr>
            <w:r w:rsidRPr="00F62BBF">
              <w:rPr>
                <w:rFonts w:ascii="Arial" w:hAnsi="Arial" w:cs="Arial"/>
              </w:rPr>
              <w:t>619</w:t>
            </w:r>
          </w:p>
        </w:tc>
      </w:tr>
      <w:tr w:rsidR="00AE74C7" w:rsidRPr="00F62BBF" w:rsidTr="00DE4B77">
        <w:trPr>
          <w:trHeight w:val="170"/>
        </w:trPr>
        <w:tc>
          <w:tcPr>
            <w:tcW w:w="2536" w:type="pct"/>
          </w:tcPr>
          <w:p w:rsidR="00AE74C7" w:rsidRPr="00F62BBF" w:rsidRDefault="00AE74C7" w:rsidP="00AE74C7">
            <w:pPr>
              <w:rPr>
                <w:rFonts w:ascii="Arial" w:hAnsi="Arial" w:cs="Arial"/>
                <w:b/>
                <w:bCs/>
                <w:color w:val="000000"/>
              </w:rPr>
            </w:pPr>
            <w:r w:rsidRPr="00F62BBF">
              <w:rPr>
                <w:rFonts w:ascii="Arial" w:hAnsi="Arial" w:cs="Arial"/>
              </w:rPr>
              <w:t>Peterborough City Council</w:t>
            </w:r>
          </w:p>
        </w:tc>
        <w:tc>
          <w:tcPr>
            <w:tcW w:w="493" w:type="pct"/>
          </w:tcPr>
          <w:p w:rsidR="00AE74C7" w:rsidRPr="00F62BBF" w:rsidRDefault="00AE74C7" w:rsidP="00AE74C7">
            <w:pPr>
              <w:jc w:val="right"/>
              <w:rPr>
                <w:rFonts w:ascii="Arial" w:hAnsi="Arial" w:cs="Arial"/>
              </w:rPr>
            </w:pPr>
            <w:r w:rsidRPr="00F62BBF">
              <w:rPr>
                <w:rFonts w:ascii="Arial" w:hAnsi="Arial" w:cs="Arial"/>
              </w:rPr>
              <w:t>4,677</w:t>
            </w:r>
          </w:p>
        </w:tc>
        <w:tc>
          <w:tcPr>
            <w:tcW w:w="493" w:type="pct"/>
          </w:tcPr>
          <w:p w:rsidR="00AE74C7" w:rsidRPr="00F62BBF" w:rsidRDefault="00AE74C7" w:rsidP="00AE74C7">
            <w:pPr>
              <w:jc w:val="right"/>
              <w:rPr>
                <w:rFonts w:ascii="Arial" w:hAnsi="Arial" w:cs="Arial"/>
              </w:rPr>
            </w:pPr>
            <w:r w:rsidRPr="00F62BBF">
              <w:rPr>
                <w:rFonts w:ascii="Arial" w:hAnsi="Arial" w:cs="Arial"/>
              </w:rPr>
              <w:t>3,942</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3,782</w:t>
            </w:r>
          </w:p>
        </w:tc>
        <w:tc>
          <w:tcPr>
            <w:tcW w:w="493" w:type="pct"/>
          </w:tcPr>
          <w:p w:rsidR="00AE74C7" w:rsidRPr="00F62BBF" w:rsidRDefault="00AE74C7" w:rsidP="00AE74C7">
            <w:pPr>
              <w:jc w:val="right"/>
              <w:rPr>
                <w:rFonts w:ascii="Arial" w:hAnsi="Arial" w:cs="Arial"/>
              </w:rPr>
            </w:pPr>
            <w:r w:rsidRPr="00F62BBF">
              <w:rPr>
                <w:rFonts w:ascii="Arial" w:hAnsi="Arial" w:cs="Arial"/>
              </w:rPr>
              <w:t>3,770</w:t>
            </w:r>
          </w:p>
        </w:tc>
        <w:tc>
          <w:tcPr>
            <w:tcW w:w="492" w:type="pct"/>
          </w:tcPr>
          <w:p w:rsidR="00AE74C7" w:rsidRPr="00F62BBF" w:rsidRDefault="00AE74C7" w:rsidP="00AE74C7">
            <w:pPr>
              <w:jc w:val="right"/>
              <w:rPr>
                <w:rFonts w:ascii="Arial" w:hAnsi="Arial" w:cs="Arial"/>
              </w:rPr>
            </w:pPr>
            <w:r w:rsidRPr="00F62BBF">
              <w:rPr>
                <w:rFonts w:ascii="Arial" w:hAnsi="Arial" w:cs="Arial"/>
              </w:rPr>
              <w:t>3,473</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South Cambridgeshire District Council</w:t>
            </w:r>
          </w:p>
        </w:tc>
        <w:tc>
          <w:tcPr>
            <w:tcW w:w="493" w:type="pct"/>
          </w:tcPr>
          <w:p w:rsidR="00AE74C7" w:rsidRPr="00F62BBF" w:rsidRDefault="00AE74C7" w:rsidP="00AE74C7">
            <w:pPr>
              <w:jc w:val="right"/>
              <w:rPr>
                <w:rFonts w:ascii="Arial" w:hAnsi="Arial" w:cs="Arial"/>
              </w:rPr>
            </w:pPr>
            <w:r w:rsidRPr="00F62BBF">
              <w:rPr>
                <w:rFonts w:ascii="Arial" w:hAnsi="Arial" w:cs="Arial"/>
              </w:rPr>
              <w:t>443</w:t>
            </w:r>
          </w:p>
        </w:tc>
        <w:tc>
          <w:tcPr>
            <w:tcW w:w="493" w:type="pct"/>
          </w:tcPr>
          <w:p w:rsidR="00AE74C7" w:rsidRPr="00F62BBF" w:rsidRDefault="00AE74C7" w:rsidP="00AE74C7">
            <w:pPr>
              <w:jc w:val="right"/>
              <w:rPr>
                <w:rFonts w:ascii="Arial" w:hAnsi="Arial" w:cs="Arial"/>
              </w:rPr>
            </w:pPr>
            <w:r w:rsidRPr="00F62BBF">
              <w:rPr>
                <w:rFonts w:ascii="Arial" w:hAnsi="Arial" w:cs="Arial"/>
              </w:rPr>
              <w:t>432</w:t>
            </w:r>
          </w:p>
        </w:tc>
        <w:tc>
          <w:tcPr>
            <w:tcW w:w="493" w:type="pct"/>
          </w:tcPr>
          <w:p w:rsidR="00AE74C7" w:rsidRPr="00F62BBF" w:rsidRDefault="00AE74C7" w:rsidP="00AE74C7">
            <w:pPr>
              <w:jc w:val="right"/>
              <w:rPr>
                <w:rFonts w:ascii="Arial" w:hAnsi="Arial" w:cs="Arial"/>
              </w:rPr>
            </w:pPr>
            <w:r w:rsidRPr="00F62BBF">
              <w:rPr>
                <w:rFonts w:ascii="Arial" w:hAnsi="Arial" w:cs="Arial"/>
                <w:color w:val="000000"/>
              </w:rPr>
              <w:t>400</w:t>
            </w:r>
          </w:p>
        </w:tc>
        <w:tc>
          <w:tcPr>
            <w:tcW w:w="493" w:type="pct"/>
          </w:tcPr>
          <w:p w:rsidR="00AE74C7" w:rsidRPr="00F62BBF" w:rsidRDefault="00AE74C7" w:rsidP="00AE74C7">
            <w:pPr>
              <w:jc w:val="right"/>
              <w:rPr>
                <w:rFonts w:ascii="Arial" w:hAnsi="Arial" w:cs="Arial"/>
              </w:rPr>
            </w:pPr>
            <w:r w:rsidRPr="00F62BBF">
              <w:rPr>
                <w:rFonts w:ascii="Arial" w:hAnsi="Arial" w:cs="Arial"/>
              </w:rPr>
              <w:t>392</w:t>
            </w:r>
          </w:p>
        </w:tc>
        <w:tc>
          <w:tcPr>
            <w:tcW w:w="492" w:type="pct"/>
          </w:tcPr>
          <w:p w:rsidR="00AE74C7" w:rsidRPr="00F62BBF" w:rsidRDefault="00AE74C7" w:rsidP="00AE74C7">
            <w:pPr>
              <w:jc w:val="right"/>
              <w:rPr>
                <w:rFonts w:ascii="Arial" w:hAnsi="Arial" w:cs="Arial"/>
              </w:rPr>
            </w:pPr>
            <w:r w:rsidRPr="00F62BBF">
              <w:rPr>
                <w:rFonts w:ascii="Arial" w:hAnsi="Arial" w:cs="Arial"/>
              </w:rPr>
              <w:t>391</w:t>
            </w:r>
          </w:p>
        </w:tc>
      </w:tr>
      <w:tr w:rsidR="00AE74C7" w:rsidRPr="00F62BBF" w:rsidTr="00DE4B77">
        <w:trPr>
          <w:trHeight w:val="170"/>
        </w:trPr>
        <w:tc>
          <w:tcPr>
            <w:tcW w:w="2536" w:type="pct"/>
          </w:tcPr>
          <w:p w:rsidR="00AE74C7" w:rsidRPr="0095274C" w:rsidRDefault="0095274C" w:rsidP="00AE74C7">
            <w:pPr>
              <w:rPr>
                <w:rFonts w:ascii="Arial" w:hAnsi="Arial" w:cs="Arial"/>
                <w:b/>
              </w:rPr>
            </w:pPr>
            <w:r w:rsidRPr="0095274C">
              <w:rPr>
                <w:rFonts w:ascii="Arial" w:hAnsi="Arial" w:cs="Arial"/>
                <w:b/>
              </w:rPr>
              <w:t>Total</w:t>
            </w: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color w:val="000000"/>
              </w:rPr>
            </w:pPr>
          </w:p>
        </w:tc>
        <w:tc>
          <w:tcPr>
            <w:tcW w:w="493" w:type="pct"/>
          </w:tcPr>
          <w:p w:rsidR="00AE74C7" w:rsidRPr="00F62BBF" w:rsidRDefault="00AE74C7" w:rsidP="00AE74C7">
            <w:pPr>
              <w:jc w:val="right"/>
              <w:rPr>
                <w:rFonts w:ascii="Arial" w:hAnsi="Arial" w:cs="Arial"/>
              </w:rPr>
            </w:pPr>
          </w:p>
        </w:tc>
        <w:tc>
          <w:tcPr>
            <w:tcW w:w="492" w:type="pct"/>
          </w:tcPr>
          <w:p w:rsidR="00AE74C7" w:rsidRPr="0095274C" w:rsidRDefault="0095274C" w:rsidP="00AE74C7">
            <w:pPr>
              <w:jc w:val="right"/>
              <w:rPr>
                <w:rFonts w:ascii="Arial" w:hAnsi="Arial" w:cs="Arial"/>
                <w:b/>
              </w:rPr>
            </w:pPr>
            <w:r w:rsidRPr="0095274C">
              <w:rPr>
                <w:rFonts w:ascii="Arial" w:hAnsi="Arial" w:cs="Arial"/>
                <w:b/>
              </w:rPr>
              <w:t>5,998</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b/>
              </w:rPr>
              <w:t>Admitted</w:t>
            </w:r>
            <w:r w:rsidR="0095274C">
              <w:rPr>
                <w:rFonts w:ascii="Arial" w:hAnsi="Arial" w:cs="Arial"/>
                <w:b/>
              </w:rPr>
              <w:t xml:space="preserve"> &amp; Other</w:t>
            </w:r>
            <w:r w:rsidRPr="00F62BBF">
              <w:rPr>
                <w:rFonts w:ascii="Arial" w:hAnsi="Arial" w:cs="Arial"/>
                <w:b/>
              </w:rPr>
              <w:t xml:space="preserve"> Bodies</w:t>
            </w: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rPr>
            </w:pPr>
          </w:p>
        </w:tc>
        <w:tc>
          <w:tcPr>
            <w:tcW w:w="493" w:type="pct"/>
          </w:tcPr>
          <w:p w:rsidR="00AE74C7" w:rsidRPr="00F62BBF" w:rsidRDefault="00AE74C7" w:rsidP="00AE74C7">
            <w:pPr>
              <w:jc w:val="right"/>
              <w:rPr>
                <w:rFonts w:ascii="Arial" w:hAnsi="Arial" w:cs="Arial"/>
                <w:color w:val="000000"/>
              </w:rPr>
            </w:pPr>
          </w:p>
        </w:tc>
        <w:tc>
          <w:tcPr>
            <w:tcW w:w="493" w:type="pct"/>
          </w:tcPr>
          <w:p w:rsidR="00AE74C7" w:rsidRPr="00F62BBF" w:rsidRDefault="00AE74C7" w:rsidP="00AE74C7">
            <w:pPr>
              <w:jc w:val="right"/>
              <w:rPr>
                <w:rFonts w:ascii="Arial" w:hAnsi="Arial" w:cs="Arial"/>
              </w:rPr>
            </w:pPr>
          </w:p>
        </w:tc>
        <w:tc>
          <w:tcPr>
            <w:tcW w:w="492" w:type="pct"/>
          </w:tcPr>
          <w:p w:rsidR="00AE74C7" w:rsidRPr="00F62BBF" w:rsidRDefault="00AE74C7" w:rsidP="00AE74C7">
            <w:pPr>
              <w:jc w:val="right"/>
              <w:rPr>
                <w:rFonts w:ascii="Arial" w:hAnsi="Arial" w:cs="Arial"/>
              </w:rPr>
            </w:pP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Cambridgeshire Community Services NHS</w:t>
            </w:r>
          </w:p>
        </w:tc>
        <w:tc>
          <w:tcPr>
            <w:tcW w:w="493" w:type="pct"/>
          </w:tcPr>
          <w:p w:rsidR="00AE74C7" w:rsidRPr="00F62BBF" w:rsidRDefault="00AE74C7" w:rsidP="00AE74C7">
            <w:pPr>
              <w:jc w:val="right"/>
              <w:rPr>
                <w:rFonts w:ascii="Arial" w:hAnsi="Arial" w:cs="Arial"/>
              </w:rPr>
            </w:pPr>
            <w:r w:rsidRPr="00F62BBF">
              <w:rPr>
                <w:rFonts w:ascii="Arial" w:hAnsi="Arial" w:cs="Arial"/>
              </w:rPr>
              <w:t>187</w:t>
            </w:r>
          </w:p>
        </w:tc>
        <w:tc>
          <w:tcPr>
            <w:tcW w:w="493" w:type="pct"/>
          </w:tcPr>
          <w:p w:rsidR="00AE74C7" w:rsidRPr="00F62BBF" w:rsidRDefault="00AE74C7" w:rsidP="00AE74C7">
            <w:pPr>
              <w:jc w:val="right"/>
              <w:rPr>
                <w:rFonts w:ascii="Arial" w:hAnsi="Arial" w:cs="Arial"/>
              </w:rPr>
            </w:pPr>
            <w:r w:rsidRPr="00F62BBF">
              <w:rPr>
                <w:rFonts w:ascii="Arial" w:hAnsi="Arial" w:cs="Arial"/>
              </w:rPr>
              <w:t>185</w:t>
            </w:r>
          </w:p>
        </w:tc>
        <w:tc>
          <w:tcPr>
            <w:tcW w:w="493" w:type="pct"/>
          </w:tcPr>
          <w:p w:rsidR="00AE74C7" w:rsidRPr="00F62BBF" w:rsidRDefault="004F56ED" w:rsidP="00AE74C7">
            <w:pPr>
              <w:jc w:val="right"/>
              <w:rPr>
                <w:rFonts w:ascii="Arial" w:hAnsi="Arial" w:cs="Arial"/>
                <w:color w:val="000000"/>
              </w:rPr>
            </w:pPr>
            <w:r>
              <w:rPr>
                <w:rFonts w:ascii="Arial" w:hAnsi="Arial" w:cs="Arial"/>
                <w:color w:val="000000"/>
              </w:rPr>
              <w:t xml:space="preserve">     </w:t>
            </w:r>
            <w:r w:rsidR="00AE74C7" w:rsidRPr="00F62BBF">
              <w:rPr>
                <w:rFonts w:ascii="Arial" w:hAnsi="Arial" w:cs="Arial"/>
                <w:color w:val="000000"/>
              </w:rPr>
              <w:t>173</w:t>
            </w:r>
          </w:p>
        </w:tc>
        <w:tc>
          <w:tcPr>
            <w:tcW w:w="493" w:type="pct"/>
          </w:tcPr>
          <w:p w:rsidR="00AE74C7" w:rsidRPr="00F62BBF" w:rsidRDefault="00AE74C7" w:rsidP="00AE74C7">
            <w:pPr>
              <w:jc w:val="right"/>
              <w:rPr>
                <w:rFonts w:ascii="Arial" w:hAnsi="Arial" w:cs="Arial"/>
              </w:rPr>
            </w:pPr>
            <w:r w:rsidRPr="00F62BBF">
              <w:rPr>
                <w:rFonts w:ascii="Arial" w:hAnsi="Arial" w:cs="Arial"/>
              </w:rPr>
              <w:t>161</w:t>
            </w:r>
          </w:p>
        </w:tc>
        <w:tc>
          <w:tcPr>
            <w:tcW w:w="492" w:type="pct"/>
          </w:tcPr>
          <w:p w:rsidR="00AE74C7" w:rsidRPr="00F62BBF" w:rsidRDefault="00AE74C7" w:rsidP="00AE74C7">
            <w:pPr>
              <w:jc w:val="right"/>
              <w:rPr>
                <w:rFonts w:ascii="Arial" w:hAnsi="Arial" w:cs="Arial"/>
              </w:rPr>
            </w:pPr>
            <w:r w:rsidRPr="00F62BBF">
              <w:rPr>
                <w:rFonts w:ascii="Arial" w:hAnsi="Arial" w:cs="Arial"/>
              </w:rPr>
              <w:t>155</w:t>
            </w:r>
          </w:p>
        </w:tc>
      </w:tr>
      <w:tr w:rsidR="00AE74C7" w:rsidRPr="00F62BBF" w:rsidTr="00DE4B77">
        <w:trPr>
          <w:trHeight w:val="170"/>
        </w:trPr>
        <w:tc>
          <w:tcPr>
            <w:tcW w:w="2536" w:type="pct"/>
          </w:tcPr>
          <w:p w:rsidR="00AE74C7" w:rsidRPr="00F62BBF" w:rsidRDefault="00AE74C7" w:rsidP="00AE74C7">
            <w:pPr>
              <w:rPr>
                <w:rFonts w:ascii="Arial" w:hAnsi="Arial" w:cs="Arial"/>
              </w:rPr>
            </w:pPr>
            <w:r>
              <w:br w:type="page"/>
            </w:r>
            <w:r w:rsidRPr="00F62BBF">
              <w:rPr>
                <w:rFonts w:ascii="Arial" w:hAnsi="Arial" w:cs="Arial"/>
              </w:rPr>
              <w:t>Cambridge Regional College</w:t>
            </w:r>
          </w:p>
        </w:tc>
        <w:tc>
          <w:tcPr>
            <w:tcW w:w="493" w:type="pct"/>
          </w:tcPr>
          <w:p w:rsidR="00AE74C7" w:rsidRPr="00F62BBF" w:rsidRDefault="00AE74C7" w:rsidP="00AE74C7">
            <w:pPr>
              <w:jc w:val="right"/>
              <w:rPr>
                <w:rFonts w:ascii="Arial" w:hAnsi="Arial" w:cs="Arial"/>
              </w:rPr>
            </w:pPr>
            <w:r w:rsidRPr="00F62BBF">
              <w:rPr>
                <w:rFonts w:ascii="Arial" w:hAnsi="Arial" w:cs="Arial"/>
              </w:rPr>
              <w:t>361</w:t>
            </w:r>
          </w:p>
        </w:tc>
        <w:tc>
          <w:tcPr>
            <w:tcW w:w="493" w:type="pct"/>
          </w:tcPr>
          <w:p w:rsidR="00AE74C7" w:rsidRPr="00F62BBF" w:rsidRDefault="00AE74C7" w:rsidP="00AE74C7">
            <w:pPr>
              <w:jc w:val="right"/>
              <w:rPr>
                <w:rFonts w:ascii="Arial" w:hAnsi="Arial" w:cs="Arial"/>
              </w:rPr>
            </w:pPr>
            <w:r w:rsidRPr="00F62BBF">
              <w:rPr>
                <w:rFonts w:ascii="Arial" w:hAnsi="Arial" w:cs="Arial"/>
              </w:rPr>
              <w:t>397</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rPr>
              <w:t>423</w:t>
            </w:r>
          </w:p>
        </w:tc>
        <w:tc>
          <w:tcPr>
            <w:tcW w:w="493" w:type="pct"/>
          </w:tcPr>
          <w:p w:rsidR="00AE74C7" w:rsidRPr="00F62BBF" w:rsidRDefault="00AE74C7" w:rsidP="00AE74C7">
            <w:pPr>
              <w:jc w:val="right"/>
              <w:rPr>
                <w:rFonts w:ascii="Arial" w:hAnsi="Arial" w:cs="Arial"/>
              </w:rPr>
            </w:pPr>
            <w:r w:rsidRPr="00F62BBF">
              <w:rPr>
                <w:rFonts w:ascii="Arial" w:hAnsi="Arial" w:cs="Arial"/>
              </w:rPr>
              <w:t>390</w:t>
            </w:r>
          </w:p>
        </w:tc>
        <w:tc>
          <w:tcPr>
            <w:tcW w:w="492" w:type="pct"/>
          </w:tcPr>
          <w:p w:rsidR="00AE74C7" w:rsidRPr="00F62BBF" w:rsidRDefault="0095274C" w:rsidP="00AE74C7">
            <w:pPr>
              <w:jc w:val="right"/>
              <w:rPr>
                <w:rFonts w:ascii="Arial" w:hAnsi="Arial" w:cs="Arial"/>
              </w:rPr>
            </w:pPr>
            <w:r>
              <w:rPr>
                <w:rFonts w:ascii="Arial" w:hAnsi="Arial" w:cs="Arial"/>
              </w:rPr>
              <w:t>375</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 xml:space="preserve">Cross Keys Homes </w:t>
            </w:r>
          </w:p>
        </w:tc>
        <w:tc>
          <w:tcPr>
            <w:tcW w:w="493" w:type="pct"/>
          </w:tcPr>
          <w:p w:rsidR="00AE74C7" w:rsidRPr="00F62BBF" w:rsidRDefault="00AE74C7" w:rsidP="00AE74C7">
            <w:pPr>
              <w:jc w:val="right"/>
              <w:rPr>
                <w:rFonts w:ascii="Arial" w:hAnsi="Arial" w:cs="Arial"/>
              </w:rPr>
            </w:pPr>
            <w:r w:rsidRPr="00F62BBF">
              <w:rPr>
                <w:rFonts w:ascii="Arial" w:hAnsi="Arial" w:cs="Arial"/>
              </w:rPr>
              <w:t>151</w:t>
            </w:r>
          </w:p>
        </w:tc>
        <w:tc>
          <w:tcPr>
            <w:tcW w:w="493" w:type="pct"/>
          </w:tcPr>
          <w:p w:rsidR="00AE74C7" w:rsidRPr="00F62BBF" w:rsidRDefault="00AE74C7" w:rsidP="00AE74C7">
            <w:pPr>
              <w:jc w:val="right"/>
              <w:rPr>
                <w:rFonts w:ascii="Arial" w:hAnsi="Arial" w:cs="Arial"/>
              </w:rPr>
            </w:pPr>
            <w:r w:rsidRPr="00F62BBF">
              <w:rPr>
                <w:rFonts w:ascii="Arial" w:hAnsi="Arial" w:cs="Arial"/>
              </w:rPr>
              <w:t>150</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159</w:t>
            </w:r>
          </w:p>
        </w:tc>
        <w:tc>
          <w:tcPr>
            <w:tcW w:w="493" w:type="pct"/>
          </w:tcPr>
          <w:p w:rsidR="00AE74C7" w:rsidRPr="00F62BBF" w:rsidRDefault="00AE74C7" w:rsidP="00AE74C7">
            <w:pPr>
              <w:jc w:val="right"/>
              <w:rPr>
                <w:rFonts w:ascii="Arial" w:hAnsi="Arial" w:cs="Arial"/>
              </w:rPr>
            </w:pPr>
            <w:r w:rsidRPr="00F62BBF">
              <w:rPr>
                <w:rFonts w:ascii="Arial" w:hAnsi="Arial" w:cs="Arial"/>
              </w:rPr>
              <w:t>147</w:t>
            </w:r>
          </w:p>
        </w:tc>
        <w:tc>
          <w:tcPr>
            <w:tcW w:w="492" w:type="pct"/>
          </w:tcPr>
          <w:p w:rsidR="00AE74C7" w:rsidRPr="00F62BBF" w:rsidRDefault="00AE74C7" w:rsidP="00AE74C7">
            <w:pPr>
              <w:jc w:val="right"/>
              <w:rPr>
                <w:rFonts w:ascii="Arial" w:hAnsi="Arial" w:cs="Arial"/>
              </w:rPr>
            </w:pPr>
            <w:r w:rsidRPr="00F62BBF">
              <w:rPr>
                <w:rFonts w:ascii="Arial" w:hAnsi="Arial" w:cs="Arial"/>
              </w:rPr>
              <w:t>127</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Pr>
                <w:rFonts w:ascii="Arial" w:hAnsi="Arial" w:cs="Arial"/>
              </w:rPr>
              <w:t>Enterprise</w:t>
            </w:r>
          </w:p>
        </w:tc>
        <w:tc>
          <w:tcPr>
            <w:tcW w:w="493" w:type="pct"/>
          </w:tcPr>
          <w:p w:rsidR="00AE74C7" w:rsidRPr="00F62BBF" w:rsidRDefault="00AE74C7" w:rsidP="00AE74C7">
            <w:pPr>
              <w:jc w:val="right"/>
              <w:rPr>
                <w:rFonts w:ascii="Arial" w:hAnsi="Arial" w:cs="Arial"/>
              </w:rPr>
            </w:pPr>
            <w:r w:rsidRPr="00F62BBF">
              <w:rPr>
                <w:rFonts w:ascii="Arial" w:hAnsi="Arial" w:cs="Arial"/>
              </w:rPr>
              <w:t>0</w:t>
            </w:r>
          </w:p>
        </w:tc>
        <w:tc>
          <w:tcPr>
            <w:tcW w:w="493" w:type="pct"/>
          </w:tcPr>
          <w:p w:rsidR="00AE74C7" w:rsidRPr="00F62BBF" w:rsidRDefault="00AE74C7" w:rsidP="00AE74C7">
            <w:pPr>
              <w:jc w:val="right"/>
              <w:rPr>
                <w:rFonts w:ascii="Arial" w:hAnsi="Arial" w:cs="Arial"/>
              </w:rPr>
            </w:pPr>
            <w:r w:rsidRPr="00F62BBF">
              <w:rPr>
                <w:rFonts w:ascii="Arial" w:hAnsi="Arial" w:cs="Arial"/>
              </w:rPr>
              <w:t>0</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color w:val="000000"/>
              </w:rPr>
              <w:t>447</w:t>
            </w:r>
          </w:p>
        </w:tc>
        <w:tc>
          <w:tcPr>
            <w:tcW w:w="493" w:type="pct"/>
          </w:tcPr>
          <w:p w:rsidR="00AE74C7" w:rsidRPr="00F62BBF" w:rsidRDefault="00AE74C7" w:rsidP="00AE74C7">
            <w:pPr>
              <w:jc w:val="right"/>
              <w:rPr>
                <w:rFonts w:ascii="Arial" w:hAnsi="Arial" w:cs="Arial"/>
              </w:rPr>
            </w:pPr>
            <w:r w:rsidRPr="00F62BBF">
              <w:rPr>
                <w:rFonts w:ascii="Arial" w:hAnsi="Arial" w:cs="Arial"/>
              </w:rPr>
              <w:t>403</w:t>
            </w:r>
          </w:p>
        </w:tc>
        <w:tc>
          <w:tcPr>
            <w:tcW w:w="492" w:type="pct"/>
          </w:tcPr>
          <w:p w:rsidR="00AE74C7" w:rsidRPr="00F62BBF" w:rsidRDefault="0095274C" w:rsidP="00AE74C7">
            <w:pPr>
              <w:jc w:val="right"/>
              <w:rPr>
                <w:rFonts w:ascii="Arial" w:hAnsi="Arial" w:cs="Arial"/>
              </w:rPr>
            </w:pPr>
            <w:r>
              <w:rPr>
                <w:rFonts w:ascii="Arial" w:hAnsi="Arial" w:cs="Arial"/>
              </w:rPr>
              <w:t>324</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sidDel="00D32D80">
              <w:rPr>
                <w:rFonts w:ascii="Arial" w:hAnsi="Arial" w:cs="Arial"/>
              </w:rPr>
              <w:t>Peterborough Regional College</w:t>
            </w:r>
          </w:p>
        </w:tc>
        <w:tc>
          <w:tcPr>
            <w:tcW w:w="493" w:type="pct"/>
          </w:tcPr>
          <w:p w:rsidR="00AE74C7" w:rsidRPr="00F62BBF" w:rsidRDefault="00AE74C7" w:rsidP="00AE74C7">
            <w:pPr>
              <w:jc w:val="right"/>
              <w:rPr>
                <w:rFonts w:ascii="Arial" w:hAnsi="Arial" w:cs="Arial"/>
              </w:rPr>
            </w:pPr>
            <w:r w:rsidRPr="00F62BBF" w:rsidDel="00D32D80">
              <w:rPr>
                <w:rFonts w:ascii="Arial" w:hAnsi="Arial" w:cs="Arial"/>
              </w:rPr>
              <w:t>219</w:t>
            </w:r>
          </w:p>
        </w:tc>
        <w:tc>
          <w:tcPr>
            <w:tcW w:w="493" w:type="pct"/>
          </w:tcPr>
          <w:p w:rsidR="00AE74C7" w:rsidRPr="00F62BBF" w:rsidRDefault="00AE74C7" w:rsidP="00AE74C7">
            <w:pPr>
              <w:jc w:val="right"/>
              <w:rPr>
                <w:rFonts w:ascii="Arial" w:hAnsi="Arial" w:cs="Arial"/>
              </w:rPr>
            </w:pPr>
            <w:r w:rsidRPr="00F62BBF" w:rsidDel="00D32D80">
              <w:rPr>
                <w:rFonts w:ascii="Arial" w:hAnsi="Arial" w:cs="Arial"/>
              </w:rPr>
              <w:t>218</w:t>
            </w:r>
          </w:p>
        </w:tc>
        <w:tc>
          <w:tcPr>
            <w:tcW w:w="493" w:type="pct"/>
          </w:tcPr>
          <w:p w:rsidR="00AE74C7" w:rsidRPr="00F62BBF" w:rsidRDefault="00AE74C7" w:rsidP="00AE74C7">
            <w:pPr>
              <w:jc w:val="right"/>
              <w:rPr>
                <w:rFonts w:ascii="Arial" w:hAnsi="Arial" w:cs="Arial"/>
              </w:rPr>
            </w:pPr>
            <w:r w:rsidRPr="00F62BBF" w:rsidDel="00D32D80">
              <w:rPr>
                <w:rFonts w:ascii="Arial" w:hAnsi="Arial" w:cs="Arial"/>
                <w:color w:val="000000"/>
              </w:rPr>
              <w:t>229</w:t>
            </w:r>
          </w:p>
        </w:tc>
        <w:tc>
          <w:tcPr>
            <w:tcW w:w="493" w:type="pct"/>
          </w:tcPr>
          <w:p w:rsidR="00AE74C7" w:rsidRPr="00F62BBF" w:rsidRDefault="00AE74C7" w:rsidP="00AE74C7">
            <w:pPr>
              <w:jc w:val="right"/>
              <w:rPr>
                <w:rFonts w:ascii="Arial" w:hAnsi="Arial" w:cs="Arial"/>
              </w:rPr>
            </w:pPr>
            <w:r w:rsidRPr="00F62BBF" w:rsidDel="00D32D80">
              <w:rPr>
                <w:rFonts w:ascii="Arial" w:hAnsi="Arial" w:cs="Arial"/>
              </w:rPr>
              <w:t>237</w:t>
            </w:r>
          </w:p>
        </w:tc>
        <w:tc>
          <w:tcPr>
            <w:tcW w:w="492" w:type="pct"/>
          </w:tcPr>
          <w:p w:rsidR="00AE74C7" w:rsidRPr="00F62BBF" w:rsidDel="00D32D80" w:rsidRDefault="00AE74C7" w:rsidP="00AE74C7">
            <w:pPr>
              <w:jc w:val="right"/>
              <w:rPr>
                <w:rFonts w:ascii="Arial" w:hAnsi="Arial" w:cs="Arial"/>
              </w:rPr>
            </w:pPr>
            <w:r w:rsidRPr="00F62BBF">
              <w:rPr>
                <w:rFonts w:ascii="Arial" w:hAnsi="Arial" w:cs="Arial"/>
              </w:rPr>
              <w:t>225</w:t>
            </w:r>
          </w:p>
        </w:tc>
      </w:tr>
      <w:tr w:rsidR="00AE74C7" w:rsidRPr="00F62BBF" w:rsidTr="00DE4B77">
        <w:trPr>
          <w:trHeight w:val="170"/>
        </w:trPr>
        <w:tc>
          <w:tcPr>
            <w:tcW w:w="2536" w:type="pct"/>
          </w:tcPr>
          <w:p w:rsidR="00AE74C7" w:rsidRPr="00F62BBF" w:rsidRDefault="00AE74C7" w:rsidP="00AE74C7">
            <w:pPr>
              <w:rPr>
                <w:rFonts w:ascii="Arial" w:hAnsi="Arial" w:cs="Arial"/>
              </w:rPr>
            </w:pPr>
            <w:r w:rsidRPr="00F62BBF" w:rsidDel="00D32D80">
              <w:rPr>
                <w:rFonts w:ascii="Arial" w:hAnsi="Arial" w:cs="Arial"/>
              </w:rPr>
              <w:t>Other Bodies</w:t>
            </w:r>
            <w:r w:rsidRPr="00F62BBF">
              <w:rPr>
                <w:rFonts w:ascii="Arial" w:hAnsi="Arial" w:cs="Arial"/>
              </w:rPr>
              <w:t>*</w:t>
            </w:r>
          </w:p>
        </w:tc>
        <w:tc>
          <w:tcPr>
            <w:tcW w:w="493" w:type="pct"/>
          </w:tcPr>
          <w:p w:rsidR="00AE74C7" w:rsidRPr="00F62BBF" w:rsidRDefault="00AE74C7" w:rsidP="00AE74C7">
            <w:pPr>
              <w:jc w:val="right"/>
              <w:rPr>
                <w:rFonts w:ascii="Arial" w:hAnsi="Arial" w:cs="Arial"/>
              </w:rPr>
            </w:pPr>
            <w:r w:rsidRPr="00F62BBF">
              <w:rPr>
                <w:rFonts w:ascii="Arial" w:hAnsi="Arial" w:cs="Arial"/>
              </w:rPr>
              <w:t>1,453</w:t>
            </w:r>
          </w:p>
        </w:tc>
        <w:tc>
          <w:tcPr>
            <w:tcW w:w="493" w:type="pct"/>
          </w:tcPr>
          <w:p w:rsidR="00AE74C7" w:rsidRPr="00F62BBF" w:rsidRDefault="00AE74C7" w:rsidP="00AE74C7">
            <w:pPr>
              <w:jc w:val="right"/>
              <w:rPr>
                <w:rFonts w:ascii="Arial" w:hAnsi="Arial" w:cs="Arial"/>
              </w:rPr>
            </w:pPr>
            <w:r w:rsidRPr="00F62BBF">
              <w:rPr>
                <w:rFonts w:ascii="Arial" w:hAnsi="Arial" w:cs="Arial"/>
              </w:rPr>
              <w:t>2,034</w:t>
            </w:r>
          </w:p>
        </w:tc>
        <w:tc>
          <w:tcPr>
            <w:tcW w:w="493" w:type="pct"/>
          </w:tcPr>
          <w:p w:rsidR="00AE74C7" w:rsidRPr="00F62BBF" w:rsidRDefault="00AE74C7" w:rsidP="00AE74C7">
            <w:pPr>
              <w:jc w:val="right"/>
              <w:rPr>
                <w:rFonts w:ascii="Arial" w:hAnsi="Arial" w:cs="Arial"/>
                <w:color w:val="000000"/>
              </w:rPr>
            </w:pPr>
            <w:r w:rsidRPr="00F62BBF">
              <w:rPr>
                <w:rFonts w:ascii="Arial" w:hAnsi="Arial" w:cs="Arial"/>
              </w:rPr>
              <w:t>1,929</w:t>
            </w:r>
          </w:p>
        </w:tc>
        <w:tc>
          <w:tcPr>
            <w:tcW w:w="493" w:type="pct"/>
          </w:tcPr>
          <w:p w:rsidR="00AE74C7" w:rsidRPr="00F62BBF" w:rsidRDefault="00AE74C7" w:rsidP="00AE74C7">
            <w:pPr>
              <w:jc w:val="right"/>
              <w:rPr>
                <w:rFonts w:ascii="Arial" w:hAnsi="Arial" w:cs="Arial"/>
              </w:rPr>
            </w:pPr>
            <w:r w:rsidRPr="00F62BBF">
              <w:rPr>
                <w:rFonts w:ascii="Arial" w:hAnsi="Arial" w:cs="Arial"/>
              </w:rPr>
              <w:t>3,210</w:t>
            </w:r>
          </w:p>
        </w:tc>
        <w:tc>
          <w:tcPr>
            <w:tcW w:w="492" w:type="pct"/>
          </w:tcPr>
          <w:p w:rsidR="00AE74C7" w:rsidRPr="00F62BBF" w:rsidRDefault="00AE74C7" w:rsidP="00AE74C7">
            <w:pPr>
              <w:jc w:val="right"/>
              <w:rPr>
                <w:rFonts w:ascii="Arial" w:hAnsi="Arial" w:cs="Arial"/>
              </w:rPr>
            </w:pPr>
            <w:r w:rsidRPr="00F62BBF">
              <w:rPr>
                <w:rFonts w:ascii="Arial" w:hAnsi="Arial" w:cs="Arial"/>
              </w:rPr>
              <w:t>4,</w:t>
            </w:r>
            <w:r w:rsidR="0095274C">
              <w:rPr>
                <w:rFonts w:ascii="Arial" w:hAnsi="Arial" w:cs="Arial"/>
              </w:rPr>
              <w:t>438</w:t>
            </w:r>
          </w:p>
        </w:tc>
      </w:tr>
      <w:tr w:rsidR="0095274C" w:rsidRPr="0095274C" w:rsidTr="00DE4B77">
        <w:trPr>
          <w:trHeight w:val="170"/>
        </w:trPr>
        <w:tc>
          <w:tcPr>
            <w:tcW w:w="2536" w:type="pct"/>
          </w:tcPr>
          <w:p w:rsidR="0095274C" w:rsidRPr="0095274C" w:rsidRDefault="0095274C" w:rsidP="00AE74C7">
            <w:pPr>
              <w:rPr>
                <w:rFonts w:ascii="Arial" w:hAnsi="Arial" w:cs="Arial"/>
                <w:b/>
              </w:rPr>
            </w:pPr>
            <w:r w:rsidRPr="0095274C">
              <w:rPr>
                <w:rFonts w:ascii="Arial" w:hAnsi="Arial" w:cs="Arial"/>
                <w:b/>
              </w:rPr>
              <w:t>Total</w:t>
            </w:r>
          </w:p>
        </w:tc>
        <w:tc>
          <w:tcPr>
            <w:tcW w:w="493" w:type="pct"/>
          </w:tcPr>
          <w:p w:rsidR="0095274C" w:rsidRPr="0095274C" w:rsidRDefault="0095274C" w:rsidP="00AE74C7">
            <w:pPr>
              <w:jc w:val="right"/>
              <w:rPr>
                <w:rFonts w:ascii="Arial" w:hAnsi="Arial" w:cs="Arial"/>
                <w:b/>
                <w:bCs/>
              </w:rPr>
            </w:pPr>
          </w:p>
        </w:tc>
        <w:tc>
          <w:tcPr>
            <w:tcW w:w="493" w:type="pct"/>
          </w:tcPr>
          <w:p w:rsidR="0095274C" w:rsidRPr="0095274C" w:rsidRDefault="0095274C" w:rsidP="00AE74C7">
            <w:pPr>
              <w:jc w:val="right"/>
              <w:rPr>
                <w:rFonts w:ascii="Arial" w:hAnsi="Arial" w:cs="Arial"/>
                <w:b/>
                <w:bCs/>
              </w:rPr>
            </w:pPr>
          </w:p>
        </w:tc>
        <w:tc>
          <w:tcPr>
            <w:tcW w:w="493" w:type="pct"/>
          </w:tcPr>
          <w:p w:rsidR="0095274C" w:rsidRPr="0095274C" w:rsidRDefault="0095274C" w:rsidP="00AE74C7">
            <w:pPr>
              <w:jc w:val="right"/>
              <w:rPr>
                <w:rFonts w:ascii="Arial" w:hAnsi="Arial" w:cs="Arial"/>
                <w:b/>
                <w:bCs/>
              </w:rPr>
            </w:pPr>
          </w:p>
        </w:tc>
        <w:tc>
          <w:tcPr>
            <w:tcW w:w="493" w:type="pct"/>
          </w:tcPr>
          <w:p w:rsidR="0095274C" w:rsidRPr="0095274C" w:rsidRDefault="0095274C" w:rsidP="00AE74C7">
            <w:pPr>
              <w:jc w:val="right"/>
              <w:rPr>
                <w:rFonts w:ascii="Arial" w:hAnsi="Arial" w:cs="Arial"/>
                <w:b/>
                <w:bCs/>
              </w:rPr>
            </w:pPr>
          </w:p>
        </w:tc>
        <w:tc>
          <w:tcPr>
            <w:tcW w:w="492" w:type="pct"/>
          </w:tcPr>
          <w:p w:rsidR="0095274C" w:rsidRPr="0095274C" w:rsidRDefault="0095274C" w:rsidP="00AE74C7">
            <w:pPr>
              <w:jc w:val="right"/>
              <w:rPr>
                <w:rFonts w:ascii="Arial" w:hAnsi="Arial" w:cs="Arial"/>
                <w:b/>
                <w:bCs/>
              </w:rPr>
            </w:pPr>
            <w:r>
              <w:rPr>
                <w:rFonts w:ascii="Arial" w:hAnsi="Arial" w:cs="Arial"/>
                <w:b/>
                <w:bCs/>
              </w:rPr>
              <w:t>5,644</w:t>
            </w:r>
          </w:p>
        </w:tc>
      </w:tr>
      <w:tr w:rsidR="00AE74C7" w:rsidRPr="00F62BBF" w:rsidTr="00DE4B77">
        <w:trPr>
          <w:trHeight w:val="170"/>
        </w:trPr>
        <w:tc>
          <w:tcPr>
            <w:tcW w:w="2536" w:type="pct"/>
            <w:shd w:val="clear" w:color="auto" w:fill="D9D9D9" w:themeFill="background1" w:themeFillShade="D9"/>
          </w:tcPr>
          <w:p w:rsidR="00AE74C7" w:rsidRPr="0095274C" w:rsidRDefault="0095274C" w:rsidP="00AE74C7">
            <w:pPr>
              <w:rPr>
                <w:rFonts w:ascii="Arial" w:hAnsi="Arial" w:cs="Arial"/>
                <w:b/>
              </w:rPr>
            </w:pPr>
            <w:r w:rsidRPr="0095274C">
              <w:rPr>
                <w:rFonts w:ascii="Arial" w:hAnsi="Arial" w:cs="Arial"/>
                <w:b/>
              </w:rPr>
              <w:t>Total Active Contributors</w:t>
            </w:r>
          </w:p>
        </w:tc>
        <w:tc>
          <w:tcPr>
            <w:tcW w:w="493"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22,565</w:t>
            </w:r>
          </w:p>
        </w:tc>
        <w:tc>
          <w:tcPr>
            <w:tcW w:w="493"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22,811</w:t>
            </w:r>
          </w:p>
        </w:tc>
        <w:tc>
          <w:tcPr>
            <w:tcW w:w="493" w:type="pct"/>
            <w:shd w:val="clear" w:color="auto" w:fill="D9D9D9" w:themeFill="background1" w:themeFillShade="D9"/>
          </w:tcPr>
          <w:p w:rsidR="00AE74C7" w:rsidRPr="00F62BBF" w:rsidRDefault="00AE74C7" w:rsidP="00AE74C7">
            <w:pPr>
              <w:jc w:val="right"/>
              <w:rPr>
                <w:rFonts w:ascii="Arial" w:hAnsi="Arial" w:cs="Arial"/>
                <w:color w:val="000000"/>
              </w:rPr>
            </w:pPr>
            <w:r w:rsidRPr="00F62BBF">
              <w:rPr>
                <w:rFonts w:ascii="Arial" w:hAnsi="Arial" w:cs="Arial"/>
                <w:b/>
                <w:bCs/>
              </w:rPr>
              <w:t>22,774</w:t>
            </w:r>
          </w:p>
        </w:tc>
        <w:tc>
          <w:tcPr>
            <w:tcW w:w="493"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22,770</w:t>
            </w:r>
          </w:p>
        </w:tc>
        <w:tc>
          <w:tcPr>
            <w:tcW w:w="492" w:type="pct"/>
            <w:shd w:val="clear" w:color="auto" w:fill="D9D9D9" w:themeFill="background1" w:themeFillShade="D9"/>
          </w:tcPr>
          <w:p w:rsidR="00AE74C7" w:rsidRPr="00F62BBF" w:rsidRDefault="00AE74C7" w:rsidP="00AE74C7">
            <w:pPr>
              <w:jc w:val="right"/>
              <w:rPr>
                <w:rFonts w:ascii="Arial" w:hAnsi="Arial" w:cs="Arial"/>
                <w:b/>
                <w:bCs/>
              </w:rPr>
            </w:pPr>
            <w:r w:rsidRPr="00F62BBF">
              <w:rPr>
                <w:rFonts w:ascii="Arial" w:hAnsi="Arial" w:cs="Arial"/>
                <w:b/>
                <w:bCs/>
              </w:rPr>
              <w:t>22,760</w:t>
            </w:r>
          </w:p>
        </w:tc>
      </w:tr>
    </w:tbl>
    <w:p w:rsidR="0095274C" w:rsidRDefault="0095274C"/>
    <w:p w:rsidR="00DE4B77" w:rsidRDefault="00DE4B77"/>
    <w:p w:rsidR="00DE4B77" w:rsidRDefault="00DE4B77"/>
    <w:p w:rsidR="00DE4B77" w:rsidRDefault="00DE4B77"/>
    <w:p w:rsidR="00FB3A67" w:rsidRDefault="00FB3A67"/>
    <w:p w:rsidR="004F56ED" w:rsidRDefault="004F56ED"/>
    <w:p w:rsidR="00DE4B77" w:rsidRDefault="00DE4B77"/>
    <w:p w:rsidR="00DE4B77" w:rsidRDefault="00DE4B77"/>
    <w:tbl>
      <w:tblPr>
        <w:tblStyle w:val="TableGrid"/>
        <w:tblW w:w="5268" w:type="pct"/>
        <w:tblLayout w:type="fixed"/>
        <w:tblLook w:val="0620"/>
      </w:tblPr>
      <w:tblGrid>
        <w:gridCol w:w="4923"/>
        <w:gridCol w:w="967"/>
        <w:gridCol w:w="967"/>
        <w:gridCol w:w="967"/>
        <w:gridCol w:w="967"/>
        <w:gridCol w:w="972"/>
      </w:tblGrid>
      <w:tr w:rsidR="00DE4B77" w:rsidRPr="00F62BBF" w:rsidTr="00FB3A67">
        <w:trPr>
          <w:trHeight w:val="113"/>
        </w:trPr>
        <w:tc>
          <w:tcPr>
            <w:tcW w:w="2521" w:type="pct"/>
            <w:shd w:val="clear" w:color="auto" w:fill="D9D9D9" w:themeFill="background1" w:themeFillShade="D9"/>
          </w:tcPr>
          <w:p w:rsidR="00FD149C" w:rsidRPr="00DE4B77" w:rsidRDefault="00DE4B77" w:rsidP="00DE4B77">
            <w:pPr>
              <w:jc w:val="both"/>
              <w:rPr>
                <w:rFonts w:ascii="Arial" w:hAnsi="Arial" w:cs="Arial"/>
                <w:b/>
                <w:bCs/>
              </w:rPr>
            </w:pPr>
            <w:r>
              <w:rPr>
                <w:rFonts w:ascii="Arial" w:hAnsi="Arial" w:cs="Arial"/>
                <w:b/>
                <w:bCs/>
              </w:rPr>
              <w:lastRenderedPageBreak/>
              <w:t>Pensioner</w:t>
            </w:r>
            <w:r w:rsidR="00FB3A67">
              <w:rPr>
                <w:rFonts w:ascii="Arial" w:hAnsi="Arial" w:cs="Arial"/>
                <w:b/>
                <w:bCs/>
              </w:rPr>
              <w:t>s</w:t>
            </w:r>
          </w:p>
        </w:tc>
        <w:tc>
          <w:tcPr>
            <w:tcW w:w="495" w:type="pct"/>
            <w:shd w:val="clear" w:color="auto" w:fill="D9D9D9" w:themeFill="background1" w:themeFillShade="D9"/>
          </w:tcPr>
          <w:p w:rsidR="00FD149C" w:rsidRPr="00F62BBF" w:rsidRDefault="00FD149C" w:rsidP="00DE4B77">
            <w:pPr>
              <w:jc w:val="center"/>
              <w:rPr>
                <w:rFonts w:ascii="Arial" w:hAnsi="Arial" w:cs="Arial"/>
                <w:b/>
                <w:bCs/>
                <w:color w:val="000000" w:themeColor="text1"/>
              </w:rPr>
            </w:pPr>
            <w:r w:rsidRPr="00F62BBF">
              <w:rPr>
                <w:rFonts w:ascii="Arial" w:hAnsi="Arial" w:cs="Arial"/>
                <w:b/>
                <w:bCs/>
                <w:color w:val="000000" w:themeColor="text1"/>
              </w:rPr>
              <w:t>2008-09</w:t>
            </w:r>
          </w:p>
        </w:tc>
        <w:tc>
          <w:tcPr>
            <w:tcW w:w="495" w:type="pct"/>
            <w:shd w:val="clear" w:color="auto" w:fill="D9D9D9" w:themeFill="background1" w:themeFillShade="D9"/>
          </w:tcPr>
          <w:p w:rsidR="00FD149C" w:rsidRPr="00F62BBF" w:rsidRDefault="00FD149C" w:rsidP="00DE4B77">
            <w:pPr>
              <w:jc w:val="center"/>
              <w:rPr>
                <w:rFonts w:ascii="Arial" w:hAnsi="Arial" w:cs="Arial"/>
                <w:b/>
                <w:bCs/>
                <w:color w:val="000000" w:themeColor="text1"/>
              </w:rPr>
            </w:pPr>
            <w:r w:rsidRPr="00F62BBF">
              <w:rPr>
                <w:rFonts w:ascii="Arial" w:hAnsi="Arial" w:cs="Arial"/>
                <w:b/>
                <w:bCs/>
                <w:color w:val="000000" w:themeColor="text1"/>
              </w:rPr>
              <w:t>2009-10</w:t>
            </w:r>
          </w:p>
        </w:tc>
        <w:tc>
          <w:tcPr>
            <w:tcW w:w="495" w:type="pct"/>
            <w:shd w:val="clear" w:color="auto" w:fill="D9D9D9" w:themeFill="background1" w:themeFillShade="D9"/>
          </w:tcPr>
          <w:p w:rsidR="00FD149C" w:rsidRPr="00F62BBF" w:rsidRDefault="00FD149C" w:rsidP="00DE4B77">
            <w:pPr>
              <w:jc w:val="center"/>
              <w:rPr>
                <w:rFonts w:ascii="Arial" w:hAnsi="Arial" w:cs="Arial"/>
                <w:b/>
                <w:bCs/>
                <w:color w:val="000000" w:themeColor="text1"/>
              </w:rPr>
            </w:pPr>
            <w:r w:rsidRPr="00F62BBF">
              <w:rPr>
                <w:rFonts w:ascii="Arial" w:hAnsi="Arial" w:cs="Arial"/>
                <w:b/>
                <w:bCs/>
                <w:color w:val="000000" w:themeColor="text1"/>
              </w:rPr>
              <w:t>2010-11</w:t>
            </w:r>
          </w:p>
        </w:tc>
        <w:tc>
          <w:tcPr>
            <w:tcW w:w="495" w:type="pct"/>
            <w:shd w:val="clear" w:color="auto" w:fill="D9D9D9" w:themeFill="background1" w:themeFillShade="D9"/>
          </w:tcPr>
          <w:p w:rsidR="00FD149C" w:rsidRPr="00F62BBF" w:rsidRDefault="00FD149C" w:rsidP="00DE4B77">
            <w:pPr>
              <w:jc w:val="center"/>
              <w:rPr>
                <w:rFonts w:ascii="Arial" w:hAnsi="Arial" w:cs="Arial"/>
                <w:b/>
                <w:bCs/>
                <w:color w:val="000000" w:themeColor="text1"/>
              </w:rPr>
            </w:pPr>
            <w:r w:rsidRPr="00F62BBF">
              <w:rPr>
                <w:rFonts w:ascii="Arial" w:hAnsi="Arial" w:cs="Arial"/>
                <w:b/>
                <w:bCs/>
                <w:color w:val="000000" w:themeColor="text1"/>
              </w:rPr>
              <w:t>2011-12</w:t>
            </w:r>
          </w:p>
        </w:tc>
        <w:tc>
          <w:tcPr>
            <w:tcW w:w="498" w:type="pct"/>
            <w:shd w:val="clear" w:color="auto" w:fill="D9D9D9" w:themeFill="background1" w:themeFillShade="D9"/>
          </w:tcPr>
          <w:p w:rsidR="00FD149C" w:rsidRPr="00F62BBF" w:rsidRDefault="00FD149C" w:rsidP="00DE4B77">
            <w:pPr>
              <w:jc w:val="center"/>
              <w:rPr>
                <w:rFonts w:ascii="Arial" w:hAnsi="Arial" w:cs="Arial"/>
                <w:b/>
                <w:bCs/>
                <w:color w:val="000000" w:themeColor="text1"/>
              </w:rPr>
            </w:pPr>
            <w:r w:rsidRPr="00F62BBF">
              <w:rPr>
                <w:rFonts w:ascii="Arial" w:hAnsi="Arial" w:cs="Arial"/>
                <w:b/>
                <w:bCs/>
                <w:color w:val="000000" w:themeColor="text1"/>
              </w:rPr>
              <w:t>2012-13</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Cambridgeshire County Council</w:t>
            </w:r>
          </w:p>
        </w:tc>
        <w:tc>
          <w:tcPr>
            <w:tcW w:w="495" w:type="pct"/>
          </w:tcPr>
          <w:p w:rsidR="00AE74C7" w:rsidRPr="00F62BBF" w:rsidRDefault="00AE74C7" w:rsidP="00AE74C7">
            <w:pPr>
              <w:jc w:val="right"/>
              <w:rPr>
                <w:rFonts w:ascii="Arial" w:hAnsi="Arial" w:cs="Arial"/>
              </w:rPr>
            </w:pPr>
            <w:r w:rsidRPr="00F62BBF">
              <w:rPr>
                <w:rFonts w:ascii="Arial" w:hAnsi="Arial" w:cs="Arial"/>
              </w:rPr>
              <w:t>5,703</w:t>
            </w:r>
          </w:p>
        </w:tc>
        <w:tc>
          <w:tcPr>
            <w:tcW w:w="495" w:type="pct"/>
          </w:tcPr>
          <w:p w:rsidR="00AE74C7" w:rsidRPr="00F62BBF" w:rsidRDefault="00AE74C7" w:rsidP="00AE74C7">
            <w:pPr>
              <w:jc w:val="right"/>
              <w:rPr>
                <w:rFonts w:ascii="Arial" w:hAnsi="Arial" w:cs="Arial"/>
              </w:rPr>
            </w:pPr>
            <w:r w:rsidRPr="00F62BBF">
              <w:rPr>
                <w:rFonts w:ascii="Arial" w:hAnsi="Arial" w:cs="Arial"/>
              </w:rPr>
              <w:t>5,959</w:t>
            </w:r>
          </w:p>
        </w:tc>
        <w:tc>
          <w:tcPr>
            <w:tcW w:w="495" w:type="pct"/>
          </w:tcPr>
          <w:p w:rsidR="00AE74C7" w:rsidRPr="00F62BBF" w:rsidRDefault="00AE74C7" w:rsidP="00AE74C7">
            <w:pPr>
              <w:jc w:val="right"/>
              <w:rPr>
                <w:rFonts w:ascii="Arial" w:hAnsi="Arial" w:cs="Arial"/>
              </w:rPr>
            </w:pPr>
            <w:r w:rsidRPr="00F62BBF">
              <w:rPr>
                <w:rFonts w:ascii="Arial" w:hAnsi="Arial" w:cs="Arial"/>
              </w:rPr>
              <w:t>5,566</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rPr>
              <w:t>6,596</w:t>
            </w:r>
          </w:p>
        </w:tc>
        <w:tc>
          <w:tcPr>
            <w:tcW w:w="498" w:type="pct"/>
          </w:tcPr>
          <w:p w:rsidR="00AE74C7" w:rsidRPr="00F62BBF" w:rsidRDefault="00AE74C7" w:rsidP="00AE74C7">
            <w:pPr>
              <w:jc w:val="right"/>
              <w:rPr>
                <w:rFonts w:ascii="Arial" w:hAnsi="Arial" w:cs="Arial"/>
              </w:rPr>
            </w:pPr>
            <w:r w:rsidRPr="00F62BBF">
              <w:rPr>
                <w:rFonts w:ascii="Arial" w:hAnsi="Arial" w:cs="Arial"/>
              </w:rPr>
              <w:t>6,937</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Cambridgeshire Fire Authority</w:t>
            </w:r>
          </w:p>
        </w:tc>
        <w:tc>
          <w:tcPr>
            <w:tcW w:w="495" w:type="pct"/>
          </w:tcPr>
          <w:p w:rsidR="00AE74C7" w:rsidRPr="00F62BBF" w:rsidRDefault="00AE74C7" w:rsidP="00AE74C7">
            <w:pPr>
              <w:jc w:val="right"/>
              <w:rPr>
                <w:rFonts w:ascii="Arial" w:hAnsi="Arial" w:cs="Arial"/>
              </w:rPr>
            </w:pPr>
            <w:r w:rsidRPr="00F62BBF">
              <w:rPr>
                <w:rFonts w:ascii="Arial" w:hAnsi="Arial" w:cs="Arial"/>
              </w:rPr>
              <w:t>51</w:t>
            </w:r>
          </w:p>
        </w:tc>
        <w:tc>
          <w:tcPr>
            <w:tcW w:w="495" w:type="pct"/>
          </w:tcPr>
          <w:p w:rsidR="00AE74C7" w:rsidRPr="00F62BBF" w:rsidRDefault="00AE74C7" w:rsidP="00AE74C7">
            <w:pPr>
              <w:jc w:val="right"/>
              <w:rPr>
                <w:rFonts w:ascii="Arial" w:hAnsi="Arial" w:cs="Arial"/>
              </w:rPr>
            </w:pPr>
            <w:r w:rsidRPr="00F62BBF">
              <w:rPr>
                <w:rFonts w:ascii="Arial" w:hAnsi="Arial" w:cs="Arial"/>
              </w:rPr>
              <w:t>57</w:t>
            </w:r>
          </w:p>
        </w:tc>
        <w:tc>
          <w:tcPr>
            <w:tcW w:w="495" w:type="pct"/>
          </w:tcPr>
          <w:p w:rsidR="00AE74C7" w:rsidRPr="00F62BBF" w:rsidRDefault="00AE74C7" w:rsidP="00AE74C7">
            <w:pPr>
              <w:jc w:val="right"/>
              <w:rPr>
                <w:rFonts w:ascii="Arial" w:hAnsi="Arial" w:cs="Arial"/>
              </w:rPr>
            </w:pPr>
            <w:r w:rsidRPr="00F62BBF">
              <w:rPr>
                <w:rFonts w:ascii="Arial" w:hAnsi="Arial" w:cs="Arial"/>
              </w:rPr>
              <w:t>60</w:t>
            </w:r>
          </w:p>
        </w:tc>
        <w:tc>
          <w:tcPr>
            <w:tcW w:w="495" w:type="pct"/>
          </w:tcPr>
          <w:p w:rsidR="00AE74C7" w:rsidRPr="00F62BBF" w:rsidRDefault="00AE74C7" w:rsidP="00AE74C7">
            <w:pPr>
              <w:jc w:val="right"/>
              <w:rPr>
                <w:rFonts w:ascii="Arial" w:hAnsi="Arial" w:cs="Arial"/>
              </w:rPr>
            </w:pPr>
            <w:r w:rsidRPr="00F62BBF">
              <w:rPr>
                <w:rFonts w:ascii="Arial" w:hAnsi="Arial" w:cs="Arial"/>
              </w:rPr>
              <w:t>74</w:t>
            </w:r>
          </w:p>
        </w:tc>
        <w:tc>
          <w:tcPr>
            <w:tcW w:w="498" w:type="pct"/>
          </w:tcPr>
          <w:p w:rsidR="00AE74C7" w:rsidRPr="00F62BBF" w:rsidRDefault="00AE74C7" w:rsidP="00AE74C7">
            <w:pPr>
              <w:jc w:val="right"/>
              <w:rPr>
                <w:rFonts w:ascii="Arial" w:hAnsi="Arial" w:cs="Arial"/>
              </w:rPr>
            </w:pPr>
            <w:r w:rsidRPr="00F62BBF">
              <w:rPr>
                <w:rFonts w:ascii="Arial" w:hAnsi="Arial" w:cs="Arial"/>
              </w:rPr>
              <w:t>86</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Cambridgeshire Police Authority</w:t>
            </w:r>
          </w:p>
        </w:tc>
        <w:tc>
          <w:tcPr>
            <w:tcW w:w="495" w:type="pct"/>
          </w:tcPr>
          <w:p w:rsidR="00AE74C7" w:rsidRPr="00F62BBF" w:rsidRDefault="00AE74C7" w:rsidP="00AE74C7">
            <w:pPr>
              <w:jc w:val="right"/>
              <w:rPr>
                <w:rFonts w:ascii="Arial" w:hAnsi="Arial" w:cs="Arial"/>
              </w:rPr>
            </w:pPr>
            <w:r w:rsidRPr="00F62BBF">
              <w:rPr>
                <w:rFonts w:ascii="Arial" w:hAnsi="Arial" w:cs="Arial"/>
              </w:rPr>
              <w:t>286</w:t>
            </w:r>
          </w:p>
        </w:tc>
        <w:tc>
          <w:tcPr>
            <w:tcW w:w="495" w:type="pct"/>
          </w:tcPr>
          <w:p w:rsidR="00AE74C7" w:rsidRPr="00F62BBF" w:rsidRDefault="00AE74C7" w:rsidP="00AE74C7">
            <w:pPr>
              <w:jc w:val="right"/>
              <w:rPr>
                <w:rFonts w:ascii="Arial" w:hAnsi="Arial" w:cs="Arial"/>
              </w:rPr>
            </w:pPr>
            <w:r w:rsidRPr="00F62BBF">
              <w:rPr>
                <w:rFonts w:ascii="Arial" w:hAnsi="Arial" w:cs="Arial"/>
              </w:rPr>
              <w:t>322</w:t>
            </w:r>
          </w:p>
        </w:tc>
        <w:tc>
          <w:tcPr>
            <w:tcW w:w="495" w:type="pct"/>
          </w:tcPr>
          <w:p w:rsidR="00AE74C7" w:rsidRPr="00F62BBF" w:rsidRDefault="00AE74C7" w:rsidP="00AE74C7">
            <w:pPr>
              <w:jc w:val="right"/>
              <w:rPr>
                <w:rFonts w:ascii="Arial" w:hAnsi="Arial" w:cs="Arial"/>
              </w:rPr>
            </w:pPr>
            <w:r w:rsidRPr="00F62BBF">
              <w:rPr>
                <w:rFonts w:ascii="Arial" w:hAnsi="Arial" w:cs="Arial"/>
              </w:rPr>
              <w:t>367</w:t>
            </w:r>
          </w:p>
        </w:tc>
        <w:tc>
          <w:tcPr>
            <w:tcW w:w="495" w:type="pct"/>
          </w:tcPr>
          <w:p w:rsidR="00AE74C7" w:rsidRPr="00F62BBF" w:rsidRDefault="00AE74C7" w:rsidP="00AE74C7">
            <w:pPr>
              <w:jc w:val="right"/>
              <w:rPr>
                <w:rFonts w:ascii="Arial" w:hAnsi="Arial" w:cs="Arial"/>
              </w:rPr>
            </w:pPr>
            <w:r w:rsidRPr="00F62BBF">
              <w:rPr>
                <w:rFonts w:ascii="Arial" w:hAnsi="Arial" w:cs="Arial"/>
              </w:rPr>
              <w:t>407</w:t>
            </w:r>
          </w:p>
        </w:tc>
        <w:tc>
          <w:tcPr>
            <w:tcW w:w="498" w:type="pct"/>
          </w:tcPr>
          <w:p w:rsidR="00AE74C7" w:rsidRPr="00F62BBF" w:rsidRDefault="00AE74C7" w:rsidP="00AE74C7">
            <w:pPr>
              <w:jc w:val="right"/>
              <w:rPr>
                <w:rFonts w:ascii="Arial" w:hAnsi="Arial" w:cs="Arial"/>
              </w:rPr>
            </w:pPr>
            <w:r w:rsidRPr="00F62BBF">
              <w:rPr>
                <w:rFonts w:ascii="Arial" w:hAnsi="Arial" w:cs="Arial"/>
              </w:rPr>
              <w:t>431</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Cambridgeshire Probation Service</w:t>
            </w:r>
          </w:p>
        </w:tc>
        <w:tc>
          <w:tcPr>
            <w:tcW w:w="495" w:type="pct"/>
          </w:tcPr>
          <w:p w:rsidR="00AE74C7" w:rsidRPr="00F62BBF" w:rsidRDefault="00AE74C7" w:rsidP="00AE74C7">
            <w:pPr>
              <w:jc w:val="right"/>
              <w:rPr>
                <w:rFonts w:ascii="Arial" w:hAnsi="Arial" w:cs="Arial"/>
              </w:rPr>
            </w:pPr>
            <w:r w:rsidRPr="00F62BBF">
              <w:rPr>
                <w:rFonts w:ascii="Arial" w:hAnsi="Arial" w:cs="Arial"/>
              </w:rPr>
              <w:t>115</w:t>
            </w:r>
          </w:p>
        </w:tc>
        <w:tc>
          <w:tcPr>
            <w:tcW w:w="495" w:type="pct"/>
          </w:tcPr>
          <w:p w:rsidR="00AE74C7" w:rsidRPr="00F62BBF" w:rsidRDefault="00AE74C7" w:rsidP="00AE74C7">
            <w:pPr>
              <w:jc w:val="right"/>
              <w:rPr>
                <w:rFonts w:ascii="Arial" w:hAnsi="Arial" w:cs="Arial"/>
              </w:rPr>
            </w:pPr>
            <w:r w:rsidRPr="00F62BBF">
              <w:rPr>
                <w:rFonts w:ascii="Arial" w:hAnsi="Arial" w:cs="Arial"/>
              </w:rPr>
              <w:t>129</w:t>
            </w:r>
          </w:p>
        </w:tc>
        <w:tc>
          <w:tcPr>
            <w:tcW w:w="495" w:type="pct"/>
          </w:tcPr>
          <w:p w:rsidR="00AE74C7" w:rsidRPr="00F62BBF" w:rsidRDefault="00AE74C7" w:rsidP="00AE74C7">
            <w:pPr>
              <w:jc w:val="right"/>
              <w:rPr>
                <w:rFonts w:ascii="Arial" w:hAnsi="Arial" w:cs="Arial"/>
              </w:rPr>
            </w:pPr>
            <w:r w:rsidRPr="00F62BBF">
              <w:rPr>
                <w:rFonts w:ascii="Arial" w:hAnsi="Arial" w:cs="Arial"/>
              </w:rPr>
              <w:t>138</w:t>
            </w:r>
          </w:p>
        </w:tc>
        <w:tc>
          <w:tcPr>
            <w:tcW w:w="495" w:type="pct"/>
          </w:tcPr>
          <w:p w:rsidR="00AE74C7" w:rsidRPr="00F62BBF" w:rsidRDefault="00AE74C7" w:rsidP="00AE74C7">
            <w:pPr>
              <w:jc w:val="right"/>
              <w:rPr>
                <w:rFonts w:ascii="Arial" w:hAnsi="Arial" w:cs="Arial"/>
              </w:rPr>
            </w:pPr>
            <w:r w:rsidRPr="00F62BBF">
              <w:rPr>
                <w:rFonts w:ascii="Arial" w:hAnsi="Arial" w:cs="Arial"/>
              </w:rPr>
              <w:t>149</w:t>
            </w:r>
          </w:p>
        </w:tc>
        <w:tc>
          <w:tcPr>
            <w:tcW w:w="498" w:type="pct"/>
          </w:tcPr>
          <w:p w:rsidR="00AE74C7" w:rsidRPr="00F62BBF" w:rsidRDefault="00AE74C7" w:rsidP="00AE74C7">
            <w:pPr>
              <w:jc w:val="right"/>
              <w:rPr>
                <w:rFonts w:ascii="Arial" w:hAnsi="Arial" w:cs="Arial"/>
              </w:rPr>
            </w:pPr>
            <w:r w:rsidRPr="00F62BBF">
              <w:rPr>
                <w:rFonts w:ascii="Arial" w:hAnsi="Arial" w:cs="Arial"/>
              </w:rPr>
              <w:t>152</w:t>
            </w:r>
          </w:p>
        </w:tc>
      </w:tr>
      <w:tr w:rsidR="00AE74C7" w:rsidRPr="00F62BBF" w:rsidTr="00FB3A67">
        <w:trPr>
          <w:trHeight w:val="113"/>
        </w:trPr>
        <w:tc>
          <w:tcPr>
            <w:tcW w:w="2521" w:type="pct"/>
          </w:tcPr>
          <w:p w:rsidR="00AE74C7" w:rsidRPr="00F62BBF" w:rsidRDefault="00FD149C" w:rsidP="00AE74C7">
            <w:pPr>
              <w:rPr>
                <w:rFonts w:ascii="Arial" w:hAnsi="Arial" w:cs="Arial"/>
                <w:b/>
              </w:rPr>
            </w:pPr>
            <w:r>
              <w:rPr>
                <w:rFonts w:ascii="Arial" w:hAnsi="Arial" w:cs="Arial"/>
                <w:b/>
              </w:rPr>
              <w:t>Total</w:t>
            </w: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8" w:type="pct"/>
          </w:tcPr>
          <w:p w:rsidR="00AE74C7" w:rsidRPr="00FD149C" w:rsidRDefault="00FD149C" w:rsidP="00AE74C7">
            <w:pPr>
              <w:jc w:val="right"/>
              <w:rPr>
                <w:rFonts w:ascii="Arial" w:hAnsi="Arial" w:cs="Arial"/>
                <w:b/>
              </w:rPr>
            </w:pPr>
            <w:r w:rsidRPr="00FD149C">
              <w:rPr>
                <w:rFonts w:ascii="Arial" w:hAnsi="Arial" w:cs="Arial"/>
                <w:b/>
              </w:rPr>
              <w:t>7,606</w:t>
            </w:r>
          </w:p>
        </w:tc>
      </w:tr>
      <w:tr w:rsidR="00AE74C7" w:rsidRPr="00F62BBF" w:rsidTr="00FB3A67">
        <w:trPr>
          <w:trHeight w:val="113"/>
        </w:trPr>
        <w:tc>
          <w:tcPr>
            <w:tcW w:w="2521" w:type="pct"/>
          </w:tcPr>
          <w:p w:rsidR="00AE74C7" w:rsidRPr="00F62BBF" w:rsidRDefault="00AE74C7" w:rsidP="00AE74C7">
            <w:pPr>
              <w:rPr>
                <w:rFonts w:ascii="Arial" w:hAnsi="Arial" w:cs="Arial"/>
                <w:b/>
              </w:rPr>
            </w:pPr>
            <w:r w:rsidRPr="00F62BBF">
              <w:rPr>
                <w:rFonts w:ascii="Arial" w:hAnsi="Arial" w:cs="Arial"/>
                <w:b/>
              </w:rPr>
              <w:t>District Councils</w:t>
            </w: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color w:val="000000"/>
              </w:rPr>
            </w:pPr>
          </w:p>
        </w:tc>
        <w:tc>
          <w:tcPr>
            <w:tcW w:w="498" w:type="pct"/>
          </w:tcPr>
          <w:p w:rsidR="00AE74C7" w:rsidRPr="00F62BBF" w:rsidRDefault="00AE74C7" w:rsidP="00AE74C7">
            <w:pPr>
              <w:jc w:val="right"/>
              <w:rPr>
                <w:rFonts w:ascii="Arial" w:hAnsi="Arial" w:cs="Arial"/>
                <w:color w:val="000000"/>
              </w:rPr>
            </w:pP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 City Council</w:t>
            </w:r>
          </w:p>
        </w:tc>
        <w:tc>
          <w:tcPr>
            <w:tcW w:w="495" w:type="pct"/>
          </w:tcPr>
          <w:p w:rsidR="00AE74C7" w:rsidRPr="00F62BBF" w:rsidRDefault="00AE74C7" w:rsidP="00AE74C7">
            <w:pPr>
              <w:jc w:val="right"/>
              <w:rPr>
                <w:rFonts w:ascii="Arial" w:hAnsi="Arial" w:cs="Arial"/>
              </w:rPr>
            </w:pPr>
            <w:r w:rsidRPr="00F62BBF">
              <w:rPr>
                <w:rFonts w:ascii="Arial" w:hAnsi="Arial" w:cs="Arial"/>
              </w:rPr>
              <w:t>776</w:t>
            </w:r>
          </w:p>
        </w:tc>
        <w:tc>
          <w:tcPr>
            <w:tcW w:w="495" w:type="pct"/>
          </w:tcPr>
          <w:p w:rsidR="00AE74C7" w:rsidRPr="00F62BBF" w:rsidRDefault="00AE74C7" w:rsidP="00AE74C7">
            <w:pPr>
              <w:jc w:val="right"/>
              <w:rPr>
                <w:rFonts w:ascii="Arial" w:hAnsi="Arial" w:cs="Arial"/>
              </w:rPr>
            </w:pPr>
            <w:r w:rsidRPr="00F62BBF">
              <w:rPr>
                <w:rFonts w:ascii="Arial" w:hAnsi="Arial" w:cs="Arial"/>
              </w:rPr>
              <w:t>799</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rPr>
              <w:t>825</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rPr>
              <w:t>851</w:t>
            </w:r>
          </w:p>
        </w:tc>
        <w:tc>
          <w:tcPr>
            <w:tcW w:w="498" w:type="pct"/>
          </w:tcPr>
          <w:p w:rsidR="00AE74C7" w:rsidRPr="00F62BBF" w:rsidRDefault="00AE74C7" w:rsidP="00AE74C7">
            <w:pPr>
              <w:jc w:val="right"/>
              <w:rPr>
                <w:rFonts w:ascii="Arial" w:hAnsi="Arial" w:cs="Arial"/>
              </w:rPr>
            </w:pPr>
            <w:r w:rsidRPr="00F62BBF">
              <w:rPr>
                <w:rFonts w:ascii="Arial" w:hAnsi="Arial" w:cs="Arial"/>
              </w:rPr>
              <w:t>890</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East Cambridgeshire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165</w:t>
            </w:r>
          </w:p>
        </w:tc>
        <w:tc>
          <w:tcPr>
            <w:tcW w:w="495" w:type="pct"/>
          </w:tcPr>
          <w:p w:rsidR="00AE74C7" w:rsidRPr="00F62BBF" w:rsidRDefault="00AE74C7" w:rsidP="00AE74C7">
            <w:pPr>
              <w:jc w:val="right"/>
              <w:rPr>
                <w:rFonts w:ascii="Arial" w:hAnsi="Arial" w:cs="Arial"/>
              </w:rPr>
            </w:pPr>
            <w:r w:rsidRPr="00F62BBF">
              <w:rPr>
                <w:rFonts w:ascii="Arial" w:hAnsi="Arial" w:cs="Arial"/>
              </w:rPr>
              <w:t>168</w:t>
            </w:r>
          </w:p>
        </w:tc>
        <w:tc>
          <w:tcPr>
            <w:tcW w:w="495" w:type="pct"/>
          </w:tcPr>
          <w:p w:rsidR="00AE74C7" w:rsidRPr="00F62BBF" w:rsidRDefault="00AE74C7" w:rsidP="00AE74C7">
            <w:pPr>
              <w:jc w:val="right"/>
              <w:rPr>
                <w:rFonts w:ascii="Arial" w:hAnsi="Arial" w:cs="Arial"/>
              </w:rPr>
            </w:pPr>
            <w:r w:rsidRPr="00F62BBF">
              <w:rPr>
                <w:rFonts w:ascii="Arial" w:hAnsi="Arial" w:cs="Arial"/>
              </w:rPr>
              <w:t>178</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183</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195</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Fenland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341</w:t>
            </w:r>
          </w:p>
        </w:tc>
        <w:tc>
          <w:tcPr>
            <w:tcW w:w="495" w:type="pct"/>
          </w:tcPr>
          <w:p w:rsidR="00AE74C7" w:rsidRPr="00F62BBF" w:rsidRDefault="00AE74C7" w:rsidP="00AE74C7">
            <w:pPr>
              <w:jc w:val="right"/>
              <w:rPr>
                <w:rFonts w:ascii="Arial" w:hAnsi="Arial" w:cs="Arial"/>
              </w:rPr>
            </w:pPr>
            <w:r w:rsidRPr="00F62BBF">
              <w:rPr>
                <w:rFonts w:ascii="Arial" w:hAnsi="Arial" w:cs="Arial"/>
              </w:rPr>
              <w:t>341</w:t>
            </w:r>
          </w:p>
        </w:tc>
        <w:tc>
          <w:tcPr>
            <w:tcW w:w="495" w:type="pct"/>
          </w:tcPr>
          <w:p w:rsidR="00AE74C7" w:rsidRPr="00F62BBF" w:rsidRDefault="00AE74C7" w:rsidP="00AE74C7">
            <w:pPr>
              <w:jc w:val="right"/>
              <w:rPr>
                <w:rFonts w:ascii="Arial" w:hAnsi="Arial" w:cs="Arial"/>
              </w:rPr>
            </w:pPr>
            <w:r w:rsidRPr="00F62BBF">
              <w:rPr>
                <w:rFonts w:ascii="Arial" w:hAnsi="Arial" w:cs="Arial"/>
              </w:rPr>
              <w:t>353</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380</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398</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Huntingdonshire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456</w:t>
            </w:r>
          </w:p>
        </w:tc>
        <w:tc>
          <w:tcPr>
            <w:tcW w:w="495" w:type="pct"/>
          </w:tcPr>
          <w:p w:rsidR="00AE74C7" w:rsidRPr="00F62BBF" w:rsidRDefault="00AE74C7" w:rsidP="00AE74C7">
            <w:pPr>
              <w:jc w:val="right"/>
              <w:rPr>
                <w:rFonts w:ascii="Arial" w:hAnsi="Arial" w:cs="Arial"/>
              </w:rPr>
            </w:pPr>
            <w:r w:rsidRPr="00F62BBF">
              <w:rPr>
                <w:rFonts w:ascii="Arial" w:hAnsi="Arial" w:cs="Arial"/>
              </w:rPr>
              <w:t>466</w:t>
            </w:r>
          </w:p>
        </w:tc>
        <w:tc>
          <w:tcPr>
            <w:tcW w:w="495" w:type="pct"/>
          </w:tcPr>
          <w:p w:rsidR="00AE74C7" w:rsidRPr="00F62BBF" w:rsidRDefault="00AE74C7" w:rsidP="00AE74C7">
            <w:pPr>
              <w:jc w:val="right"/>
              <w:rPr>
                <w:rFonts w:ascii="Arial" w:hAnsi="Arial" w:cs="Arial"/>
              </w:rPr>
            </w:pPr>
            <w:r w:rsidRPr="00F62BBF">
              <w:rPr>
                <w:rFonts w:ascii="Arial" w:hAnsi="Arial" w:cs="Arial"/>
              </w:rPr>
              <w:t>485</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536</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561</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Peterborough City Council</w:t>
            </w:r>
          </w:p>
        </w:tc>
        <w:tc>
          <w:tcPr>
            <w:tcW w:w="495" w:type="pct"/>
          </w:tcPr>
          <w:p w:rsidR="00AE74C7" w:rsidRPr="00F62BBF" w:rsidRDefault="00AE74C7" w:rsidP="00AE74C7">
            <w:pPr>
              <w:jc w:val="right"/>
              <w:rPr>
                <w:rFonts w:ascii="Arial" w:hAnsi="Arial" w:cs="Arial"/>
              </w:rPr>
            </w:pPr>
            <w:r w:rsidRPr="00F62BBF">
              <w:rPr>
                <w:rFonts w:ascii="Arial" w:hAnsi="Arial" w:cs="Arial"/>
              </w:rPr>
              <w:t>1,248</w:t>
            </w:r>
          </w:p>
        </w:tc>
        <w:tc>
          <w:tcPr>
            <w:tcW w:w="495" w:type="pct"/>
          </w:tcPr>
          <w:p w:rsidR="00AE74C7" w:rsidRPr="00F62BBF" w:rsidRDefault="00AE74C7" w:rsidP="00AE74C7">
            <w:pPr>
              <w:jc w:val="right"/>
              <w:rPr>
                <w:rFonts w:ascii="Arial" w:hAnsi="Arial" w:cs="Arial"/>
              </w:rPr>
            </w:pPr>
            <w:r w:rsidRPr="00F62BBF">
              <w:rPr>
                <w:rFonts w:ascii="Arial" w:hAnsi="Arial" w:cs="Arial"/>
              </w:rPr>
              <w:t>1,430</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1,467</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rPr>
              <w:t>1,677</w:t>
            </w:r>
          </w:p>
        </w:tc>
        <w:tc>
          <w:tcPr>
            <w:tcW w:w="498" w:type="pct"/>
          </w:tcPr>
          <w:p w:rsidR="00AE74C7" w:rsidRPr="00F62BBF" w:rsidRDefault="00AE74C7" w:rsidP="00AE74C7">
            <w:pPr>
              <w:jc w:val="right"/>
              <w:rPr>
                <w:rFonts w:ascii="Arial" w:hAnsi="Arial" w:cs="Arial"/>
              </w:rPr>
            </w:pPr>
            <w:r w:rsidRPr="00F62BBF">
              <w:rPr>
                <w:rFonts w:ascii="Arial" w:hAnsi="Arial" w:cs="Arial"/>
              </w:rPr>
              <w:t>1,778</w:t>
            </w:r>
          </w:p>
        </w:tc>
      </w:tr>
      <w:tr w:rsidR="00AE74C7" w:rsidRPr="00F62BBF" w:rsidTr="00FB3A67">
        <w:trPr>
          <w:trHeight w:val="113"/>
        </w:trPr>
        <w:tc>
          <w:tcPr>
            <w:tcW w:w="2521" w:type="pct"/>
          </w:tcPr>
          <w:p w:rsidR="00AE74C7" w:rsidRPr="00F62BBF" w:rsidRDefault="00AE74C7" w:rsidP="00AE74C7">
            <w:pPr>
              <w:rPr>
                <w:rFonts w:ascii="Arial" w:hAnsi="Arial" w:cs="Arial"/>
                <w:b/>
                <w:bCs/>
                <w:color w:val="000000"/>
              </w:rPr>
            </w:pPr>
            <w:r w:rsidRPr="00F62BBF">
              <w:rPr>
                <w:rFonts w:ascii="Arial" w:hAnsi="Arial" w:cs="Arial"/>
              </w:rPr>
              <w:t>South Cambridgeshire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352</w:t>
            </w:r>
          </w:p>
        </w:tc>
        <w:tc>
          <w:tcPr>
            <w:tcW w:w="495" w:type="pct"/>
          </w:tcPr>
          <w:p w:rsidR="00AE74C7" w:rsidRPr="00F62BBF" w:rsidRDefault="00AE74C7" w:rsidP="00AE74C7">
            <w:pPr>
              <w:jc w:val="right"/>
              <w:rPr>
                <w:rFonts w:ascii="Arial" w:hAnsi="Arial" w:cs="Arial"/>
              </w:rPr>
            </w:pPr>
            <w:r w:rsidRPr="00F62BBF">
              <w:rPr>
                <w:rFonts w:ascii="Arial" w:hAnsi="Arial" w:cs="Arial"/>
              </w:rPr>
              <w:t>367</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390</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412</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426</w:t>
            </w:r>
          </w:p>
        </w:tc>
      </w:tr>
      <w:tr w:rsidR="00DE4B77" w:rsidRPr="00F62BBF" w:rsidTr="00FB3A67">
        <w:trPr>
          <w:trHeight w:val="113"/>
        </w:trPr>
        <w:tc>
          <w:tcPr>
            <w:tcW w:w="2521" w:type="pct"/>
          </w:tcPr>
          <w:p w:rsidR="00FD149C" w:rsidRPr="00F62BBF" w:rsidRDefault="00FD149C" w:rsidP="00DE4B77">
            <w:pPr>
              <w:rPr>
                <w:rFonts w:ascii="Arial" w:hAnsi="Arial" w:cs="Arial"/>
                <w:b/>
              </w:rPr>
            </w:pPr>
            <w:r>
              <w:rPr>
                <w:rFonts w:ascii="Arial" w:hAnsi="Arial" w:cs="Arial"/>
                <w:b/>
              </w:rPr>
              <w:t>Total</w:t>
            </w:r>
          </w:p>
        </w:tc>
        <w:tc>
          <w:tcPr>
            <w:tcW w:w="495" w:type="pct"/>
          </w:tcPr>
          <w:p w:rsidR="00FD149C" w:rsidRPr="00F62BBF" w:rsidRDefault="00FD149C" w:rsidP="00DE4B77">
            <w:pPr>
              <w:jc w:val="right"/>
              <w:rPr>
                <w:rFonts w:ascii="Arial" w:hAnsi="Arial" w:cs="Arial"/>
              </w:rPr>
            </w:pPr>
          </w:p>
        </w:tc>
        <w:tc>
          <w:tcPr>
            <w:tcW w:w="495" w:type="pct"/>
          </w:tcPr>
          <w:p w:rsidR="00FD149C" w:rsidRPr="00F62BBF" w:rsidRDefault="00FD149C" w:rsidP="00DE4B77">
            <w:pPr>
              <w:jc w:val="right"/>
              <w:rPr>
                <w:rFonts w:ascii="Arial" w:hAnsi="Arial" w:cs="Arial"/>
              </w:rPr>
            </w:pPr>
          </w:p>
        </w:tc>
        <w:tc>
          <w:tcPr>
            <w:tcW w:w="495" w:type="pct"/>
          </w:tcPr>
          <w:p w:rsidR="00FD149C" w:rsidRPr="00F62BBF" w:rsidRDefault="00FD149C" w:rsidP="00DE4B77">
            <w:pPr>
              <w:jc w:val="right"/>
              <w:rPr>
                <w:rFonts w:ascii="Arial" w:hAnsi="Arial" w:cs="Arial"/>
              </w:rPr>
            </w:pPr>
          </w:p>
        </w:tc>
        <w:tc>
          <w:tcPr>
            <w:tcW w:w="495" w:type="pct"/>
          </w:tcPr>
          <w:p w:rsidR="00FD149C" w:rsidRPr="00F62BBF" w:rsidRDefault="00FD149C" w:rsidP="00DE4B77">
            <w:pPr>
              <w:jc w:val="right"/>
              <w:rPr>
                <w:rFonts w:ascii="Arial" w:hAnsi="Arial" w:cs="Arial"/>
              </w:rPr>
            </w:pPr>
          </w:p>
        </w:tc>
        <w:tc>
          <w:tcPr>
            <w:tcW w:w="498" w:type="pct"/>
          </w:tcPr>
          <w:p w:rsidR="00FD149C" w:rsidRPr="00FD149C" w:rsidRDefault="00FD149C" w:rsidP="00DE4B77">
            <w:pPr>
              <w:jc w:val="right"/>
              <w:rPr>
                <w:rFonts w:ascii="Arial" w:hAnsi="Arial" w:cs="Arial"/>
                <w:b/>
              </w:rPr>
            </w:pPr>
            <w:r>
              <w:rPr>
                <w:rFonts w:ascii="Arial" w:hAnsi="Arial" w:cs="Arial"/>
                <w:b/>
              </w:rPr>
              <w:t>4,248</w:t>
            </w: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b/>
              </w:rPr>
              <w:t xml:space="preserve">Admitted </w:t>
            </w:r>
            <w:r w:rsidR="00FD149C">
              <w:rPr>
                <w:rFonts w:ascii="Arial" w:hAnsi="Arial" w:cs="Arial"/>
                <w:b/>
              </w:rPr>
              <w:t xml:space="preserve">and Other </w:t>
            </w:r>
            <w:r w:rsidRPr="00F62BBF">
              <w:rPr>
                <w:rFonts w:ascii="Arial" w:hAnsi="Arial" w:cs="Arial"/>
                <w:b/>
              </w:rPr>
              <w:t>Bodies</w:t>
            </w: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color w:val="000000"/>
              </w:rPr>
            </w:pPr>
          </w:p>
        </w:tc>
        <w:tc>
          <w:tcPr>
            <w:tcW w:w="495" w:type="pct"/>
          </w:tcPr>
          <w:p w:rsidR="00AE74C7" w:rsidRPr="00F62BBF" w:rsidRDefault="00AE74C7" w:rsidP="00AE74C7">
            <w:pPr>
              <w:jc w:val="right"/>
              <w:rPr>
                <w:rFonts w:ascii="Arial" w:hAnsi="Arial" w:cs="Arial"/>
                <w:color w:val="000000"/>
              </w:rPr>
            </w:pPr>
          </w:p>
        </w:tc>
        <w:tc>
          <w:tcPr>
            <w:tcW w:w="498" w:type="pct"/>
          </w:tcPr>
          <w:p w:rsidR="00AE74C7" w:rsidRPr="00F62BBF" w:rsidRDefault="00AE74C7" w:rsidP="00AE74C7">
            <w:pPr>
              <w:jc w:val="right"/>
              <w:rPr>
                <w:rFonts w:ascii="Arial" w:hAnsi="Arial" w:cs="Arial"/>
                <w:color w:val="000000"/>
              </w:rPr>
            </w:pPr>
          </w:p>
        </w:tc>
      </w:tr>
      <w:tr w:rsidR="00AE74C7" w:rsidRPr="00F62BBF" w:rsidTr="00FB3A67">
        <w:trPr>
          <w:trHeight w:val="113"/>
        </w:trPr>
        <w:tc>
          <w:tcPr>
            <w:tcW w:w="2521" w:type="pct"/>
          </w:tcPr>
          <w:p w:rsidR="00AE74C7" w:rsidRPr="00F62BBF" w:rsidRDefault="00AE74C7" w:rsidP="00AE74C7">
            <w:pPr>
              <w:rPr>
                <w:rFonts w:ascii="Arial" w:hAnsi="Arial" w:cs="Arial"/>
              </w:rPr>
            </w:pPr>
            <w:r w:rsidRPr="00F62BBF">
              <w:rPr>
                <w:rFonts w:ascii="Arial" w:hAnsi="Arial" w:cs="Arial"/>
              </w:rPr>
              <w:t>Cambridgeshire Community Services NHS</w:t>
            </w:r>
          </w:p>
        </w:tc>
        <w:tc>
          <w:tcPr>
            <w:tcW w:w="495" w:type="pct"/>
          </w:tcPr>
          <w:p w:rsidR="00AE74C7" w:rsidRPr="00F62BBF" w:rsidRDefault="00AE74C7" w:rsidP="00AE74C7">
            <w:pPr>
              <w:jc w:val="right"/>
              <w:rPr>
                <w:rFonts w:ascii="Arial" w:hAnsi="Arial" w:cs="Arial"/>
              </w:rPr>
            </w:pPr>
            <w:r w:rsidRPr="00F62BBF">
              <w:rPr>
                <w:rFonts w:ascii="Arial" w:hAnsi="Arial" w:cs="Arial"/>
              </w:rPr>
              <w:t>1</w:t>
            </w:r>
          </w:p>
        </w:tc>
        <w:tc>
          <w:tcPr>
            <w:tcW w:w="495" w:type="pct"/>
          </w:tcPr>
          <w:p w:rsidR="00AE74C7" w:rsidRPr="00F62BBF" w:rsidRDefault="00AE74C7" w:rsidP="00AE74C7">
            <w:pPr>
              <w:jc w:val="right"/>
              <w:rPr>
                <w:rFonts w:ascii="Arial" w:hAnsi="Arial" w:cs="Arial"/>
              </w:rPr>
            </w:pPr>
            <w:r w:rsidRPr="00F62BBF">
              <w:rPr>
                <w:rFonts w:ascii="Arial" w:hAnsi="Arial" w:cs="Arial"/>
              </w:rPr>
              <w:t>1</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14</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21</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31</w:t>
            </w:r>
          </w:p>
        </w:tc>
      </w:tr>
      <w:tr w:rsidR="00F62BBF" w:rsidRPr="00F62BBF" w:rsidTr="00FB3A67">
        <w:trPr>
          <w:trHeight w:val="113"/>
        </w:trPr>
        <w:tc>
          <w:tcPr>
            <w:tcW w:w="2521" w:type="pct"/>
          </w:tcPr>
          <w:p w:rsidR="00F62BBF" w:rsidRPr="00F62BBF" w:rsidRDefault="00F62BBF" w:rsidP="00AE74C7">
            <w:pPr>
              <w:rPr>
                <w:rFonts w:ascii="Arial" w:hAnsi="Arial" w:cs="Arial"/>
              </w:rPr>
            </w:pPr>
            <w:r w:rsidRPr="00F62BBF">
              <w:rPr>
                <w:rFonts w:ascii="Arial" w:hAnsi="Arial" w:cs="Arial"/>
              </w:rPr>
              <w:t>Cambridge Regional College</w:t>
            </w:r>
          </w:p>
        </w:tc>
        <w:tc>
          <w:tcPr>
            <w:tcW w:w="495" w:type="pct"/>
          </w:tcPr>
          <w:p w:rsidR="00F62BBF" w:rsidRPr="00F62BBF" w:rsidRDefault="00F62BBF" w:rsidP="00AE74C7">
            <w:pPr>
              <w:jc w:val="right"/>
              <w:rPr>
                <w:rFonts w:ascii="Arial" w:hAnsi="Arial" w:cs="Arial"/>
                <w:color w:val="000000"/>
              </w:rPr>
            </w:pPr>
            <w:r w:rsidRPr="00F62BBF">
              <w:rPr>
                <w:rFonts w:ascii="Arial" w:hAnsi="Arial" w:cs="Arial"/>
              </w:rPr>
              <w:t>72</w:t>
            </w:r>
          </w:p>
        </w:tc>
        <w:tc>
          <w:tcPr>
            <w:tcW w:w="495" w:type="pct"/>
          </w:tcPr>
          <w:p w:rsidR="00F62BBF" w:rsidRPr="00F62BBF" w:rsidRDefault="00F62BBF" w:rsidP="00AE74C7">
            <w:pPr>
              <w:jc w:val="right"/>
              <w:rPr>
                <w:rFonts w:ascii="Arial" w:hAnsi="Arial" w:cs="Arial"/>
                <w:color w:val="000000"/>
              </w:rPr>
            </w:pPr>
            <w:r w:rsidRPr="00F62BBF">
              <w:rPr>
                <w:rFonts w:ascii="Arial" w:hAnsi="Arial" w:cs="Arial"/>
              </w:rPr>
              <w:t>77</w:t>
            </w:r>
          </w:p>
        </w:tc>
        <w:tc>
          <w:tcPr>
            <w:tcW w:w="495" w:type="pct"/>
          </w:tcPr>
          <w:p w:rsidR="00F62BBF" w:rsidRPr="00F62BBF" w:rsidRDefault="00F62BBF" w:rsidP="00AE74C7">
            <w:pPr>
              <w:jc w:val="right"/>
              <w:rPr>
                <w:rFonts w:ascii="Arial" w:hAnsi="Arial" w:cs="Arial"/>
                <w:color w:val="000000"/>
              </w:rPr>
            </w:pPr>
            <w:r w:rsidRPr="00F62BBF">
              <w:rPr>
                <w:rFonts w:ascii="Arial" w:hAnsi="Arial" w:cs="Arial"/>
              </w:rPr>
              <w:t>87</w:t>
            </w:r>
          </w:p>
        </w:tc>
        <w:tc>
          <w:tcPr>
            <w:tcW w:w="495" w:type="pct"/>
          </w:tcPr>
          <w:p w:rsidR="00F62BBF" w:rsidRPr="00F62BBF" w:rsidRDefault="00F62BBF" w:rsidP="00AE74C7">
            <w:pPr>
              <w:jc w:val="right"/>
              <w:rPr>
                <w:rFonts w:ascii="Arial" w:hAnsi="Arial" w:cs="Arial"/>
                <w:color w:val="000000"/>
              </w:rPr>
            </w:pPr>
            <w:r w:rsidRPr="00F62BBF">
              <w:rPr>
                <w:rFonts w:ascii="Arial" w:hAnsi="Arial" w:cs="Arial"/>
              </w:rPr>
              <w:t>106</w:t>
            </w:r>
          </w:p>
        </w:tc>
        <w:tc>
          <w:tcPr>
            <w:tcW w:w="498" w:type="pct"/>
          </w:tcPr>
          <w:p w:rsidR="00F62BBF" w:rsidRPr="00F62BBF" w:rsidRDefault="00F62BBF" w:rsidP="00AE74C7">
            <w:pPr>
              <w:jc w:val="right"/>
              <w:rPr>
                <w:rFonts w:ascii="Arial" w:hAnsi="Arial" w:cs="Arial"/>
              </w:rPr>
            </w:pPr>
            <w:r w:rsidRPr="00F62BBF">
              <w:rPr>
                <w:rFonts w:ascii="Arial" w:hAnsi="Arial" w:cs="Arial"/>
              </w:rPr>
              <w:t>119</w:t>
            </w:r>
          </w:p>
        </w:tc>
      </w:tr>
      <w:tr w:rsidR="00F62BBF" w:rsidRPr="00F62BBF" w:rsidTr="00FB3A67">
        <w:trPr>
          <w:trHeight w:val="113"/>
        </w:trPr>
        <w:tc>
          <w:tcPr>
            <w:tcW w:w="2521" w:type="pct"/>
          </w:tcPr>
          <w:p w:rsidR="00F62BBF" w:rsidRPr="00F62BBF" w:rsidRDefault="00F62BBF" w:rsidP="00AE74C7">
            <w:pPr>
              <w:rPr>
                <w:rFonts w:ascii="Arial" w:hAnsi="Arial" w:cs="Arial"/>
              </w:rPr>
            </w:pPr>
            <w:r w:rsidRPr="00F62BBF">
              <w:rPr>
                <w:rFonts w:ascii="Arial" w:hAnsi="Arial" w:cs="Arial"/>
              </w:rPr>
              <w:t xml:space="preserve">Cross Keys Homes </w:t>
            </w:r>
          </w:p>
        </w:tc>
        <w:tc>
          <w:tcPr>
            <w:tcW w:w="495" w:type="pct"/>
          </w:tcPr>
          <w:p w:rsidR="00F62BBF" w:rsidRPr="00F62BBF" w:rsidRDefault="00F62BBF" w:rsidP="00AE74C7">
            <w:pPr>
              <w:jc w:val="right"/>
              <w:rPr>
                <w:rFonts w:ascii="Arial" w:hAnsi="Arial" w:cs="Arial"/>
              </w:rPr>
            </w:pPr>
            <w:r w:rsidRPr="00F62BBF">
              <w:rPr>
                <w:rFonts w:ascii="Arial" w:hAnsi="Arial" w:cs="Arial"/>
              </w:rPr>
              <w:t>27</w:t>
            </w:r>
          </w:p>
        </w:tc>
        <w:tc>
          <w:tcPr>
            <w:tcW w:w="495" w:type="pct"/>
          </w:tcPr>
          <w:p w:rsidR="00F62BBF" w:rsidRPr="00F62BBF" w:rsidRDefault="00F62BBF" w:rsidP="00AE74C7">
            <w:pPr>
              <w:jc w:val="right"/>
              <w:rPr>
                <w:rFonts w:ascii="Arial" w:hAnsi="Arial" w:cs="Arial"/>
              </w:rPr>
            </w:pPr>
            <w:r w:rsidRPr="00F62BBF">
              <w:rPr>
                <w:rFonts w:ascii="Arial" w:hAnsi="Arial" w:cs="Arial"/>
              </w:rPr>
              <w:t>33</w:t>
            </w:r>
          </w:p>
        </w:tc>
        <w:tc>
          <w:tcPr>
            <w:tcW w:w="495" w:type="pct"/>
          </w:tcPr>
          <w:p w:rsidR="00F62BBF" w:rsidRPr="00F62BBF" w:rsidRDefault="00F62BBF" w:rsidP="00AE74C7">
            <w:pPr>
              <w:jc w:val="right"/>
              <w:rPr>
                <w:rFonts w:ascii="Arial" w:hAnsi="Arial" w:cs="Arial"/>
                <w:bCs/>
                <w:color w:val="000000"/>
              </w:rPr>
            </w:pPr>
            <w:r w:rsidRPr="00F62BBF">
              <w:rPr>
                <w:rFonts w:ascii="Arial" w:hAnsi="Arial" w:cs="Arial"/>
                <w:color w:val="000000"/>
              </w:rPr>
              <w:t>40</w:t>
            </w:r>
          </w:p>
        </w:tc>
        <w:tc>
          <w:tcPr>
            <w:tcW w:w="495" w:type="pct"/>
          </w:tcPr>
          <w:p w:rsidR="00F62BBF" w:rsidRPr="00F62BBF" w:rsidRDefault="00F62BBF" w:rsidP="00AE74C7">
            <w:pPr>
              <w:jc w:val="right"/>
              <w:rPr>
                <w:rFonts w:ascii="Arial" w:hAnsi="Arial" w:cs="Arial"/>
              </w:rPr>
            </w:pPr>
            <w:r w:rsidRPr="00F62BBF">
              <w:rPr>
                <w:rFonts w:ascii="Arial" w:hAnsi="Arial" w:cs="Arial"/>
                <w:color w:val="000000"/>
              </w:rPr>
              <w:t>46</w:t>
            </w:r>
          </w:p>
        </w:tc>
        <w:tc>
          <w:tcPr>
            <w:tcW w:w="498" w:type="pct"/>
          </w:tcPr>
          <w:p w:rsidR="00F62BBF" w:rsidRPr="00F62BBF" w:rsidRDefault="00F62BBF" w:rsidP="00AE74C7">
            <w:pPr>
              <w:jc w:val="right"/>
              <w:rPr>
                <w:rFonts w:ascii="Arial" w:hAnsi="Arial" w:cs="Arial"/>
                <w:color w:val="000000"/>
              </w:rPr>
            </w:pPr>
            <w:r w:rsidRPr="00F62BBF">
              <w:rPr>
                <w:rFonts w:ascii="Arial" w:hAnsi="Arial" w:cs="Arial"/>
                <w:color w:val="000000"/>
              </w:rPr>
              <w:t>58</w:t>
            </w:r>
          </w:p>
        </w:tc>
      </w:tr>
      <w:tr w:rsidR="00F62BBF" w:rsidRPr="00F62BBF" w:rsidTr="00FB3A67">
        <w:trPr>
          <w:trHeight w:val="113"/>
        </w:trPr>
        <w:tc>
          <w:tcPr>
            <w:tcW w:w="2521" w:type="pct"/>
          </w:tcPr>
          <w:p w:rsidR="00F62BBF" w:rsidRPr="00F62BBF" w:rsidRDefault="00F62BBF" w:rsidP="00AE74C7">
            <w:pPr>
              <w:rPr>
                <w:rFonts w:ascii="Arial" w:hAnsi="Arial" w:cs="Arial"/>
                <w:b/>
              </w:rPr>
            </w:pPr>
            <w:r w:rsidRPr="00F62BBF">
              <w:rPr>
                <w:rFonts w:ascii="Arial" w:hAnsi="Arial" w:cs="Arial"/>
              </w:rPr>
              <w:t>Enterprise</w:t>
            </w:r>
          </w:p>
        </w:tc>
        <w:tc>
          <w:tcPr>
            <w:tcW w:w="495" w:type="pct"/>
          </w:tcPr>
          <w:p w:rsidR="00F62BBF" w:rsidRPr="00F62BBF" w:rsidRDefault="00F62BBF" w:rsidP="00AE74C7">
            <w:pPr>
              <w:jc w:val="right"/>
              <w:rPr>
                <w:rFonts w:ascii="Arial" w:hAnsi="Arial" w:cs="Arial"/>
              </w:rPr>
            </w:pPr>
            <w:r w:rsidRPr="00F62BBF">
              <w:rPr>
                <w:rFonts w:ascii="Arial" w:hAnsi="Arial" w:cs="Arial"/>
                <w:color w:val="000000"/>
              </w:rPr>
              <w:t>0</w:t>
            </w:r>
          </w:p>
        </w:tc>
        <w:tc>
          <w:tcPr>
            <w:tcW w:w="495" w:type="pct"/>
          </w:tcPr>
          <w:p w:rsidR="00F62BBF" w:rsidRPr="00F62BBF" w:rsidRDefault="00F62BBF" w:rsidP="00AE74C7">
            <w:pPr>
              <w:jc w:val="right"/>
              <w:rPr>
                <w:rFonts w:ascii="Arial" w:hAnsi="Arial" w:cs="Arial"/>
              </w:rPr>
            </w:pPr>
            <w:r w:rsidRPr="00F62BBF">
              <w:rPr>
                <w:rFonts w:ascii="Arial" w:hAnsi="Arial" w:cs="Arial"/>
                <w:color w:val="000000"/>
              </w:rPr>
              <w:t>0</w:t>
            </w:r>
          </w:p>
        </w:tc>
        <w:tc>
          <w:tcPr>
            <w:tcW w:w="495" w:type="pct"/>
          </w:tcPr>
          <w:p w:rsidR="00F62BBF" w:rsidRPr="00F62BBF" w:rsidRDefault="00F62BBF" w:rsidP="00AE74C7">
            <w:pPr>
              <w:jc w:val="right"/>
              <w:rPr>
                <w:rFonts w:ascii="Arial" w:hAnsi="Arial" w:cs="Arial"/>
                <w:bCs/>
                <w:color w:val="000000"/>
              </w:rPr>
            </w:pPr>
            <w:r w:rsidRPr="00F62BBF">
              <w:rPr>
                <w:rFonts w:ascii="Arial" w:hAnsi="Arial" w:cs="Arial"/>
                <w:color w:val="000000"/>
              </w:rPr>
              <w:t>0</w:t>
            </w:r>
          </w:p>
        </w:tc>
        <w:tc>
          <w:tcPr>
            <w:tcW w:w="495" w:type="pct"/>
          </w:tcPr>
          <w:p w:rsidR="00F62BBF" w:rsidRPr="00F62BBF" w:rsidRDefault="00F62BBF" w:rsidP="00AE74C7">
            <w:pPr>
              <w:jc w:val="right"/>
              <w:rPr>
                <w:rFonts w:ascii="Arial" w:hAnsi="Arial" w:cs="Arial"/>
              </w:rPr>
            </w:pPr>
            <w:r w:rsidRPr="00F62BBF">
              <w:rPr>
                <w:rFonts w:ascii="Arial" w:hAnsi="Arial" w:cs="Arial"/>
                <w:color w:val="000000"/>
              </w:rPr>
              <w:t>10</w:t>
            </w:r>
          </w:p>
        </w:tc>
        <w:tc>
          <w:tcPr>
            <w:tcW w:w="498" w:type="pct"/>
          </w:tcPr>
          <w:p w:rsidR="00F62BBF" w:rsidRPr="00F62BBF" w:rsidRDefault="00F62BBF" w:rsidP="00AE74C7">
            <w:pPr>
              <w:jc w:val="right"/>
              <w:rPr>
                <w:rFonts w:ascii="Arial" w:hAnsi="Arial" w:cs="Arial"/>
                <w:color w:val="000000"/>
              </w:rPr>
            </w:pPr>
            <w:r w:rsidRPr="00F62BBF">
              <w:rPr>
                <w:rFonts w:ascii="Arial" w:hAnsi="Arial" w:cs="Arial"/>
                <w:color w:val="000000"/>
              </w:rPr>
              <w:t>20</w:t>
            </w:r>
          </w:p>
        </w:tc>
      </w:tr>
      <w:tr w:rsidR="00AE74C7" w:rsidRPr="00F62BBF" w:rsidTr="00FB3A67">
        <w:trPr>
          <w:trHeight w:val="113"/>
        </w:trPr>
        <w:tc>
          <w:tcPr>
            <w:tcW w:w="2521" w:type="pct"/>
          </w:tcPr>
          <w:p w:rsidR="00AE74C7" w:rsidRPr="00F62BBF" w:rsidRDefault="00AE74C7" w:rsidP="00AE74C7">
            <w:pPr>
              <w:rPr>
                <w:rFonts w:ascii="Arial" w:hAnsi="Arial" w:cs="Arial"/>
                <w:b/>
              </w:rPr>
            </w:pPr>
            <w:r w:rsidRPr="00F62BBF">
              <w:rPr>
                <w:rFonts w:ascii="Arial" w:hAnsi="Arial" w:cs="Arial"/>
              </w:rPr>
              <w:t>Peterborough Regional College</w:t>
            </w:r>
          </w:p>
        </w:tc>
        <w:tc>
          <w:tcPr>
            <w:tcW w:w="495" w:type="pct"/>
          </w:tcPr>
          <w:p w:rsidR="00AE74C7" w:rsidRPr="00F62BBF" w:rsidRDefault="00AE74C7" w:rsidP="00AE74C7">
            <w:pPr>
              <w:jc w:val="right"/>
              <w:rPr>
                <w:rFonts w:ascii="Arial" w:hAnsi="Arial" w:cs="Arial"/>
                <w:b/>
              </w:rPr>
            </w:pPr>
            <w:r w:rsidRPr="00F62BBF">
              <w:rPr>
                <w:rFonts w:ascii="Arial" w:hAnsi="Arial" w:cs="Arial"/>
              </w:rPr>
              <w:t>80</w:t>
            </w:r>
          </w:p>
        </w:tc>
        <w:tc>
          <w:tcPr>
            <w:tcW w:w="495" w:type="pct"/>
          </w:tcPr>
          <w:p w:rsidR="00AE74C7" w:rsidRPr="00F62BBF" w:rsidRDefault="00AE74C7" w:rsidP="00AE74C7">
            <w:pPr>
              <w:jc w:val="right"/>
              <w:rPr>
                <w:rFonts w:ascii="Arial" w:hAnsi="Arial" w:cs="Arial"/>
                <w:b/>
              </w:rPr>
            </w:pPr>
            <w:r w:rsidRPr="00F62BBF">
              <w:rPr>
                <w:rFonts w:ascii="Arial" w:hAnsi="Arial" w:cs="Arial"/>
              </w:rPr>
              <w:t>87</w:t>
            </w:r>
          </w:p>
        </w:tc>
        <w:tc>
          <w:tcPr>
            <w:tcW w:w="495" w:type="pct"/>
          </w:tcPr>
          <w:p w:rsidR="00AE74C7" w:rsidRPr="00F62BBF" w:rsidRDefault="00AE74C7" w:rsidP="00AE74C7">
            <w:pPr>
              <w:jc w:val="right"/>
              <w:rPr>
                <w:rFonts w:ascii="Arial" w:hAnsi="Arial" w:cs="Arial"/>
                <w:b/>
                <w:bCs/>
                <w:color w:val="000000"/>
              </w:rPr>
            </w:pPr>
            <w:r w:rsidRPr="00F62BBF">
              <w:rPr>
                <w:rFonts w:ascii="Arial" w:hAnsi="Arial" w:cs="Arial"/>
                <w:color w:val="000000"/>
              </w:rPr>
              <w:t>97</w:t>
            </w:r>
          </w:p>
        </w:tc>
        <w:tc>
          <w:tcPr>
            <w:tcW w:w="495" w:type="pct"/>
          </w:tcPr>
          <w:p w:rsidR="00AE74C7" w:rsidRPr="00F62BBF" w:rsidRDefault="00AE74C7" w:rsidP="00AE74C7">
            <w:pPr>
              <w:jc w:val="right"/>
              <w:rPr>
                <w:rFonts w:ascii="Arial" w:hAnsi="Arial" w:cs="Arial"/>
                <w:b/>
              </w:rPr>
            </w:pPr>
            <w:r w:rsidRPr="00F62BBF">
              <w:rPr>
                <w:rFonts w:ascii="Arial" w:hAnsi="Arial" w:cs="Arial"/>
                <w:color w:val="000000"/>
              </w:rPr>
              <w:t>102</w:t>
            </w:r>
          </w:p>
        </w:tc>
        <w:tc>
          <w:tcPr>
            <w:tcW w:w="498" w:type="pct"/>
          </w:tcPr>
          <w:p w:rsidR="00AE74C7" w:rsidRPr="00F62BBF" w:rsidRDefault="00AE74C7" w:rsidP="00AE74C7">
            <w:pPr>
              <w:jc w:val="right"/>
              <w:rPr>
                <w:rFonts w:ascii="Arial" w:hAnsi="Arial" w:cs="Arial"/>
                <w:color w:val="000000"/>
              </w:rPr>
            </w:pPr>
            <w:r w:rsidRPr="00F62BBF">
              <w:rPr>
                <w:rFonts w:ascii="Arial" w:hAnsi="Arial" w:cs="Arial"/>
                <w:color w:val="000000"/>
              </w:rPr>
              <w:t>110</w:t>
            </w:r>
          </w:p>
        </w:tc>
      </w:tr>
      <w:tr w:rsidR="00AE74C7" w:rsidRPr="00F62BBF" w:rsidTr="00FB3A67">
        <w:trPr>
          <w:trHeight w:val="113"/>
        </w:trPr>
        <w:tc>
          <w:tcPr>
            <w:tcW w:w="2521" w:type="pct"/>
          </w:tcPr>
          <w:p w:rsidR="00AE74C7" w:rsidRPr="00F62BBF" w:rsidRDefault="00AE74C7" w:rsidP="00FD149C">
            <w:pPr>
              <w:rPr>
                <w:rFonts w:ascii="Arial" w:hAnsi="Arial" w:cs="Arial"/>
              </w:rPr>
            </w:pPr>
            <w:r w:rsidRPr="00F62BBF">
              <w:rPr>
                <w:rFonts w:ascii="Arial" w:hAnsi="Arial" w:cs="Arial"/>
              </w:rPr>
              <w:t>Other Bodies*</w:t>
            </w:r>
          </w:p>
        </w:tc>
        <w:tc>
          <w:tcPr>
            <w:tcW w:w="495" w:type="pct"/>
          </w:tcPr>
          <w:p w:rsidR="00AE74C7" w:rsidRPr="00F62BBF" w:rsidRDefault="00AE74C7" w:rsidP="00AE74C7">
            <w:pPr>
              <w:jc w:val="right"/>
              <w:rPr>
                <w:rFonts w:ascii="Arial" w:hAnsi="Arial" w:cs="Arial"/>
              </w:rPr>
            </w:pPr>
            <w:r w:rsidRPr="00F62BBF">
              <w:rPr>
                <w:rFonts w:ascii="Arial" w:hAnsi="Arial" w:cs="Arial"/>
              </w:rPr>
              <w:t>1,626</w:t>
            </w:r>
          </w:p>
        </w:tc>
        <w:tc>
          <w:tcPr>
            <w:tcW w:w="495" w:type="pct"/>
          </w:tcPr>
          <w:p w:rsidR="00AE74C7" w:rsidRPr="00F62BBF" w:rsidRDefault="00AE74C7" w:rsidP="00AE74C7">
            <w:pPr>
              <w:jc w:val="right"/>
              <w:rPr>
                <w:rFonts w:ascii="Arial" w:hAnsi="Arial" w:cs="Arial"/>
              </w:rPr>
            </w:pPr>
            <w:r w:rsidRPr="00F62BBF">
              <w:rPr>
                <w:rFonts w:ascii="Arial" w:hAnsi="Arial" w:cs="Arial"/>
              </w:rPr>
              <w:t>1,722</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2,596</w:t>
            </w:r>
          </w:p>
        </w:tc>
        <w:tc>
          <w:tcPr>
            <w:tcW w:w="495" w:type="pct"/>
          </w:tcPr>
          <w:p w:rsidR="00AE74C7" w:rsidRPr="00F62BBF" w:rsidRDefault="00AE74C7" w:rsidP="00AE74C7">
            <w:pPr>
              <w:jc w:val="right"/>
              <w:rPr>
                <w:rFonts w:ascii="Arial" w:hAnsi="Arial" w:cs="Arial"/>
              </w:rPr>
            </w:pPr>
            <w:r w:rsidRPr="00F62BBF">
              <w:rPr>
                <w:rFonts w:ascii="Arial" w:hAnsi="Arial" w:cs="Arial"/>
              </w:rPr>
              <w:t>1,845</w:t>
            </w:r>
          </w:p>
        </w:tc>
        <w:tc>
          <w:tcPr>
            <w:tcW w:w="498" w:type="pct"/>
          </w:tcPr>
          <w:p w:rsidR="00AE74C7" w:rsidRPr="00F62BBF" w:rsidRDefault="001029BC" w:rsidP="00AE74C7">
            <w:pPr>
              <w:jc w:val="right"/>
              <w:rPr>
                <w:rFonts w:ascii="Arial" w:hAnsi="Arial" w:cs="Arial"/>
              </w:rPr>
            </w:pPr>
            <w:r>
              <w:rPr>
                <w:rFonts w:ascii="Arial" w:hAnsi="Arial" w:cs="Arial"/>
              </w:rPr>
              <w:t>2,082</w:t>
            </w:r>
          </w:p>
        </w:tc>
      </w:tr>
      <w:tr w:rsidR="00FD149C" w:rsidRPr="00F62BBF" w:rsidTr="00FB3A67">
        <w:trPr>
          <w:trHeight w:val="113"/>
        </w:trPr>
        <w:tc>
          <w:tcPr>
            <w:tcW w:w="2521" w:type="pct"/>
          </w:tcPr>
          <w:p w:rsidR="00FD149C" w:rsidRPr="00F62BBF" w:rsidRDefault="001029BC" w:rsidP="00512D9E">
            <w:pPr>
              <w:rPr>
                <w:rFonts w:ascii="Arial" w:hAnsi="Arial" w:cs="Arial"/>
                <w:b/>
              </w:rPr>
            </w:pPr>
            <w:r>
              <w:rPr>
                <w:rFonts w:ascii="Arial" w:hAnsi="Arial" w:cs="Arial"/>
                <w:b/>
              </w:rPr>
              <w:t>Total</w:t>
            </w:r>
          </w:p>
        </w:tc>
        <w:tc>
          <w:tcPr>
            <w:tcW w:w="495" w:type="pct"/>
          </w:tcPr>
          <w:p w:rsidR="00FD149C" w:rsidRPr="00F62BBF" w:rsidRDefault="00FD149C" w:rsidP="00AE74C7">
            <w:pPr>
              <w:jc w:val="right"/>
              <w:rPr>
                <w:rFonts w:ascii="Arial" w:hAnsi="Arial" w:cs="Arial"/>
                <w:b/>
                <w:bCs/>
              </w:rPr>
            </w:pPr>
          </w:p>
        </w:tc>
        <w:tc>
          <w:tcPr>
            <w:tcW w:w="495" w:type="pct"/>
          </w:tcPr>
          <w:p w:rsidR="00FD149C" w:rsidRPr="00F62BBF" w:rsidRDefault="00FD149C" w:rsidP="00AE74C7">
            <w:pPr>
              <w:jc w:val="right"/>
              <w:rPr>
                <w:rFonts w:ascii="Arial" w:hAnsi="Arial" w:cs="Arial"/>
                <w:b/>
                <w:bCs/>
              </w:rPr>
            </w:pPr>
          </w:p>
        </w:tc>
        <w:tc>
          <w:tcPr>
            <w:tcW w:w="495" w:type="pct"/>
          </w:tcPr>
          <w:p w:rsidR="00FD149C" w:rsidRPr="00F62BBF" w:rsidRDefault="00FD149C" w:rsidP="00AE74C7">
            <w:pPr>
              <w:jc w:val="right"/>
              <w:rPr>
                <w:rFonts w:ascii="Arial" w:hAnsi="Arial" w:cs="Arial"/>
                <w:b/>
                <w:bCs/>
              </w:rPr>
            </w:pPr>
          </w:p>
        </w:tc>
        <w:tc>
          <w:tcPr>
            <w:tcW w:w="495" w:type="pct"/>
          </w:tcPr>
          <w:p w:rsidR="00FD149C" w:rsidRPr="00F62BBF" w:rsidRDefault="00FD149C" w:rsidP="00AE74C7">
            <w:pPr>
              <w:jc w:val="right"/>
              <w:rPr>
                <w:rFonts w:ascii="Arial" w:hAnsi="Arial" w:cs="Arial"/>
                <w:b/>
                <w:bCs/>
              </w:rPr>
            </w:pPr>
          </w:p>
        </w:tc>
        <w:tc>
          <w:tcPr>
            <w:tcW w:w="498" w:type="pct"/>
          </w:tcPr>
          <w:p w:rsidR="00FD149C" w:rsidRPr="00F62BBF" w:rsidRDefault="001029BC" w:rsidP="00AE74C7">
            <w:pPr>
              <w:jc w:val="right"/>
              <w:rPr>
                <w:rFonts w:ascii="Arial" w:hAnsi="Arial" w:cs="Arial"/>
                <w:b/>
                <w:bCs/>
              </w:rPr>
            </w:pPr>
            <w:r>
              <w:rPr>
                <w:rFonts w:ascii="Arial" w:hAnsi="Arial" w:cs="Arial"/>
                <w:b/>
                <w:bCs/>
              </w:rPr>
              <w:t>2,420</w:t>
            </w:r>
          </w:p>
        </w:tc>
      </w:tr>
      <w:tr w:rsidR="00AE74C7" w:rsidRPr="00F62BBF" w:rsidTr="00FB3A67">
        <w:trPr>
          <w:trHeight w:val="113"/>
        </w:trPr>
        <w:tc>
          <w:tcPr>
            <w:tcW w:w="2521" w:type="pct"/>
            <w:shd w:val="clear" w:color="auto" w:fill="D9D9D9" w:themeFill="background1" w:themeFillShade="D9"/>
          </w:tcPr>
          <w:p w:rsidR="00AE74C7" w:rsidRPr="00F62BBF" w:rsidRDefault="001029BC" w:rsidP="00512D9E">
            <w:pPr>
              <w:rPr>
                <w:rFonts w:ascii="Arial" w:hAnsi="Arial" w:cs="Arial"/>
                <w:b/>
              </w:rPr>
            </w:pPr>
            <w:r>
              <w:rPr>
                <w:rFonts w:ascii="Arial" w:hAnsi="Arial" w:cs="Arial"/>
                <w:b/>
              </w:rPr>
              <w:t>Total Pensioner Members</w:t>
            </w:r>
          </w:p>
        </w:tc>
        <w:tc>
          <w:tcPr>
            <w:tcW w:w="495"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11,327</w:t>
            </w:r>
          </w:p>
        </w:tc>
        <w:tc>
          <w:tcPr>
            <w:tcW w:w="495"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12,001</w:t>
            </w:r>
          </w:p>
        </w:tc>
        <w:tc>
          <w:tcPr>
            <w:tcW w:w="495" w:type="pct"/>
            <w:shd w:val="clear" w:color="auto" w:fill="D9D9D9" w:themeFill="background1" w:themeFillShade="D9"/>
          </w:tcPr>
          <w:p w:rsidR="00AE74C7" w:rsidRPr="00F62BBF" w:rsidRDefault="00AE74C7" w:rsidP="00AE74C7">
            <w:pPr>
              <w:jc w:val="right"/>
              <w:rPr>
                <w:rFonts w:ascii="Arial" w:hAnsi="Arial" w:cs="Arial"/>
                <w:bCs/>
              </w:rPr>
            </w:pPr>
            <w:r w:rsidRPr="00F62BBF">
              <w:rPr>
                <w:rFonts w:ascii="Arial" w:hAnsi="Arial" w:cs="Arial"/>
                <w:b/>
                <w:bCs/>
              </w:rPr>
              <w:t>12,726</w:t>
            </w:r>
          </w:p>
        </w:tc>
        <w:tc>
          <w:tcPr>
            <w:tcW w:w="495" w:type="pct"/>
            <w:shd w:val="clear" w:color="auto" w:fill="D9D9D9" w:themeFill="background1" w:themeFillShade="D9"/>
          </w:tcPr>
          <w:p w:rsidR="00AE74C7" w:rsidRPr="00F62BBF" w:rsidRDefault="00AE74C7" w:rsidP="00AE74C7">
            <w:pPr>
              <w:jc w:val="right"/>
              <w:rPr>
                <w:rFonts w:ascii="Arial" w:hAnsi="Arial" w:cs="Arial"/>
              </w:rPr>
            </w:pPr>
            <w:r w:rsidRPr="00F62BBF">
              <w:rPr>
                <w:rFonts w:ascii="Arial" w:hAnsi="Arial" w:cs="Arial"/>
                <w:b/>
                <w:bCs/>
              </w:rPr>
              <w:t>13,489</w:t>
            </w:r>
          </w:p>
        </w:tc>
        <w:tc>
          <w:tcPr>
            <w:tcW w:w="498" w:type="pct"/>
            <w:shd w:val="clear" w:color="auto" w:fill="D9D9D9" w:themeFill="background1" w:themeFillShade="D9"/>
          </w:tcPr>
          <w:p w:rsidR="00AE74C7" w:rsidRPr="00F62BBF" w:rsidRDefault="00AE74C7" w:rsidP="00AE74C7">
            <w:pPr>
              <w:jc w:val="right"/>
              <w:rPr>
                <w:rFonts w:ascii="Arial" w:hAnsi="Arial" w:cs="Arial"/>
                <w:b/>
                <w:bCs/>
              </w:rPr>
            </w:pPr>
            <w:r w:rsidRPr="00F62BBF">
              <w:rPr>
                <w:rFonts w:ascii="Arial" w:hAnsi="Arial" w:cs="Arial"/>
                <w:b/>
                <w:bCs/>
              </w:rPr>
              <w:t>14,274</w:t>
            </w:r>
          </w:p>
        </w:tc>
      </w:tr>
    </w:tbl>
    <w:p w:rsidR="00FB3A67" w:rsidRDefault="00FB3A67"/>
    <w:tbl>
      <w:tblPr>
        <w:tblStyle w:val="TableGrid"/>
        <w:tblW w:w="5268" w:type="pct"/>
        <w:tblLayout w:type="fixed"/>
        <w:tblLook w:val="0620"/>
      </w:tblPr>
      <w:tblGrid>
        <w:gridCol w:w="4923"/>
        <w:gridCol w:w="967"/>
        <w:gridCol w:w="967"/>
        <w:gridCol w:w="967"/>
        <w:gridCol w:w="967"/>
        <w:gridCol w:w="972"/>
      </w:tblGrid>
      <w:tr w:rsidR="00AE74C7" w:rsidRPr="001A137A" w:rsidTr="00FB3A67">
        <w:trPr>
          <w:trHeight w:val="20"/>
        </w:trPr>
        <w:tc>
          <w:tcPr>
            <w:tcW w:w="2521" w:type="pct"/>
            <w:shd w:val="clear" w:color="auto" w:fill="D9D9D9" w:themeFill="background1" w:themeFillShade="D9"/>
          </w:tcPr>
          <w:p w:rsidR="00AE74C7" w:rsidRPr="00F62BBF" w:rsidRDefault="00FB3A67" w:rsidP="00AE74C7">
            <w:pPr>
              <w:jc w:val="both"/>
              <w:rPr>
                <w:rFonts w:ascii="Arial" w:hAnsi="Arial" w:cs="Arial"/>
                <w:b/>
                <w:bCs/>
                <w:color w:val="FFFFFF"/>
              </w:rPr>
            </w:pPr>
            <w:r w:rsidRPr="00F62BBF">
              <w:rPr>
                <w:rFonts w:ascii="Arial" w:hAnsi="Arial" w:cs="Arial"/>
                <w:b/>
              </w:rPr>
              <w:t>Deferred Pension</w:t>
            </w:r>
            <w:r>
              <w:rPr>
                <w:rFonts w:ascii="Arial" w:hAnsi="Arial" w:cs="Arial"/>
                <w:b/>
              </w:rPr>
              <w:t>ers</w:t>
            </w:r>
          </w:p>
        </w:tc>
        <w:tc>
          <w:tcPr>
            <w:tcW w:w="495"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2008-09</w:t>
            </w:r>
          </w:p>
        </w:tc>
        <w:tc>
          <w:tcPr>
            <w:tcW w:w="495"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2009-10</w:t>
            </w:r>
          </w:p>
        </w:tc>
        <w:tc>
          <w:tcPr>
            <w:tcW w:w="495"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2010-11</w:t>
            </w:r>
          </w:p>
        </w:tc>
        <w:tc>
          <w:tcPr>
            <w:tcW w:w="495"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2011-12</w:t>
            </w:r>
          </w:p>
        </w:tc>
        <w:tc>
          <w:tcPr>
            <w:tcW w:w="498" w:type="pct"/>
            <w:shd w:val="clear" w:color="auto" w:fill="D9D9D9" w:themeFill="background1" w:themeFillShade="D9"/>
          </w:tcPr>
          <w:p w:rsidR="00AE74C7" w:rsidRPr="00F62BBF" w:rsidRDefault="00AE74C7" w:rsidP="00AE74C7">
            <w:pPr>
              <w:jc w:val="center"/>
              <w:rPr>
                <w:rFonts w:ascii="Arial" w:hAnsi="Arial" w:cs="Arial"/>
                <w:b/>
                <w:bCs/>
                <w:color w:val="000000" w:themeColor="text1"/>
              </w:rPr>
            </w:pPr>
            <w:r w:rsidRPr="00F62BBF">
              <w:rPr>
                <w:rFonts w:ascii="Arial" w:hAnsi="Arial" w:cs="Arial"/>
                <w:b/>
                <w:bCs/>
                <w:color w:val="000000" w:themeColor="text1"/>
              </w:rPr>
              <w:t>2012-13</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Cambridgeshire County Council</w:t>
            </w:r>
          </w:p>
        </w:tc>
        <w:tc>
          <w:tcPr>
            <w:tcW w:w="495" w:type="pct"/>
          </w:tcPr>
          <w:p w:rsidR="00AE74C7" w:rsidRPr="00F62BBF" w:rsidRDefault="00AE74C7" w:rsidP="00AE74C7">
            <w:pPr>
              <w:jc w:val="right"/>
              <w:rPr>
                <w:rFonts w:ascii="Arial" w:hAnsi="Arial" w:cs="Arial"/>
              </w:rPr>
            </w:pPr>
            <w:r w:rsidRPr="00F62BBF">
              <w:rPr>
                <w:rFonts w:ascii="Arial" w:hAnsi="Arial" w:cs="Arial"/>
              </w:rPr>
              <w:t>8,408</w:t>
            </w:r>
          </w:p>
        </w:tc>
        <w:tc>
          <w:tcPr>
            <w:tcW w:w="495" w:type="pct"/>
          </w:tcPr>
          <w:p w:rsidR="00AE74C7" w:rsidRPr="00F62BBF" w:rsidRDefault="00AE74C7" w:rsidP="00AE74C7">
            <w:pPr>
              <w:jc w:val="right"/>
              <w:rPr>
                <w:rFonts w:ascii="Arial" w:hAnsi="Arial" w:cs="Arial"/>
              </w:rPr>
            </w:pPr>
            <w:r w:rsidRPr="00F62BBF">
              <w:rPr>
                <w:rFonts w:ascii="Arial" w:hAnsi="Arial" w:cs="Arial"/>
              </w:rPr>
              <w:t>9,107</w:t>
            </w:r>
          </w:p>
        </w:tc>
        <w:tc>
          <w:tcPr>
            <w:tcW w:w="495" w:type="pct"/>
          </w:tcPr>
          <w:p w:rsidR="00AE74C7" w:rsidRPr="00F62BBF" w:rsidRDefault="00AE74C7" w:rsidP="00AE74C7">
            <w:pPr>
              <w:jc w:val="right"/>
              <w:rPr>
                <w:rFonts w:ascii="Arial" w:hAnsi="Arial" w:cs="Arial"/>
              </w:rPr>
            </w:pPr>
            <w:r w:rsidRPr="00F62BBF">
              <w:rPr>
                <w:rFonts w:ascii="Arial" w:hAnsi="Arial" w:cs="Arial"/>
              </w:rPr>
              <w:t>9,615</w:t>
            </w:r>
          </w:p>
        </w:tc>
        <w:tc>
          <w:tcPr>
            <w:tcW w:w="495" w:type="pct"/>
          </w:tcPr>
          <w:p w:rsidR="00AE74C7" w:rsidRPr="00F62BBF" w:rsidRDefault="00AE74C7" w:rsidP="00AE74C7">
            <w:pPr>
              <w:jc w:val="right"/>
              <w:rPr>
                <w:rFonts w:ascii="Arial" w:hAnsi="Arial" w:cs="Arial"/>
              </w:rPr>
            </w:pPr>
            <w:r w:rsidRPr="00F62BBF">
              <w:rPr>
                <w:rFonts w:ascii="Arial" w:hAnsi="Arial" w:cs="Arial"/>
              </w:rPr>
              <w:t>10,513</w:t>
            </w:r>
          </w:p>
        </w:tc>
        <w:tc>
          <w:tcPr>
            <w:tcW w:w="498" w:type="pct"/>
          </w:tcPr>
          <w:p w:rsidR="00AE74C7" w:rsidRPr="00F62BBF" w:rsidRDefault="00AE74C7" w:rsidP="00AE74C7">
            <w:pPr>
              <w:jc w:val="right"/>
              <w:rPr>
                <w:rFonts w:ascii="Arial" w:hAnsi="Arial" w:cs="Arial"/>
              </w:rPr>
            </w:pPr>
            <w:r w:rsidRPr="00F62BBF">
              <w:rPr>
                <w:rFonts w:ascii="Arial" w:hAnsi="Arial" w:cs="Arial"/>
              </w:rPr>
              <w:t>12,475</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Cambridgeshire Fire Authority</w:t>
            </w:r>
          </w:p>
        </w:tc>
        <w:tc>
          <w:tcPr>
            <w:tcW w:w="495" w:type="pct"/>
          </w:tcPr>
          <w:p w:rsidR="00AE74C7" w:rsidRPr="00F62BBF" w:rsidRDefault="00AE74C7" w:rsidP="00AE74C7">
            <w:pPr>
              <w:jc w:val="right"/>
              <w:rPr>
                <w:rFonts w:ascii="Arial" w:hAnsi="Arial" w:cs="Arial"/>
              </w:rPr>
            </w:pPr>
            <w:r w:rsidRPr="00F62BBF">
              <w:rPr>
                <w:rFonts w:ascii="Arial" w:hAnsi="Arial" w:cs="Arial"/>
              </w:rPr>
              <w:t>65</w:t>
            </w:r>
          </w:p>
        </w:tc>
        <w:tc>
          <w:tcPr>
            <w:tcW w:w="495" w:type="pct"/>
          </w:tcPr>
          <w:p w:rsidR="00AE74C7" w:rsidRPr="00F62BBF" w:rsidRDefault="00AE74C7" w:rsidP="00AE74C7">
            <w:pPr>
              <w:jc w:val="right"/>
              <w:rPr>
                <w:rFonts w:ascii="Arial" w:hAnsi="Arial" w:cs="Arial"/>
              </w:rPr>
            </w:pPr>
            <w:r w:rsidRPr="00F62BBF">
              <w:rPr>
                <w:rFonts w:ascii="Arial" w:hAnsi="Arial" w:cs="Arial"/>
              </w:rPr>
              <w:t>74</w:t>
            </w:r>
          </w:p>
        </w:tc>
        <w:tc>
          <w:tcPr>
            <w:tcW w:w="495" w:type="pct"/>
          </w:tcPr>
          <w:p w:rsidR="00AE74C7" w:rsidRPr="00F62BBF" w:rsidRDefault="00AE74C7" w:rsidP="00AE74C7">
            <w:pPr>
              <w:jc w:val="right"/>
              <w:rPr>
                <w:rFonts w:ascii="Arial" w:hAnsi="Arial" w:cs="Arial"/>
              </w:rPr>
            </w:pPr>
            <w:r w:rsidRPr="00F62BBF">
              <w:rPr>
                <w:rFonts w:ascii="Arial" w:hAnsi="Arial" w:cs="Arial"/>
              </w:rPr>
              <w:t>83</w:t>
            </w:r>
          </w:p>
        </w:tc>
        <w:tc>
          <w:tcPr>
            <w:tcW w:w="495" w:type="pct"/>
          </w:tcPr>
          <w:p w:rsidR="00AE74C7" w:rsidRPr="00F62BBF" w:rsidRDefault="00AE74C7" w:rsidP="00AE74C7">
            <w:pPr>
              <w:jc w:val="right"/>
              <w:rPr>
                <w:rFonts w:ascii="Arial" w:hAnsi="Arial" w:cs="Arial"/>
              </w:rPr>
            </w:pPr>
            <w:r w:rsidRPr="00F62BBF">
              <w:rPr>
                <w:rFonts w:ascii="Arial" w:hAnsi="Arial" w:cs="Arial"/>
              </w:rPr>
              <w:t>106</w:t>
            </w:r>
          </w:p>
        </w:tc>
        <w:tc>
          <w:tcPr>
            <w:tcW w:w="498" w:type="pct"/>
          </w:tcPr>
          <w:p w:rsidR="00AE74C7" w:rsidRPr="00F62BBF" w:rsidRDefault="00AE74C7" w:rsidP="00AE74C7">
            <w:pPr>
              <w:jc w:val="right"/>
              <w:rPr>
                <w:rFonts w:ascii="Arial" w:hAnsi="Arial" w:cs="Arial"/>
              </w:rPr>
            </w:pPr>
            <w:r w:rsidRPr="00F62BBF">
              <w:rPr>
                <w:rFonts w:ascii="Arial" w:hAnsi="Arial" w:cs="Arial"/>
              </w:rPr>
              <w:t>129</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Cambridgeshire Police Authority</w:t>
            </w:r>
          </w:p>
        </w:tc>
        <w:tc>
          <w:tcPr>
            <w:tcW w:w="495" w:type="pct"/>
          </w:tcPr>
          <w:p w:rsidR="00AE74C7" w:rsidRPr="00F62BBF" w:rsidRDefault="00AE74C7" w:rsidP="00AE74C7">
            <w:pPr>
              <w:jc w:val="right"/>
              <w:rPr>
                <w:rFonts w:ascii="Arial" w:hAnsi="Arial" w:cs="Arial"/>
              </w:rPr>
            </w:pPr>
            <w:r w:rsidRPr="00F62BBF">
              <w:rPr>
                <w:rFonts w:ascii="Arial" w:hAnsi="Arial" w:cs="Arial"/>
              </w:rPr>
              <w:t>616</w:t>
            </w:r>
          </w:p>
        </w:tc>
        <w:tc>
          <w:tcPr>
            <w:tcW w:w="495" w:type="pct"/>
          </w:tcPr>
          <w:p w:rsidR="00AE74C7" w:rsidRPr="00F62BBF" w:rsidRDefault="00AE74C7" w:rsidP="00AE74C7">
            <w:pPr>
              <w:jc w:val="right"/>
              <w:rPr>
                <w:rFonts w:ascii="Arial" w:hAnsi="Arial" w:cs="Arial"/>
              </w:rPr>
            </w:pPr>
            <w:r w:rsidRPr="00F62BBF">
              <w:rPr>
                <w:rFonts w:ascii="Arial" w:hAnsi="Arial" w:cs="Arial"/>
              </w:rPr>
              <w:t>640</w:t>
            </w:r>
          </w:p>
        </w:tc>
        <w:tc>
          <w:tcPr>
            <w:tcW w:w="495" w:type="pct"/>
          </w:tcPr>
          <w:p w:rsidR="00AE74C7" w:rsidRPr="00F62BBF" w:rsidRDefault="00AE74C7" w:rsidP="00AE74C7">
            <w:pPr>
              <w:jc w:val="right"/>
              <w:rPr>
                <w:rFonts w:ascii="Arial" w:hAnsi="Arial" w:cs="Arial"/>
              </w:rPr>
            </w:pPr>
            <w:r w:rsidRPr="00F62BBF">
              <w:rPr>
                <w:rFonts w:ascii="Arial" w:hAnsi="Arial" w:cs="Arial"/>
              </w:rPr>
              <w:t>717</w:t>
            </w:r>
          </w:p>
        </w:tc>
        <w:tc>
          <w:tcPr>
            <w:tcW w:w="495" w:type="pct"/>
          </w:tcPr>
          <w:p w:rsidR="00AE74C7" w:rsidRPr="00F62BBF" w:rsidRDefault="00AE74C7" w:rsidP="00AE74C7">
            <w:pPr>
              <w:jc w:val="right"/>
              <w:rPr>
                <w:rFonts w:ascii="Arial" w:hAnsi="Arial" w:cs="Arial"/>
              </w:rPr>
            </w:pPr>
            <w:r w:rsidRPr="00F62BBF">
              <w:rPr>
                <w:rFonts w:ascii="Arial" w:hAnsi="Arial" w:cs="Arial"/>
              </w:rPr>
              <w:t>780</w:t>
            </w:r>
          </w:p>
        </w:tc>
        <w:tc>
          <w:tcPr>
            <w:tcW w:w="498" w:type="pct"/>
          </w:tcPr>
          <w:p w:rsidR="00AE74C7" w:rsidRPr="00F62BBF" w:rsidRDefault="00AE74C7" w:rsidP="00AE74C7">
            <w:pPr>
              <w:jc w:val="right"/>
              <w:rPr>
                <w:rFonts w:ascii="Arial" w:hAnsi="Arial" w:cs="Arial"/>
              </w:rPr>
            </w:pPr>
            <w:r w:rsidRPr="00F62BBF">
              <w:rPr>
                <w:rFonts w:ascii="Arial" w:hAnsi="Arial" w:cs="Arial"/>
              </w:rPr>
              <w:t>870</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Cambridgeshire Probation Service</w:t>
            </w:r>
            <w:r w:rsidRPr="00F62BBF" w:rsidDel="007C520F">
              <w:rPr>
                <w:rFonts w:ascii="Arial" w:hAnsi="Arial" w:cs="Arial"/>
              </w:rPr>
              <w:t xml:space="preserve"> </w:t>
            </w:r>
          </w:p>
        </w:tc>
        <w:tc>
          <w:tcPr>
            <w:tcW w:w="495" w:type="pct"/>
          </w:tcPr>
          <w:p w:rsidR="00AE74C7" w:rsidRPr="00F62BBF" w:rsidRDefault="00AE74C7" w:rsidP="00AE74C7">
            <w:pPr>
              <w:jc w:val="right"/>
              <w:rPr>
                <w:rFonts w:ascii="Arial" w:hAnsi="Arial" w:cs="Arial"/>
              </w:rPr>
            </w:pPr>
            <w:r w:rsidRPr="00F62BBF">
              <w:rPr>
                <w:rFonts w:ascii="Arial" w:hAnsi="Arial" w:cs="Arial"/>
              </w:rPr>
              <w:t>145</w:t>
            </w:r>
          </w:p>
        </w:tc>
        <w:tc>
          <w:tcPr>
            <w:tcW w:w="495" w:type="pct"/>
          </w:tcPr>
          <w:p w:rsidR="00AE74C7" w:rsidRPr="00F62BBF" w:rsidRDefault="00AE74C7" w:rsidP="00AE74C7">
            <w:pPr>
              <w:jc w:val="right"/>
              <w:rPr>
                <w:rFonts w:ascii="Arial" w:hAnsi="Arial" w:cs="Arial"/>
              </w:rPr>
            </w:pPr>
            <w:r w:rsidRPr="00F62BBF">
              <w:rPr>
                <w:rFonts w:ascii="Arial" w:hAnsi="Arial" w:cs="Arial"/>
              </w:rPr>
              <w:t>151</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155</w:t>
            </w:r>
          </w:p>
        </w:tc>
        <w:tc>
          <w:tcPr>
            <w:tcW w:w="495" w:type="pct"/>
          </w:tcPr>
          <w:p w:rsidR="00AE74C7" w:rsidRPr="00F62BBF" w:rsidRDefault="00AE74C7" w:rsidP="00AE74C7">
            <w:pPr>
              <w:jc w:val="right"/>
              <w:rPr>
                <w:rFonts w:ascii="Arial" w:hAnsi="Arial" w:cs="Arial"/>
              </w:rPr>
            </w:pPr>
            <w:r w:rsidRPr="00F62BBF">
              <w:rPr>
                <w:rFonts w:ascii="Arial" w:hAnsi="Arial" w:cs="Arial"/>
              </w:rPr>
              <w:t>157</w:t>
            </w:r>
          </w:p>
        </w:tc>
        <w:tc>
          <w:tcPr>
            <w:tcW w:w="498" w:type="pct"/>
          </w:tcPr>
          <w:p w:rsidR="00AE74C7" w:rsidRPr="00F62BBF" w:rsidRDefault="00AE74C7" w:rsidP="00AE74C7">
            <w:pPr>
              <w:jc w:val="right"/>
              <w:rPr>
                <w:rFonts w:ascii="Arial" w:hAnsi="Arial" w:cs="Arial"/>
              </w:rPr>
            </w:pPr>
            <w:r w:rsidRPr="00F62BBF">
              <w:rPr>
                <w:rFonts w:ascii="Arial" w:hAnsi="Arial" w:cs="Arial"/>
              </w:rPr>
              <w:t>165</w:t>
            </w:r>
          </w:p>
        </w:tc>
      </w:tr>
      <w:tr w:rsidR="00AE74C7" w:rsidRPr="00DE4B77" w:rsidTr="00FB3A67">
        <w:trPr>
          <w:trHeight w:val="20"/>
        </w:trPr>
        <w:tc>
          <w:tcPr>
            <w:tcW w:w="2521" w:type="pct"/>
          </w:tcPr>
          <w:p w:rsidR="00AE74C7" w:rsidRPr="00DE4B77" w:rsidRDefault="00DE4B77" w:rsidP="00AE74C7">
            <w:pPr>
              <w:rPr>
                <w:rFonts w:ascii="Arial" w:hAnsi="Arial" w:cs="Arial"/>
                <w:b/>
              </w:rPr>
            </w:pPr>
            <w:r w:rsidRPr="00DE4B77">
              <w:rPr>
                <w:rFonts w:ascii="Arial" w:hAnsi="Arial" w:cs="Arial"/>
                <w:b/>
              </w:rPr>
              <w:t>Total</w:t>
            </w:r>
          </w:p>
        </w:tc>
        <w:tc>
          <w:tcPr>
            <w:tcW w:w="495" w:type="pct"/>
          </w:tcPr>
          <w:p w:rsidR="00AE74C7" w:rsidRPr="00DE4B77" w:rsidRDefault="00AE74C7" w:rsidP="00AE74C7">
            <w:pPr>
              <w:jc w:val="right"/>
              <w:rPr>
                <w:rFonts w:ascii="Arial" w:hAnsi="Arial" w:cs="Arial"/>
                <w:b/>
              </w:rPr>
            </w:pPr>
          </w:p>
        </w:tc>
        <w:tc>
          <w:tcPr>
            <w:tcW w:w="495" w:type="pct"/>
          </w:tcPr>
          <w:p w:rsidR="00AE74C7" w:rsidRPr="00DE4B77" w:rsidRDefault="00AE74C7" w:rsidP="00AE74C7">
            <w:pPr>
              <w:jc w:val="right"/>
              <w:rPr>
                <w:rFonts w:ascii="Arial" w:hAnsi="Arial" w:cs="Arial"/>
                <w:b/>
              </w:rPr>
            </w:pPr>
          </w:p>
        </w:tc>
        <w:tc>
          <w:tcPr>
            <w:tcW w:w="495" w:type="pct"/>
          </w:tcPr>
          <w:p w:rsidR="00AE74C7" w:rsidRPr="00DE4B77" w:rsidRDefault="00AE74C7" w:rsidP="00AE74C7">
            <w:pPr>
              <w:jc w:val="right"/>
              <w:rPr>
                <w:rFonts w:ascii="Arial" w:hAnsi="Arial" w:cs="Arial"/>
                <w:b/>
                <w:color w:val="000000"/>
              </w:rPr>
            </w:pPr>
          </w:p>
        </w:tc>
        <w:tc>
          <w:tcPr>
            <w:tcW w:w="495" w:type="pct"/>
          </w:tcPr>
          <w:p w:rsidR="00AE74C7" w:rsidRPr="00DE4B77" w:rsidRDefault="00AE74C7" w:rsidP="00AE74C7">
            <w:pPr>
              <w:jc w:val="right"/>
              <w:rPr>
                <w:rFonts w:ascii="Arial" w:hAnsi="Arial" w:cs="Arial"/>
                <w:b/>
              </w:rPr>
            </w:pPr>
          </w:p>
        </w:tc>
        <w:tc>
          <w:tcPr>
            <w:tcW w:w="498" w:type="pct"/>
          </w:tcPr>
          <w:p w:rsidR="00AE74C7" w:rsidRPr="00DE4B77" w:rsidRDefault="00A7013E" w:rsidP="00AE74C7">
            <w:pPr>
              <w:jc w:val="right"/>
              <w:rPr>
                <w:rFonts w:ascii="Arial" w:hAnsi="Arial" w:cs="Arial"/>
                <w:b/>
              </w:rPr>
            </w:pPr>
            <w:r>
              <w:rPr>
                <w:rFonts w:ascii="Arial" w:hAnsi="Arial" w:cs="Arial"/>
                <w:b/>
              </w:rPr>
              <w:t>13,639</w:t>
            </w:r>
          </w:p>
        </w:tc>
      </w:tr>
      <w:tr w:rsidR="00AE74C7" w:rsidRPr="00D451F2" w:rsidTr="00FB3A67">
        <w:trPr>
          <w:trHeight w:val="20"/>
        </w:trPr>
        <w:tc>
          <w:tcPr>
            <w:tcW w:w="2521" w:type="pct"/>
          </w:tcPr>
          <w:p w:rsidR="00AE74C7" w:rsidRPr="00F62BBF" w:rsidRDefault="00AE74C7" w:rsidP="00AE74C7">
            <w:pPr>
              <w:ind w:left="72"/>
              <w:rPr>
                <w:rFonts w:ascii="Arial" w:hAnsi="Arial" w:cs="Arial"/>
                <w:b/>
              </w:rPr>
            </w:pPr>
            <w:r w:rsidRPr="00F62BBF">
              <w:rPr>
                <w:rFonts w:ascii="Arial" w:hAnsi="Arial" w:cs="Arial"/>
                <w:b/>
              </w:rPr>
              <w:t>District Councils</w:t>
            </w: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5" w:type="pct"/>
          </w:tcPr>
          <w:p w:rsidR="00AE74C7" w:rsidRPr="00F62BBF" w:rsidRDefault="00AE74C7" w:rsidP="00AE74C7">
            <w:pPr>
              <w:jc w:val="right"/>
              <w:rPr>
                <w:rFonts w:ascii="Arial" w:hAnsi="Arial" w:cs="Arial"/>
              </w:rPr>
            </w:pPr>
          </w:p>
        </w:tc>
        <w:tc>
          <w:tcPr>
            <w:tcW w:w="498" w:type="pct"/>
          </w:tcPr>
          <w:p w:rsidR="00AE74C7" w:rsidRPr="00F62BBF" w:rsidRDefault="00AE74C7" w:rsidP="00AE74C7">
            <w:pPr>
              <w:jc w:val="right"/>
              <w:rPr>
                <w:rFonts w:ascii="Arial" w:hAnsi="Arial" w:cs="Arial"/>
              </w:rPr>
            </w:pP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Cambridge City Council</w:t>
            </w:r>
          </w:p>
        </w:tc>
        <w:tc>
          <w:tcPr>
            <w:tcW w:w="495" w:type="pct"/>
          </w:tcPr>
          <w:p w:rsidR="00AE74C7" w:rsidRPr="00F62BBF" w:rsidRDefault="00AE74C7" w:rsidP="00AE74C7">
            <w:pPr>
              <w:jc w:val="right"/>
              <w:rPr>
                <w:rFonts w:ascii="Arial" w:hAnsi="Arial" w:cs="Arial"/>
              </w:rPr>
            </w:pPr>
            <w:r w:rsidRPr="00F62BBF">
              <w:rPr>
                <w:rFonts w:ascii="Arial" w:hAnsi="Arial" w:cs="Arial"/>
              </w:rPr>
              <w:t>973</w:t>
            </w:r>
          </w:p>
        </w:tc>
        <w:tc>
          <w:tcPr>
            <w:tcW w:w="495" w:type="pct"/>
          </w:tcPr>
          <w:p w:rsidR="00AE74C7" w:rsidRPr="00F62BBF" w:rsidRDefault="00AE74C7" w:rsidP="00AE74C7">
            <w:pPr>
              <w:jc w:val="right"/>
              <w:rPr>
                <w:rFonts w:ascii="Arial" w:hAnsi="Arial" w:cs="Arial"/>
              </w:rPr>
            </w:pPr>
            <w:r w:rsidRPr="00F62BBF">
              <w:rPr>
                <w:rFonts w:ascii="Arial" w:hAnsi="Arial" w:cs="Arial"/>
              </w:rPr>
              <w:t>1,012</w:t>
            </w:r>
          </w:p>
        </w:tc>
        <w:tc>
          <w:tcPr>
            <w:tcW w:w="495" w:type="pct"/>
          </w:tcPr>
          <w:p w:rsidR="00AE74C7" w:rsidRPr="00F62BBF" w:rsidRDefault="00AE74C7" w:rsidP="00AE74C7">
            <w:pPr>
              <w:jc w:val="right"/>
              <w:rPr>
                <w:rFonts w:ascii="Arial" w:hAnsi="Arial" w:cs="Arial"/>
              </w:rPr>
            </w:pPr>
            <w:r w:rsidRPr="00F62BBF">
              <w:rPr>
                <w:rFonts w:ascii="Arial" w:hAnsi="Arial" w:cs="Arial"/>
              </w:rPr>
              <w:t>1,056</w:t>
            </w:r>
          </w:p>
        </w:tc>
        <w:tc>
          <w:tcPr>
            <w:tcW w:w="495" w:type="pct"/>
          </w:tcPr>
          <w:p w:rsidR="00AE74C7" w:rsidRPr="00F62BBF" w:rsidRDefault="00AE74C7" w:rsidP="00AE74C7">
            <w:pPr>
              <w:jc w:val="right"/>
              <w:rPr>
                <w:rFonts w:ascii="Arial" w:hAnsi="Arial" w:cs="Arial"/>
              </w:rPr>
            </w:pPr>
            <w:r w:rsidRPr="00F62BBF">
              <w:rPr>
                <w:rFonts w:ascii="Arial" w:hAnsi="Arial" w:cs="Arial"/>
              </w:rPr>
              <w:t>1,109</w:t>
            </w:r>
          </w:p>
        </w:tc>
        <w:tc>
          <w:tcPr>
            <w:tcW w:w="498" w:type="pct"/>
          </w:tcPr>
          <w:p w:rsidR="00AE74C7" w:rsidRPr="00F62BBF" w:rsidRDefault="00AE74C7" w:rsidP="00AE74C7">
            <w:pPr>
              <w:jc w:val="right"/>
              <w:rPr>
                <w:rFonts w:ascii="Arial" w:hAnsi="Arial" w:cs="Arial"/>
              </w:rPr>
            </w:pPr>
            <w:r w:rsidRPr="00F62BBF">
              <w:rPr>
                <w:rFonts w:ascii="Arial" w:hAnsi="Arial" w:cs="Arial"/>
              </w:rPr>
              <w:t>1,150</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East Cambs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142</w:t>
            </w:r>
          </w:p>
        </w:tc>
        <w:tc>
          <w:tcPr>
            <w:tcW w:w="495" w:type="pct"/>
          </w:tcPr>
          <w:p w:rsidR="00AE74C7" w:rsidRPr="00F62BBF" w:rsidRDefault="00AE74C7" w:rsidP="00AE74C7">
            <w:pPr>
              <w:jc w:val="right"/>
              <w:rPr>
                <w:rFonts w:ascii="Arial" w:hAnsi="Arial" w:cs="Arial"/>
              </w:rPr>
            </w:pPr>
            <w:r w:rsidRPr="00F62BBF">
              <w:rPr>
                <w:rFonts w:ascii="Arial" w:hAnsi="Arial" w:cs="Arial"/>
              </w:rPr>
              <w:t>144</w:t>
            </w:r>
          </w:p>
        </w:tc>
        <w:tc>
          <w:tcPr>
            <w:tcW w:w="495" w:type="pct"/>
          </w:tcPr>
          <w:p w:rsidR="00AE74C7" w:rsidRPr="00F62BBF" w:rsidRDefault="00AE74C7" w:rsidP="00AE74C7">
            <w:pPr>
              <w:jc w:val="right"/>
              <w:rPr>
                <w:rFonts w:ascii="Arial" w:hAnsi="Arial" w:cs="Arial"/>
              </w:rPr>
            </w:pPr>
            <w:r w:rsidRPr="00F62BBF">
              <w:rPr>
                <w:rFonts w:ascii="Arial" w:hAnsi="Arial" w:cs="Arial"/>
              </w:rPr>
              <w:t>153</w:t>
            </w:r>
          </w:p>
        </w:tc>
        <w:tc>
          <w:tcPr>
            <w:tcW w:w="495" w:type="pct"/>
          </w:tcPr>
          <w:p w:rsidR="00AE74C7" w:rsidRPr="00F62BBF" w:rsidRDefault="00AE74C7" w:rsidP="00AE74C7">
            <w:pPr>
              <w:jc w:val="right"/>
              <w:rPr>
                <w:rFonts w:ascii="Arial" w:hAnsi="Arial" w:cs="Arial"/>
              </w:rPr>
            </w:pPr>
            <w:r w:rsidRPr="00F62BBF">
              <w:rPr>
                <w:rFonts w:ascii="Arial" w:hAnsi="Arial" w:cs="Arial"/>
              </w:rPr>
              <w:t>161</w:t>
            </w:r>
          </w:p>
        </w:tc>
        <w:tc>
          <w:tcPr>
            <w:tcW w:w="498" w:type="pct"/>
          </w:tcPr>
          <w:p w:rsidR="00AE74C7" w:rsidRPr="00F62BBF" w:rsidRDefault="00AE74C7" w:rsidP="00AE74C7">
            <w:pPr>
              <w:jc w:val="right"/>
              <w:rPr>
                <w:rFonts w:ascii="Arial" w:hAnsi="Arial" w:cs="Arial"/>
              </w:rPr>
            </w:pPr>
            <w:r w:rsidRPr="00F62BBF">
              <w:rPr>
                <w:rFonts w:ascii="Arial" w:hAnsi="Arial" w:cs="Arial"/>
              </w:rPr>
              <w:t>171</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Fenland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378</w:t>
            </w:r>
          </w:p>
        </w:tc>
        <w:tc>
          <w:tcPr>
            <w:tcW w:w="495" w:type="pct"/>
          </w:tcPr>
          <w:p w:rsidR="00AE74C7" w:rsidRPr="00F62BBF" w:rsidRDefault="00AE74C7" w:rsidP="00AE74C7">
            <w:pPr>
              <w:jc w:val="right"/>
              <w:rPr>
                <w:rFonts w:ascii="Arial" w:hAnsi="Arial" w:cs="Arial"/>
              </w:rPr>
            </w:pPr>
            <w:r w:rsidRPr="00F62BBF">
              <w:rPr>
                <w:rFonts w:ascii="Arial" w:hAnsi="Arial" w:cs="Arial"/>
              </w:rPr>
              <w:t>393</w:t>
            </w:r>
          </w:p>
        </w:tc>
        <w:tc>
          <w:tcPr>
            <w:tcW w:w="495" w:type="pct"/>
          </w:tcPr>
          <w:p w:rsidR="00AE74C7" w:rsidRPr="00F62BBF" w:rsidRDefault="00AE74C7" w:rsidP="00AE74C7">
            <w:pPr>
              <w:jc w:val="right"/>
              <w:rPr>
                <w:rFonts w:ascii="Arial" w:hAnsi="Arial" w:cs="Arial"/>
              </w:rPr>
            </w:pPr>
            <w:r w:rsidRPr="00F62BBF">
              <w:rPr>
                <w:rFonts w:ascii="Arial" w:hAnsi="Arial" w:cs="Arial"/>
              </w:rPr>
              <w:t>414</w:t>
            </w:r>
          </w:p>
        </w:tc>
        <w:tc>
          <w:tcPr>
            <w:tcW w:w="495" w:type="pct"/>
          </w:tcPr>
          <w:p w:rsidR="00AE74C7" w:rsidRPr="00F62BBF" w:rsidRDefault="00AE74C7" w:rsidP="00AE74C7">
            <w:pPr>
              <w:jc w:val="right"/>
              <w:rPr>
                <w:rFonts w:ascii="Arial" w:hAnsi="Arial" w:cs="Arial"/>
              </w:rPr>
            </w:pPr>
            <w:r w:rsidRPr="00F62BBF">
              <w:rPr>
                <w:rFonts w:ascii="Arial" w:hAnsi="Arial" w:cs="Arial"/>
              </w:rPr>
              <w:t>444</w:t>
            </w:r>
          </w:p>
        </w:tc>
        <w:tc>
          <w:tcPr>
            <w:tcW w:w="498" w:type="pct"/>
          </w:tcPr>
          <w:p w:rsidR="00AE74C7" w:rsidRPr="00F62BBF" w:rsidRDefault="00AE74C7" w:rsidP="00AE74C7">
            <w:pPr>
              <w:jc w:val="right"/>
              <w:rPr>
                <w:rFonts w:ascii="Arial" w:hAnsi="Arial" w:cs="Arial"/>
              </w:rPr>
            </w:pPr>
            <w:r w:rsidRPr="00F62BBF">
              <w:rPr>
                <w:rFonts w:ascii="Arial" w:hAnsi="Arial" w:cs="Arial"/>
              </w:rPr>
              <w:t>480</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Huntingdonshire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552</w:t>
            </w:r>
          </w:p>
        </w:tc>
        <w:tc>
          <w:tcPr>
            <w:tcW w:w="495" w:type="pct"/>
          </w:tcPr>
          <w:p w:rsidR="00AE74C7" w:rsidRPr="00F62BBF" w:rsidRDefault="00AE74C7" w:rsidP="00AE74C7">
            <w:pPr>
              <w:jc w:val="right"/>
              <w:rPr>
                <w:rFonts w:ascii="Arial" w:hAnsi="Arial" w:cs="Arial"/>
              </w:rPr>
            </w:pPr>
            <w:r w:rsidRPr="00F62BBF">
              <w:rPr>
                <w:rFonts w:ascii="Arial" w:hAnsi="Arial" w:cs="Arial"/>
              </w:rPr>
              <w:t>577</w:t>
            </w:r>
          </w:p>
        </w:tc>
        <w:tc>
          <w:tcPr>
            <w:tcW w:w="495" w:type="pct"/>
          </w:tcPr>
          <w:p w:rsidR="00AE74C7" w:rsidRPr="00F62BBF" w:rsidRDefault="00AE74C7" w:rsidP="00AE74C7">
            <w:pPr>
              <w:jc w:val="right"/>
              <w:rPr>
                <w:rFonts w:ascii="Arial" w:hAnsi="Arial" w:cs="Arial"/>
              </w:rPr>
            </w:pPr>
            <w:r w:rsidRPr="00F62BBF">
              <w:rPr>
                <w:rFonts w:ascii="Arial" w:hAnsi="Arial" w:cs="Arial"/>
              </w:rPr>
              <w:t>98</w:t>
            </w:r>
          </w:p>
        </w:tc>
        <w:tc>
          <w:tcPr>
            <w:tcW w:w="495" w:type="pct"/>
          </w:tcPr>
          <w:p w:rsidR="00AE74C7" w:rsidRPr="00F62BBF" w:rsidRDefault="00AE74C7" w:rsidP="00AE74C7">
            <w:pPr>
              <w:jc w:val="right"/>
              <w:rPr>
                <w:rFonts w:ascii="Arial" w:hAnsi="Arial" w:cs="Arial"/>
              </w:rPr>
            </w:pPr>
            <w:r w:rsidRPr="00F62BBF">
              <w:rPr>
                <w:rFonts w:ascii="Arial" w:hAnsi="Arial" w:cs="Arial"/>
              </w:rPr>
              <w:t>634</w:t>
            </w:r>
          </w:p>
        </w:tc>
        <w:tc>
          <w:tcPr>
            <w:tcW w:w="498" w:type="pct"/>
          </w:tcPr>
          <w:p w:rsidR="00AE74C7" w:rsidRPr="00F62BBF" w:rsidRDefault="00AE74C7" w:rsidP="00AE74C7">
            <w:pPr>
              <w:jc w:val="right"/>
              <w:rPr>
                <w:rFonts w:ascii="Arial" w:hAnsi="Arial" w:cs="Arial"/>
              </w:rPr>
            </w:pPr>
            <w:r w:rsidRPr="00F62BBF">
              <w:rPr>
                <w:rFonts w:ascii="Arial" w:hAnsi="Arial" w:cs="Arial"/>
              </w:rPr>
              <w:t>665</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Peterborough City Council</w:t>
            </w:r>
          </w:p>
        </w:tc>
        <w:tc>
          <w:tcPr>
            <w:tcW w:w="495" w:type="pct"/>
          </w:tcPr>
          <w:p w:rsidR="00AE74C7" w:rsidRPr="00F62BBF" w:rsidRDefault="00AE74C7" w:rsidP="00AE74C7">
            <w:pPr>
              <w:jc w:val="right"/>
              <w:rPr>
                <w:rFonts w:ascii="Arial" w:hAnsi="Arial" w:cs="Arial"/>
              </w:rPr>
            </w:pPr>
            <w:r w:rsidRPr="00F62BBF">
              <w:rPr>
                <w:rFonts w:ascii="Arial" w:hAnsi="Arial" w:cs="Arial"/>
              </w:rPr>
              <w:t>3,068</w:t>
            </w:r>
          </w:p>
        </w:tc>
        <w:tc>
          <w:tcPr>
            <w:tcW w:w="495" w:type="pct"/>
          </w:tcPr>
          <w:p w:rsidR="00AE74C7" w:rsidRPr="00F62BBF" w:rsidRDefault="00AE74C7" w:rsidP="00AE74C7">
            <w:pPr>
              <w:jc w:val="right"/>
              <w:rPr>
                <w:rFonts w:ascii="Arial" w:hAnsi="Arial" w:cs="Arial"/>
              </w:rPr>
            </w:pPr>
            <w:r w:rsidRPr="00F62BBF">
              <w:rPr>
                <w:rFonts w:ascii="Arial" w:hAnsi="Arial" w:cs="Arial"/>
              </w:rPr>
              <w:t>3,435</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3,728</w:t>
            </w:r>
          </w:p>
        </w:tc>
        <w:tc>
          <w:tcPr>
            <w:tcW w:w="495" w:type="pct"/>
          </w:tcPr>
          <w:p w:rsidR="00AE74C7" w:rsidRPr="00F62BBF" w:rsidRDefault="00AE74C7" w:rsidP="00AE74C7">
            <w:pPr>
              <w:jc w:val="right"/>
              <w:rPr>
                <w:rFonts w:ascii="Arial" w:hAnsi="Arial" w:cs="Arial"/>
              </w:rPr>
            </w:pPr>
            <w:r w:rsidRPr="00F62BBF">
              <w:rPr>
                <w:rFonts w:ascii="Arial" w:hAnsi="Arial" w:cs="Arial"/>
              </w:rPr>
              <w:t>3,913</w:t>
            </w:r>
          </w:p>
        </w:tc>
        <w:tc>
          <w:tcPr>
            <w:tcW w:w="498" w:type="pct"/>
          </w:tcPr>
          <w:p w:rsidR="00AE74C7" w:rsidRPr="00F62BBF" w:rsidRDefault="00AE74C7" w:rsidP="00AE74C7">
            <w:pPr>
              <w:jc w:val="right"/>
              <w:rPr>
                <w:rFonts w:ascii="Arial" w:hAnsi="Arial" w:cs="Arial"/>
              </w:rPr>
            </w:pPr>
            <w:r w:rsidRPr="00F62BBF">
              <w:rPr>
                <w:rFonts w:ascii="Arial" w:hAnsi="Arial" w:cs="Arial"/>
              </w:rPr>
              <w:t>4,600</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rPr>
              <w:t>South Cambs District Council</w:t>
            </w:r>
          </w:p>
        </w:tc>
        <w:tc>
          <w:tcPr>
            <w:tcW w:w="495" w:type="pct"/>
          </w:tcPr>
          <w:p w:rsidR="00AE74C7" w:rsidRPr="00F62BBF" w:rsidRDefault="00AE74C7" w:rsidP="00AE74C7">
            <w:pPr>
              <w:jc w:val="right"/>
              <w:rPr>
                <w:rFonts w:ascii="Arial" w:hAnsi="Arial" w:cs="Arial"/>
              </w:rPr>
            </w:pPr>
            <w:r w:rsidRPr="00F62BBF">
              <w:rPr>
                <w:rFonts w:ascii="Arial" w:hAnsi="Arial" w:cs="Arial"/>
              </w:rPr>
              <w:t>288</w:t>
            </w:r>
          </w:p>
        </w:tc>
        <w:tc>
          <w:tcPr>
            <w:tcW w:w="495" w:type="pct"/>
          </w:tcPr>
          <w:p w:rsidR="00AE74C7" w:rsidRPr="00F62BBF" w:rsidRDefault="00AE74C7" w:rsidP="00AE74C7">
            <w:pPr>
              <w:jc w:val="right"/>
              <w:rPr>
                <w:rFonts w:ascii="Arial" w:hAnsi="Arial" w:cs="Arial"/>
              </w:rPr>
            </w:pPr>
            <w:r w:rsidRPr="00F62BBF">
              <w:rPr>
                <w:rFonts w:ascii="Arial" w:hAnsi="Arial" w:cs="Arial"/>
              </w:rPr>
              <w:t>298</w:t>
            </w:r>
          </w:p>
        </w:tc>
        <w:tc>
          <w:tcPr>
            <w:tcW w:w="495" w:type="pct"/>
          </w:tcPr>
          <w:p w:rsidR="00AE74C7" w:rsidRPr="00F62BBF" w:rsidRDefault="00AE74C7" w:rsidP="00AE74C7">
            <w:pPr>
              <w:jc w:val="right"/>
              <w:rPr>
                <w:rFonts w:ascii="Arial" w:hAnsi="Arial" w:cs="Arial"/>
                <w:color w:val="000000"/>
              </w:rPr>
            </w:pPr>
            <w:r w:rsidRPr="00F62BBF">
              <w:rPr>
                <w:rFonts w:ascii="Arial" w:hAnsi="Arial" w:cs="Arial"/>
                <w:color w:val="000000"/>
              </w:rPr>
              <w:t>310</w:t>
            </w:r>
          </w:p>
        </w:tc>
        <w:tc>
          <w:tcPr>
            <w:tcW w:w="495" w:type="pct"/>
          </w:tcPr>
          <w:p w:rsidR="00AE74C7" w:rsidRPr="00F62BBF" w:rsidRDefault="00AE74C7" w:rsidP="00AE74C7">
            <w:pPr>
              <w:jc w:val="right"/>
              <w:rPr>
                <w:rFonts w:ascii="Arial" w:hAnsi="Arial" w:cs="Arial"/>
              </w:rPr>
            </w:pPr>
            <w:r w:rsidRPr="00F62BBF">
              <w:rPr>
                <w:rFonts w:ascii="Arial" w:hAnsi="Arial" w:cs="Arial"/>
              </w:rPr>
              <w:t>312</w:t>
            </w:r>
          </w:p>
        </w:tc>
        <w:tc>
          <w:tcPr>
            <w:tcW w:w="498" w:type="pct"/>
          </w:tcPr>
          <w:p w:rsidR="00AE74C7" w:rsidRPr="00F62BBF" w:rsidRDefault="00AE74C7" w:rsidP="00AE74C7">
            <w:pPr>
              <w:jc w:val="right"/>
              <w:rPr>
                <w:rFonts w:ascii="Arial" w:hAnsi="Arial" w:cs="Arial"/>
              </w:rPr>
            </w:pPr>
            <w:r w:rsidRPr="00F62BBF">
              <w:rPr>
                <w:rFonts w:ascii="Arial" w:hAnsi="Arial" w:cs="Arial"/>
              </w:rPr>
              <w:t>336</w:t>
            </w:r>
          </w:p>
        </w:tc>
      </w:tr>
      <w:tr w:rsidR="00AE74C7" w:rsidRPr="00DE4B77" w:rsidTr="00FB3A67">
        <w:trPr>
          <w:trHeight w:val="20"/>
        </w:trPr>
        <w:tc>
          <w:tcPr>
            <w:tcW w:w="2521" w:type="pct"/>
          </w:tcPr>
          <w:p w:rsidR="00AE74C7" w:rsidRPr="00DE4B77" w:rsidRDefault="00DE4B77" w:rsidP="00AE74C7">
            <w:pPr>
              <w:rPr>
                <w:rFonts w:ascii="Arial" w:hAnsi="Arial" w:cs="Arial"/>
                <w:b/>
              </w:rPr>
            </w:pPr>
            <w:r w:rsidRPr="00DE4B77">
              <w:rPr>
                <w:rFonts w:ascii="Arial" w:hAnsi="Arial" w:cs="Arial"/>
                <w:b/>
              </w:rPr>
              <w:t>Total</w:t>
            </w:r>
          </w:p>
        </w:tc>
        <w:tc>
          <w:tcPr>
            <w:tcW w:w="495" w:type="pct"/>
          </w:tcPr>
          <w:p w:rsidR="00AE74C7" w:rsidRPr="00DE4B77" w:rsidRDefault="00AE74C7" w:rsidP="00AE74C7">
            <w:pPr>
              <w:jc w:val="right"/>
              <w:rPr>
                <w:rFonts w:ascii="Arial" w:hAnsi="Arial" w:cs="Arial"/>
                <w:b/>
              </w:rPr>
            </w:pPr>
          </w:p>
        </w:tc>
        <w:tc>
          <w:tcPr>
            <w:tcW w:w="495" w:type="pct"/>
          </w:tcPr>
          <w:p w:rsidR="00AE74C7" w:rsidRPr="00DE4B77" w:rsidRDefault="00AE74C7" w:rsidP="00AE74C7">
            <w:pPr>
              <w:jc w:val="right"/>
              <w:rPr>
                <w:rFonts w:ascii="Arial" w:hAnsi="Arial" w:cs="Arial"/>
                <w:b/>
              </w:rPr>
            </w:pPr>
          </w:p>
        </w:tc>
        <w:tc>
          <w:tcPr>
            <w:tcW w:w="495" w:type="pct"/>
          </w:tcPr>
          <w:p w:rsidR="00AE74C7" w:rsidRPr="00DE4B77" w:rsidRDefault="00AE74C7" w:rsidP="00AE74C7">
            <w:pPr>
              <w:jc w:val="right"/>
              <w:rPr>
                <w:rFonts w:ascii="Arial" w:hAnsi="Arial" w:cs="Arial"/>
                <w:b/>
              </w:rPr>
            </w:pPr>
          </w:p>
        </w:tc>
        <w:tc>
          <w:tcPr>
            <w:tcW w:w="495" w:type="pct"/>
          </w:tcPr>
          <w:p w:rsidR="00AE74C7" w:rsidRPr="00DE4B77" w:rsidRDefault="00AE74C7" w:rsidP="00AE74C7">
            <w:pPr>
              <w:jc w:val="right"/>
              <w:rPr>
                <w:rFonts w:ascii="Arial" w:hAnsi="Arial" w:cs="Arial"/>
                <w:b/>
              </w:rPr>
            </w:pPr>
          </w:p>
        </w:tc>
        <w:tc>
          <w:tcPr>
            <w:tcW w:w="498" w:type="pct"/>
          </w:tcPr>
          <w:p w:rsidR="00AE74C7" w:rsidRPr="00DE4B77" w:rsidRDefault="00A7013E" w:rsidP="00AE74C7">
            <w:pPr>
              <w:jc w:val="right"/>
              <w:rPr>
                <w:rFonts w:ascii="Arial" w:hAnsi="Arial" w:cs="Arial"/>
                <w:b/>
              </w:rPr>
            </w:pPr>
            <w:r>
              <w:rPr>
                <w:rFonts w:ascii="Arial" w:hAnsi="Arial" w:cs="Arial"/>
                <w:b/>
              </w:rPr>
              <w:t>7,402</w:t>
            </w:r>
          </w:p>
        </w:tc>
      </w:tr>
      <w:tr w:rsidR="00AE74C7" w:rsidRPr="00D451F2" w:rsidTr="00FB3A67">
        <w:trPr>
          <w:trHeight w:val="20"/>
        </w:trPr>
        <w:tc>
          <w:tcPr>
            <w:tcW w:w="2521" w:type="pct"/>
          </w:tcPr>
          <w:p w:rsidR="00AE74C7" w:rsidRPr="00F62BBF" w:rsidRDefault="00AE74C7" w:rsidP="00AE74C7">
            <w:pPr>
              <w:rPr>
                <w:rFonts w:ascii="Arial" w:hAnsi="Arial" w:cs="Arial"/>
              </w:rPr>
            </w:pPr>
            <w:r w:rsidRPr="00F62BBF">
              <w:rPr>
                <w:rFonts w:ascii="Arial" w:hAnsi="Arial" w:cs="Arial"/>
                <w:b/>
              </w:rPr>
              <w:t>Admitted</w:t>
            </w:r>
            <w:r w:rsidR="00DE4B77">
              <w:rPr>
                <w:rFonts w:ascii="Arial" w:hAnsi="Arial" w:cs="Arial"/>
                <w:b/>
              </w:rPr>
              <w:t xml:space="preserve"> &amp; Other</w:t>
            </w:r>
            <w:r w:rsidRPr="00F62BBF">
              <w:rPr>
                <w:rFonts w:ascii="Arial" w:hAnsi="Arial" w:cs="Arial"/>
                <w:b/>
              </w:rPr>
              <w:t xml:space="preserve"> Bodies</w:t>
            </w:r>
          </w:p>
        </w:tc>
        <w:tc>
          <w:tcPr>
            <w:tcW w:w="495" w:type="pct"/>
          </w:tcPr>
          <w:p w:rsidR="00AE74C7" w:rsidRPr="00F62BBF" w:rsidRDefault="00AE74C7" w:rsidP="00AE74C7">
            <w:pPr>
              <w:jc w:val="right"/>
              <w:rPr>
                <w:rFonts w:ascii="Arial" w:hAnsi="Arial" w:cs="Arial"/>
                <w:color w:val="000000"/>
              </w:rPr>
            </w:pPr>
          </w:p>
        </w:tc>
        <w:tc>
          <w:tcPr>
            <w:tcW w:w="495" w:type="pct"/>
          </w:tcPr>
          <w:p w:rsidR="00AE74C7" w:rsidRPr="00F62BBF" w:rsidRDefault="00AE74C7" w:rsidP="00AE74C7">
            <w:pPr>
              <w:jc w:val="right"/>
              <w:rPr>
                <w:rFonts w:ascii="Arial" w:hAnsi="Arial" w:cs="Arial"/>
                <w:color w:val="000000"/>
              </w:rPr>
            </w:pPr>
          </w:p>
        </w:tc>
        <w:tc>
          <w:tcPr>
            <w:tcW w:w="495" w:type="pct"/>
          </w:tcPr>
          <w:p w:rsidR="00AE74C7" w:rsidRPr="00F62BBF" w:rsidRDefault="00AE74C7" w:rsidP="00AE74C7">
            <w:pPr>
              <w:jc w:val="right"/>
              <w:rPr>
                <w:rFonts w:ascii="Arial" w:hAnsi="Arial" w:cs="Arial"/>
                <w:color w:val="000000"/>
              </w:rPr>
            </w:pPr>
          </w:p>
        </w:tc>
        <w:tc>
          <w:tcPr>
            <w:tcW w:w="495" w:type="pct"/>
          </w:tcPr>
          <w:p w:rsidR="00AE74C7" w:rsidRPr="00F62BBF" w:rsidRDefault="00AE74C7" w:rsidP="00AE74C7">
            <w:pPr>
              <w:jc w:val="right"/>
              <w:rPr>
                <w:rFonts w:ascii="Arial" w:hAnsi="Arial" w:cs="Arial"/>
                <w:color w:val="000000"/>
              </w:rPr>
            </w:pPr>
          </w:p>
        </w:tc>
        <w:tc>
          <w:tcPr>
            <w:tcW w:w="498" w:type="pct"/>
          </w:tcPr>
          <w:p w:rsidR="00AE74C7" w:rsidRPr="00F62BBF" w:rsidRDefault="00AE74C7" w:rsidP="00AE74C7">
            <w:pPr>
              <w:jc w:val="right"/>
              <w:rPr>
                <w:rFonts w:ascii="Arial" w:hAnsi="Arial" w:cs="Arial"/>
                <w:color w:val="000000"/>
              </w:rPr>
            </w:pPr>
          </w:p>
        </w:tc>
      </w:tr>
      <w:tr w:rsidR="00AE74C7" w:rsidRPr="00D451F2" w:rsidTr="00FB3A67">
        <w:trPr>
          <w:trHeight w:val="20"/>
        </w:trPr>
        <w:tc>
          <w:tcPr>
            <w:tcW w:w="2521" w:type="pct"/>
          </w:tcPr>
          <w:p w:rsidR="00AE74C7" w:rsidRPr="00F62BBF" w:rsidRDefault="00AE74C7" w:rsidP="00DE4B77">
            <w:pPr>
              <w:rPr>
                <w:rFonts w:ascii="Arial" w:hAnsi="Arial" w:cs="Arial"/>
                <w:color w:val="000000"/>
              </w:rPr>
            </w:pPr>
            <w:r w:rsidRPr="00F62BBF">
              <w:rPr>
                <w:rFonts w:ascii="Arial" w:hAnsi="Arial" w:cs="Arial"/>
              </w:rPr>
              <w:t>Camb</w:t>
            </w:r>
            <w:r w:rsidR="00DE4B77">
              <w:rPr>
                <w:rFonts w:ascii="Arial" w:hAnsi="Arial" w:cs="Arial"/>
              </w:rPr>
              <w:t>ridgeshire</w:t>
            </w:r>
            <w:r w:rsidRPr="00F62BBF">
              <w:rPr>
                <w:rFonts w:ascii="Arial" w:hAnsi="Arial" w:cs="Arial"/>
              </w:rPr>
              <w:t xml:space="preserve"> Community Services NHS</w:t>
            </w:r>
          </w:p>
        </w:tc>
        <w:tc>
          <w:tcPr>
            <w:tcW w:w="495" w:type="pct"/>
          </w:tcPr>
          <w:p w:rsidR="00AE74C7" w:rsidRPr="00F62BBF" w:rsidRDefault="00AE74C7" w:rsidP="00AE74C7">
            <w:pPr>
              <w:jc w:val="right"/>
              <w:rPr>
                <w:rFonts w:ascii="Arial" w:hAnsi="Arial" w:cs="Arial"/>
                <w:b/>
              </w:rPr>
            </w:pPr>
            <w:r w:rsidRPr="00F62BBF">
              <w:rPr>
                <w:rFonts w:ascii="Arial" w:hAnsi="Arial" w:cs="Arial"/>
              </w:rPr>
              <w:t>1</w:t>
            </w:r>
          </w:p>
        </w:tc>
        <w:tc>
          <w:tcPr>
            <w:tcW w:w="495" w:type="pct"/>
          </w:tcPr>
          <w:p w:rsidR="00AE74C7" w:rsidRPr="00F62BBF" w:rsidRDefault="00AE74C7" w:rsidP="00AE74C7">
            <w:pPr>
              <w:jc w:val="right"/>
              <w:rPr>
                <w:rFonts w:ascii="Arial" w:hAnsi="Arial" w:cs="Arial"/>
                <w:b/>
              </w:rPr>
            </w:pPr>
            <w:r w:rsidRPr="00F62BBF">
              <w:rPr>
                <w:rFonts w:ascii="Arial" w:hAnsi="Arial" w:cs="Arial"/>
              </w:rPr>
              <w:t>3</w:t>
            </w:r>
          </w:p>
        </w:tc>
        <w:tc>
          <w:tcPr>
            <w:tcW w:w="495" w:type="pct"/>
          </w:tcPr>
          <w:p w:rsidR="00AE74C7" w:rsidRPr="00F62BBF" w:rsidRDefault="00AE74C7" w:rsidP="00AE74C7">
            <w:pPr>
              <w:jc w:val="right"/>
              <w:rPr>
                <w:rFonts w:ascii="Arial" w:hAnsi="Arial" w:cs="Arial"/>
                <w:b/>
                <w:bCs/>
                <w:color w:val="000000"/>
              </w:rPr>
            </w:pPr>
            <w:r w:rsidRPr="00F62BBF">
              <w:rPr>
                <w:rFonts w:ascii="Arial" w:hAnsi="Arial" w:cs="Arial"/>
                <w:bCs/>
                <w:color w:val="000000"/>
              </w:rPr>
              <w:t>2</w:t>
            </w:r>
          </w:p>
        </w:tc>
        <w:tc>
          <w:tcPr>
            <w:tcW w:w="495" w:type="pct"/>
          </w:tcPr>
          <w:p w:rsidR="00AE74C7" w:rsidRPr="00F62BBF" w:rsidRDefault="00AE74C7" w:rsidP="00AE74C7">
            <w:pPr>
              <w:jc w:val="right"/>
              <w:rPr>
                <w:rFonts w:ascii="Arial" w:hAnsi="Arial" w:cs="Arial"/>
                <w:b/>
              </w:rPr>
            </w:pPr>
            <w:r w:rsidRPr="00F62BBF">
              <w:rPr>
                <w:rFonts w:ascii="Arial" w:hAnsi="Arial" w:cs="Arial"/>
              </w:rPr>
              <w:t>4</w:t>
            </w:r>
          </w:p>
        </w:tc>
        <w:tc>
          <w:tcPr>
            <w:tcW w:w="498" w:type="pct"/>
          </w:tcPr>
          <w:p w:rsidR="00AE74C7" w:rsidRPr="006044A6" w:rsidRDefault="00AE74C7" w:rsidP="00AE74C7">
            <w:pPr>
              <w:jc w:val="right"/>
              <w:rPr>
                <w:rFonts w:ascii="Arial" w:hAnsi="Arial" w:cs="Arial"/>
              </w:rPr>
            </w:pPr>
            <w:r w:rsidRPr="006044A6">
              <w:rPr>
                <w:rFonts w:ascii="Arial" w:hAnsi="Arial" w:cs="Arial"/>
              </w:rPr>
              <w:t>23</w:t>
            </w:r>
          </w:p>
        </w:tc>
      </w:tr>
      <w:tr w:rsidR="00AE74C7" w:rsidRPr="00D451F2" w:rsidTr="00FB3A67">
        <w:trPr>
          <w:trHeight w:val="20"/>
        </w:trPr>
        <w:tc>
          <w:tcPr>
            <w:tcW w:w="2521" w:type="pct"/>
          </w:tcPr>
          <w:p w:rsidR="00AE74C7" w:rsidRPr="00F62BBF" w:rsidRDefault="00AE74C7" w:rsidP="00A7013E">
            <w:pPr>
              <w:rPr>
                <w:rFonts w:ascii="Arial" w:hAnsi="Arial" w:cs="Arial"/>
                <w:b/>
              </w:rPr>
            </w:pPr>
            <w:r w:rsidRPr="00F62BBF">
              <w:rPr>
                <w:rFonts w:ascii="Arial" w:hAnsi="Arial" w:cs="Arial"/>
              </w:rPr>
              <w:t>Cambridge Regional College</w:t>
            </w:r>
          </w:p>
        </w:tc>
        <w:tc>
          <w:tcPr>
            <w:tcW w:w="495" w:type="pct"/>
          </w:tcPr>
          <w:p w:rsidR="00AE74C7" w:rsidRPr="00F62BBF" w:rsidRDefault="00AE74C7" w:rsidP="00AE74C7">
            <w:pPr>
              <w:jc w:val="right"/>
              <w:rPr>
                <w:rFonts w:ascii="Arial" w:hAnsi="Arial" w:cs="Arial"/>
              </w:rPr>
            </w:pPr>
            <w:r w:rsidRPr="00F62BBF">
              <w:rPr>
                <w:rFonts w:ascii="Arial" w:hAnsi="Arial" w:cs="Arial"/>
              </w:rPr>
              <w:t>286</w:t>
            </w:r>
          </w:p>
        </w:tc>
        <w:tc>
          <w:tcPr>
            <w:tcW w:w="495" w:type="pct"/>
          </w:tcPr>
          <w:p w:rsidR="00AE74C7" w:rsidRPr="00F62BBF" w:rsidRDefault="00AE74C7" w:rsidP="00AE74C7">
            <w:pPr>
              <w:jc w:val="right"/>
              <w:rPr>
                <w:rFonts w:ascii="Arial" w:hAnsi="Arial" w:cs="Arial"/>
              </w:rPr>
            </w:pPr>
            <w:r w:rsidRPr="00F62BBF">
              <w:rPr>
                <w:rFonts w:ascii="Arial" w:hAnsi="Arial" w:cs="Arial"/>
              </w:rPr>
              <w:t>310</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339</w:t>
            </w:r>
          </w:p>
        </w:tc>
        <w:tc>
          <w:tcPr>
            <w:tcW w:w="495" w:type="pct"/>
          </w:tcPr>
          <w:p w:rsidR="00AE74C7" w:rsidRPr="00F62BBF" w:rsidRDefault="00AE74C7" w:rsidP="00AE74C7">
            <w:pPr>
              <w:jc w:val="right"/>
              <w:rPr>
                <w:rFonts w:ascii="Arial" w:hAnsi="Arial" w:cs="Arial"/>
              </w:rPr>
            </w:pPr>
            <w:r w:rsidRPr="00F62BBF">
              <w:rPr>
                <w:rFonts w:ascii="Arial" w:hAnsi="Arial" w:cs="Arial"/>
              </w:rPr>
              <w:t>379</w:t>
            </w:r>
          </w:p>
        </w:tc>
        <w:tc>
          <w:tcPr>
            <w:tcW w:w="498" w:type="pct"/>
          </w:tcPr>
          <w:p w:rsidR="00AE74C7" w:rsidRPr="00F62BBF" w:rsidRDefault="00AE74C7" w:rsidP="00AE74C7">
            <w:pPr>
              <w:jc w:val="right"/>
              <w:rPr>
                <w:rFonts w:ascii="Arial" w:hAnsi="Arial" w:cs="Arial"/>
              </w:rPr>
            </w:pPr>
            <w:r w:rsidRPr="00F62BBF">
              <w:rPr>
                <w:rFonts w:ascii="Arial" w:hAnsi="Arial" w:cs="Arial"/>
              </w:rPr>
              <w:t>432</w:t>
            </w:r>
          </w:p>
        </w:tc>
      </w:tr>
      <w:tr w:rsidR="00AE74C7" w:rsidRPr="00D451F2" w:rsidTr="00FB3A67">
        <w:trPr>
          <w:trHeight w:val="20"/>
        </w:trPr>
        <w:tc>
          <w:tcPr>
            <w:tcW w:w="2521" w:type="pct"/>
          </w:tcPr>
          <w:p w:rsidR="00AE74C7" w:rsidRPr="00F62BBF" w:rsidRDefault="00AE74C7" w:rsidP="00A7013E">
            <w:pPr>
              <w:rPr>
                <w:rFonts w:ascii="Arial" w:hAnsi="Arial" w:cs="Arial"/>
              </w:rPr>
            </w:pPr>
            <w:r w:rsidRPr="00F62BBF">
              <w:rPr>
                <w:rFonts w:ascii="Arial" w:hAnsi="Arial" w:cs="Arial"/>
              </w:rPr>
              <w:t>Peterborough Regional College</w:t>
            </w:r>
          </w:p>
        </w:tc>
        <w:tc>
          <w:tcPr>
            <w:tcW w:w="495" w:type="pct"/>
          </w:tcPr>
          <w:p w:rsidR="00AE74C7" w:rsidRPr="00F62BBF" w:rsidRDefault="00AE74C7" w:rsidP="00AE74C7">
            <w:pPr>
              <w:jc w:val="right"/>
              <w:rPr>
                <w:rFonts w:ascii="Arial" w:hAnsi="Arial" w:cs="Arial"/>
              </w:rPr>
            </w:pPr>
            <w:r w:rsidRPr="00F62BBF">
              <w:rPr>
                <w:rFonts w:ascii="Arial" w:hAnsi="Arial" w:cs="Arial"/>
              </w:rPr>
              <w:t>204</w:t>
            </w:r>
          </w:p>
        </w:tc>
        <w:tc>
          <w:tcPr>
            <w:tcW w:w="495" w:type="pct"/>
          </w:tcPr>
          <w:p w:rsidR="00AE74C7" w:rsidRPr="00F62BBF" w:rsidRDefault="00AE74C7" w:rsidP="00AE74C7">
            <w:pPr>
              <w:jc w:val="right"/>
              <w:rPr>
                <w:rFonts w:ascii="Arial" w:hAnsi="Arial" w:cs="Arial"/>
              </w:rPr>
            </w:pPr>
            <w:r w:rsidRPr="00F62BBF">
              <w:rPr>
                <w:rFonts w:ascii="Arial" w:hAnsi="Arial" w:cs="Arial"/>
              </w:rPr>
              <w:t>227</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230</w:t>
            </w:r>
          </w:p>
        </w:tc>
        <w:tc>
          <w:tcPr>
            <w:tcW w:w="495" w:type="pct"/>
          </w:tcPr>
          <w:p w:rsidR="00AE74C7" w:rsidRPr="00F62BBF" w:rsidRDefault="00AE74C7" w:rsidP="00AE74C7">
            <w:pPr>
              <w:jc w:val="right"/>
              <w:rPr>
                <w:rFonts w:ascii="Arial" w:hAnsi="Arial" w:cs="Arial"/>
              </w:rPr>
            </w:pPr>
            <w:r w:rsidRPr="00F62BBF">
              <w:rPr>
                <w:rFonts w:ascii="Arial" w:hAnsi="Arial" w:cs="Arial"/>
              </w:rPr>
              <w:t>242</w:t>
            </w:r>
          </w:p>
        </w:tc>
        <w:tc>
          <w:tcPr>
            <w:tcW w:w="498" w:type="pct"/>
          </w:tcPr>
          <w:p w:rsidR="00AE74C7" w:rsidRPr="00F62BBF" w:rsidRDefault="00AE74C7" w:rsidP="00AE74C7">
            <w:pPr>
              <w:jc w:val="right"/>
              <w:rPr>
                <w:rFonts w:ascii="Arial" w:hAnsi="Arial" w:cs="Arial"/>
              </w:rPr>
            </w:pPr>
            <w:r w:rsidRPr="00F62BBF">
              <w:rPr>
                <w:rFonts w:ascii="Arial" w:hAnsi="Arial" w:cs="Arial"/>
              </w:rPr>
              <w:t>294</w:t>
            </w:r>
          </w:p>
        </w:tc>
      </w:tr>
      <w:tr w:rsidR="00AE74C7" w:rsidRPr="00D451F2" w:rsidTr="00FB3A67">
        <w:trPr>
          <w:trHeight w:val="20"/>
        </w:trPr>
        <w:tc>
          <w:tcPr>
            <w:tcW w:w="2521" w:type="pct"/>
          </w:tcPr>
          <w:p w:rsidR="00AE74C7" w:rsidRPr="00F62BBF" w:rsidRDefault="00AE74C7" w:rsidP="00A7013E">
            <w:pPr>
              <w:rPr>
                <w:rFonts w:ascii="Arial" w:hAnsi="Arial" w:cs="Arial"/>
                <w:b/>
              </w:rPr>
            </w:pPr>
            <w:r w:rsidRPr="00F62BBF">
              <w:rPr>
                <w:rFonts w:ascii="Arial" w:hAnsi="Arial" w:cs="Arial"/>
              </w:rPr>
              <w:t xml:space="preserve">Cross Keys Homes </w:t>
            </w:r>
          </w:p>
        </w:tc>
        <w:tc>
          <w:tcPr>
            <w:tcW w:w="495" w:type="pct"/>
          </w:tcPr>
          <w:p w:rsidR="00AE74C7" w:rsidRPr="00F62BBF" w:rsidRDefault="00AE74C7" w:rsidP="00AE74C7">
            <w:pPr>
              <w:jc w:val="right"/>
              <w:rPr>
                <w:rFonts w:ascii="Arial" w:hAnsi="Arial" w:cs="Arial"/>
              </w:rPr>
            </w:pPr>
            <w:r w:rsidRPr="00F62BBF">
              <w:rPr>
                <w:rFonts w:ascii="Arial" w:hAnsi="Arial" w:cs="Arial"/>
              </w:rPr>
              <w:t>59</w:t>
            </w:r>
          </w:p>
        </w:tc>
        <w:tc>
          <w:tcPr>
            <w:tcW w:w="495" w:type="pct"/>
          </w:tcPr>
          <w:p w:rsidR="00AE74C7" w:rsidRPr="00F62BBF" w:rsidRDefault="00AE74C7" w:rsidP="00AE74C7">
            <w:pPr>
              <w:jc w:val="right"/>
              <w:rPr>
                <w:rFonts w:ascii="Arial" w:hAnsi="Arial" w:cs="Arial"/>
              </w:rPr>
            </w:pPr>
            <w:r w:rsidRPr="00F62BBF">
              <w:rPr>
                <w:rFonts w:ascii="Arial" w:hAnsi="Arial" w:cs="Arial"/>
              </w:rPr>
              <w:t>64</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72</w:t>
            </w:r>
          </w:p>
        </w:tc>
        <w:tc>
          <w:tcPr>
            <w:tcW w:w="495" w:type="pct"/>
          </w:tcPr>
          <w:p w:rsidR="00AE74C7" w:rsidRPr="00F62BBF" w:rsidRDefault="00AE74C7" w:rsidP="00AE74C7">
            <w:pPr>
              <w:jc w:val="right"/>
              <w:rPr>
                <w:rFonts w:ascii="Arial" w:hAnsi="Arial" w:cs="Arial"/>
              </w:rPr>
            </w:pPr>
            <w:r w:rsidRPr="00F62BBF">
              <w:rPr>
                <w:rFonts w:ascii="Arial" w:hAnsi="Arial" w:cs="Arial"/>
              </w:rPr>
              <w:t>74</w:t>
            </w:r>
          </w:p>
        </w:tc>
        <w:tc>
          <w:tcPr>
            <w:tcW w:w="498" w:type="pct"/>
          </w:tcPr>
          <w:p w:rsidR="00AE74C7" w:rsidRPr="00F62BBF" w:rsidRDefault="00AE74C7" w:rsidP="00AE74C7">
            <w:pPr>
              <w:jc w:val="right"/>
              <w:rPr>
                <w:rFonts w:ascii="Arial" w:hAnsi="Arial" w:cs="Arial"/>
              </w:rPr>
            </w:pPr>
            <w:r w:rsidRPr="00F62BBF">
              <w:rPr>
                <w:rFonts w:ascii="Arial" w:hAnsi="Arial" w:cs="Arial"/>
              </w:rPr>
              <w:t>85</w:t>
            </w:r>
          </w:p>
        </w:tc>
      </w:tr>
      <w:tr w:rsidR="00AE74C7" w:rsidRPr="00D451F2" w:rsidTr="00FB3A67">
        <w:trPr>
          <w:trHeight w:val="20"/>
        </w:trPr>
        <w:tc>
          <w:tcPr>
            <w:tcW w:w="2521" w:type="pct"/>
          </w:tcPr>
          <w:p w:rsidR="00AE74C7" w:rsidRPr="00F62BBF" w:rsidRDefault="00AE74C7" w:rsidP="00A7013E">
            <w:pPr>
              <w:rPr>
                <w:rFonts w:ascii="Arial" w:hAnsi="Arial" w:cs="Arial"/>
                <w:b/>
              </w:rPr>
            </w:pPr>
            <w:r w:rsidRPr="00F62BBF">
              <w:rPr>
                <w:rFonts w:ascii="Arial" w:hAnsi="Arial" w:cs="Arial"/>
              </w:rPr>
              <w:t>Enterprise</w:t>
            </w:r>
          </w:p>
        </w:tc>
        <w:tc>
          <w:tcPr>
            <w:tcW w:w="495" w:type="pct"/>
          </w:tcPr>
          <w:p w:rsidR="00AE74C7" w:rsidRPr="00F62BBF" w:rsidRDefault="00AE74C7" w:rsidP="00AE74C7">
            <w:pPr>
              <w:jc w:val="right"/>
              <w:rPr>
                <w:rFonts w:ascii="Arial" w:hAnsi="Arial" w:cs="Arial"/>
              </w:rPr>
            </w:pPr>
            <w:r w:rsidRPr="00F62BBF">
              <w:rPr>
                <w:rFonts w:ascii="Arial" w:hAnsi="Arial" w:cs="Arial"/>
              </w:rPr>
              <w:t>0</w:t>
            </w:r>
          </w:p>
        </w:tc>
        <w:tc>
          <w:tcPr>
            <w:tcW w:w="495" w:type="pct"/>
          </w:tcPr>
          <w:p w:rsidR="00AE74C7" w:rsidRPr="00F62BBF" w:rsidRDefault="00AE74C7" w:rsidP="00AE74C7">
            <w:pPr>
              <w:jc w:val="right"/>
              <w:rPr>
                <w:rFonts w:ascii="Arial" w:hAnsi="Arial" w:cs="Arial"/>
              </w:rPr>
            </w:pPr>
            <w:r w:rsidRPr="00F62BBF">
              <w:rPr>
                <w:rFonts w:ascii="Arial" w:hAnsi="Arial" w:cs="Arial"/>
              </w:rPr>
              <w:t>0</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0</w:t>
            </w:r>
          </w:p>
        </w:tc>
        <w:tc>
          <w:tcPr>
            <w:tcW w:w="495" w:type="pct"/>
          </w:tcPr>
          <w:p w:rsidR="00AE74C7" w:rsidRPr="00F62BBF" w:rsidRDefault="00AE74C7" w:rsidP="00AE74C7">
            <w:pPr>
              <w:jc w:val="right"/>
              <w:rPr>
                <w:rFonts w:ascii="Arial" w:hAnsi="Arial" w:cs="Arial"/>
              </w:rPr>
            </w:pPr>
            <w:r w:rsidRPr="00F62BBF">
              <w:rPr>
                <w:rFonts w:ascii="Arial" w:hAnsi="Arial" w:cs="Arial"/>
              </w:rPr>
              <w:t>22</w:t>
            </w:r>
          </w:p>
        </w:tc>
        <w:tc>
          <w:tcPr>
            <w:tcW w:w="498" w:type="pct"/>
          </w:tcPr>
          <w:p w:rsidR="00AE74C7" w:rsidRPr="00F62BBF" w:rsidRDefault="00AE74C7" w:rsidP="00AE74C7">
            <w:pPr>
              <w:jc w:val="right"/>
              <w:rPr>
                <w:rFonts w:ascii="Arial" w:hAnsi="Arial" w:cs="Arial"/>
              </w:rPr>
            </w:pPr>
            <w:r w:rsidRPr="00F62BBF">
              <w:rPr>
                <w:rFonts w:ascii="Arial" w:hAnsi="Arial" w:cs="Arial"/>
              </w:rPr>
              <w:t>85</w:t>
            </w:r>
          </w:p>
        </w:tc>
      </w:tr>
      <w:tr w:rsidR="00AE74C7" w:rsidRPr="00D451F2" w:rsidTr="00FB3A67">
        <w:trPr>
          <w:trHeight w:val="20"/>
        </w:trPr>
        <w:tc>
          <w:tcPr>
            <w:tcW w:w="2521" w:type="pct"/>
          </w:tcPr>
          <w:p w:rsidR="00AE74C7" w:rsidRPr="00F62BBF" w:rsidRDefault="00AE74C7" w:rsidP="00A7013E">
            <w:pPr>
              <w:rPr>
                <w:rFonts w:ascii="Arial" w:hAnsi="Arial" w:cs="Arial"/>
              </w:rPr>
            </w:pPr>
            <w:r w:rsidRPr="00F62BBF">
              <w:rPr>
                <w:rFonts w:ascii="Arial" w:hAnsi="Arial" w:cs="Arial"/>
              </w:rPr>
              <w:t>Other Bodies*</w:t>
            </w:r>
          </w:p>
        </w:tc>
        <w:tc>
          <w:tcPr>
            <w:tcW w:w="495" w:type="pct"/>
          </w:tcPr>
          <w:p w:rsidR="00AE74C7" w:rsidRPr="00F62BBF" w:rsidRDefault="00AE74C7" w:rsidP="00AE74C7">
            <w:pPr>
              <w:jc w:val="right"/>
              <w:rPr>
                <w:rFonts w:ascii="Arial" w:hAnsi="Arial" w:cs="Arial"/>
              </w:rPr>
            </w:pPr>
            <w:r w:rsidRPr="00F62BBF">
              <w:rPr>
                <w:rFonts w:ascii="Arial" w:hAnsi="Arial" w:cs="Arial"/>
              </w:rPr>
              <w:t>1,797</w:t>
            </w:r>
          </w:p>
        </w:tc>
        <w:tc>
          <w:tcPr>
            <w:tcW w:w="495" w:type="pct"/>
          </w:tcPr>
          <w:p w:rsidR="00AE74C7" w:rsidRPr="00F62BBF" w:rsidRDefault="00AE74C7" w:rsidP="00AE74C7">
            <w:pPr>
              <w:jc w:val="right"/>
              <w:rPr>
                <w:rFonts w:ascii="Arial" w:hAnsi="Arial" w:cs="Arial"/>
              </w:rPr>
            </w:pPr>
            <w:r w:rsidRPr="00F62BBF">
              <w:rPr>
                <w:rFonts w:ascii="Arial" w:hAnsi="Arial" w:cs="Arial"/>
              </w:rPr>
              <w:t>1,812</w:t>
            </w:r>
          </w:p>
        </w:tc>
        <w:tc>
          <w:tcPr>
            <w:tcW w:w="495" w:type="pct"/>
          </w:tcPr>
          <w:p w:rsidR="00AE74C7" w:rsidRPr="00F62BBF" w:rsidRDefault="00AE74C7" w:rsidP="00AE74C7">
            <w:pPr>
              <w:jc w:val="right"/>
              <w:rPr>
                <w:rFonts w:ascii="Arial" w:hAnsi="Arial" w:cs="Arial"/>
                <w:bCs/>
                <w:color w:val="000000"/>
              </w:rPr>
            </w:pPr>
            <w:r w:rsidRPr="00F62BBF">
              <w:rPr>
                <w:rFonts w:ascii="Arial" w:hAnsi="Arial" w:cs="Arial"/>
                <w:bCs/>
                <w:color w:val="000000"/>
              </w:rPr>
              <w:t>2,248</w:t>
            </w:r>
          </w:p>
        </w:tc>
        <w:tc>
          <w:tcPr>
            <w:tcW w:w="495" w:type="pct"/>
          </w:tcPr>
          <w:p w:rsidR="00AE74C7" w:rsidRPr="00F62BBF" w:rsidRDefault="00AE74C7" w:rsidP="00AE74C7">
            <w:pPr>
              <w:jc w:val="right"/>
              <w:rPr>
                <w:rFonts w:ascii="Arial" w:hAnsi="Arial" w:cs="Arial"/>
              </w:rPr>
            </w:pPr>
            <w:r w:rsidRPr="00F62BBF">
              <w:rPr>
                <w:rFonts w:ascii="Arial" w:hAnsi="Arial" w:cs="Arial"/>
              </w:rPr>
              <w:t>1,935</w:t>
            </w:r>
          </w:p>
        </w:tc>
        <w:tc>
          <w:tcPr>
            <w:tcW w:w="498" w:type="pct"/>
          </w:tcPr>
          <w:p w:rsidR="00AE74C7" w:rsidRPr="00F62BBF" w:rsidRDefault="00A7013E" w:rsidP="00AE74C7">
            <w:pPr>
              <w:jc w:val="right"/>
              <w:rPr>
                <w:rFonts w:ascii="Arial" w:hAnsi="Arial" w:cs="Arial"/>
              </w:rPr>
            </w:pPr>
            <w:r>
              <w:rPr>
                <w:rFonts w:ascii="Arial" w:hAnsi="Arial" w:cs="Arial"/>
              </w:rPr>
              <w:t>919</w:t>
            </w:r>
          </w:p>
        </w:tc>
      </w:tr>
      <w:tr w:rsidR="00A7013E" w:rsidRPr="00A7013E" w:rsidTr="00A7013E">
        <w:trPr>
          <w:trHeight w:val="20"/>
        </w:trPr>
        <w:tc>
          <w:tcPr>
            <w:tcW w:w="2521" w:type="pct"/>
            <w:shd w:val="clear" w:color="auto" w:fill="D9D9D9" w:themeFill="background1" w:themeFillShade="D9"/>
          </w:tcPr>
          <w:p w:rsidR="00A7013E" w:rsidRPr="00A7013E" w:rsidRDefault="00A7013E" w:rsidP="00A7013E">
            <w:pPr>
              <w:rPr>
                <w:rFonts w:ascii="Arial" w:hAnsi="Arial" w:cs="Arial"/>
                <w:b/>
              </w:rPr>
            </w:pPr>
            <w:r>
              <w:rPr>
                <w:rFonts w:ascii="Arial" w:hAnsi="Arial" w:cs="Arial"/>
                <w:b/>
              </w:rPr>
              <w:t>Total</w:t>
            </w:r>
          </w:p>
        </w:tc>
        <w:tc>
          <w:tcPr>
            <w:tcW w:w="495" w:type="pct"/>
            <w:shd w:val="clear" w:color="auto" w:fill="D9D9D9" w:themeFill="background1" w:themeFillShade="D9"/>
          </w:tcPr>
          <w:p w:rsidR="00A7013E" w:rsidRPr="00A7013E" w:rsidRDefault="00A7013E" w:rsidP="00AE74C7">
            <w:pPr>
              <w:jc w:val="right"/>
              <w:rPr>
                <w:rFonts w:ascii="Arial" w:hAnsi="Arial" w:cs="Arial"/>
                <w:b/>
                <w:bCs/>
              </w:rPr>
            </w:pPr>
          </w:p>
        </w:tc>
        <w:tc>
          <w:tcPr>
            <w:tcW w:w="495" w:type="pct"/>
            <w:shd w:val="clear" w:color="auto" w:fill="D9D9D9" w:themeFill="background1" w:themeFillShade="D9"/>
          </w:tcPr>
          <w:p w:rsidR="00A7013E" w:rsidRPr="00A7013E" w:rsidRDefault="00A7013E" w:rsidP="00AE74C7">
            <w:pPr>
              <w:jc w:val="right"/>
              <w:rPr>
                <w:rFonts w:ascii="Arial" w:hAnsi="Arial" w:cs="Arial"/>
                <w:b/>
                <w:bCs/>
              </w:rPr>
            </w:pPr>
          </w:p>
        </w:tc>
        <w:tc>
          <w:tcPr>
            <w:tcW w:w="495" w:type="pct"/>
            <w:shd w:val="clear" w:color="auto" w:fill="D9D9D9" w:themeFill="background1" w:themeFillShade="D9"/>
          </w:tcPr>
          <w:p w:rsidR="00A7013E" w:rsidRPr="00A7013E" w:rsidRDefault="00A7013E" w:rsidP="00AE74C7">
            <w:pPr>
              <w:jc w:val="right"/>
              <w:rPr>
                <w:rFonts w:ascii="Arial" w:hAnsi="Arial" w:cs="Arial"/>
                <w:b/>
                <w:bCs/>
              </w:rPr>
            </w:pPr>
          </w:p>
        </w:tc>
        <w:tc>
          <w:tcPr>
            <w:tcW w:w="495" w:type="pct"/>
            <w:shd w:val="clear" w:color="auto" w:fill="D9D9D9" w:themeFill="background1" w:themeFillShade="D9"/>
          </w:tcPr>
          <w:p w:rsidR="00A7013E" w:rsidRPr="00A7013E" w:rsidRDefault="00A7013E" w:rsidP="00AE74C7">
            <w:pPr>
              <w:jc w:val="right"/>
              <w:rPr>
                <w:rFonts w:ascii="Arial" w:hAnsi="Arial" w:cs="Arial"/>
                <w:b/>
                <w:bCs/>
              </w:rPr>
            </w:pPr>
          </w:p>
        </w:tc>
        <w:tc>
          <w:tcPr>
            <w:tcW w:w="498" w:type="pct"/>
            <w:shd w:val="clear" w:color="auto" w:fill="D9D9D9" w:themeFill="background1" w:themeFillShade="D9"/>
          </w:tcPr>
          <w:p w:rsidR="00A7013E" w:rsidRPr="00A7013E" w:rsidRDefault="00A7013E" w:rsidP="00AE74C7">
            <w:pPr>
              <w:jc w:val="right"/>
              <w:rPr>
                <w:rFonts w:ascii="Arial" w:hAnsi="Arial" w:cs="Arial"/>
                <w:b/>
              </w:rPr>
            </w:pPr>
            <w:r>
              <w:rPr>
                <w:rFonts w:ascii="Arial" w:hAnsi="Arial" w:cs="Arial"/>
                <w:b/>
              </w:rPr>
              <w:t>3,525</w:t>
            </w:r>
          </w:p>
        </w:tc>
      </w:tr>
      <w:tr w:rsidR="00AE74C7" w:rsidRPr="00A7013E" w:rsidTr="00A7013E">
        <w:trPr>
          <w:trHeight w:val="20"/>
        </w:trPr>
        <w:tc>
          <w:tcPr>
            <w:tcW w:w="2521" w:type="pct"/>
            <w:shd w:val="clear" w:color="auto" w:fill="D9D9D9" w:themeFill="background1" w:themeFillShade="D9"/>
          </w:tcPr>
          <w:p w:rsidR="00AE74C7" w:rsidRPr="00A7013E" w:rsidRDefault="00FB3A67" w:rsidP="00A7013E">
            <w:pPr>
              <w:rPr>
                <w:rFonts w:ascii="Arial" w:hAnsi="Arial" w:cs="Arial"/>
                <w:b/>
              </w:rPr>
            </w:pPr>
            <w:r w:rsidRPr="00A7013E">
              <w:rPr>
                <w:rFonts w:ascii="Arial" w:hAnsi="Arial" w:cs="Arial"/>
                <w:b/>
              </w:rPr>
              <w:t xml:space="preserve">Total Deferred </w:t>
            </w:r>
            <w:r w:rsidR="00A7013E">
              <w:rPr>
                <w:rFonts w:ascii="Arial" w:hAnsi="Arial" w:cs="Arial"/>
                <w:b/>
              </w:rPr>
              <w:t>Pensioners</w:t>
            </w:r>
          </w:p>
        </w:tc>
        <w:tc>
          <w:tcPr>
            <w:tcW w:w="495" w:type="pct"/>
            <w:shd w:val="clear" w:color="auto" w:fill="D9D9D9" w:themeFill="background1" w:themeFillShade="D9"/>
          </w:tcPr>
          <w:p w:rsidR="00AE74C7" w:rsidRPr="00A7013E" w:rsidRDefault="00AE74C7" w:rsidP="00AE74C7">
            <w:pPr>
              <w:jc w:val="right"/>
              <w:rPr>
                <w:rFonts w:ascii="Arial" w:hAnsi="Arial" w:cs="Arial"/>
                <w:b/>
              </w:rPr>
            </w:pPr>
            <w:r w:rsidRPr="00A7013E">
              <w:rPr>
                <w:rFonts w:ascii="Arial" w:hAnsi="Arial" w:cs="Arial"/>
                <w:b/>
                <w:bCs/>
              </w:rPr>
              <w:t>17,012</w:t>
            </w:r>
          </w:p>
        </w:tc>
        <w:tc>
          <w:tcPr>
            <w:tcW w:w="495" w:type="pct"/>
            <w:shd w:val="clear" w:color="auto" w:fill="D9D9D9" w:themeFill="background1" w:themeFillShade="D9"/>
          </w:tcPr>
          <w:p w:rsidR="00AE74C7" w:rsidRPr="00A7013E" w:rsidRDefault="00AE74C7" w:rsidP="00AE74C7">
            <w:pPr>
              <w:jc w:val="right"/>
              <w:rPr>
                <w:rFonts w:ascii="Arial" w:hAnsi="Arial" w:cs="Arial"/>
                <w:b/>
              </w:rPr>
            </w:pPr>
            <w:r w:rsidRPr="00A7013E">
              <w:rPr>
                <w:rFonts w:ascii="Arial" w:hAnsi="Arial" w:cs="Arial"/>
                <w:b/>
                <w:bCs/>
              </w:rPr>
              <w:t>18,285</w:t>
            </w:r>
          </w:p>
        </w:tc>
        <w:tc>
          <w:tcPr>
            <w:tcW w:w="495" w:type="pct"/>
            <w:shd w:val="clear" w:color="auto" w:fill="D9D9D9" w:themeFill="background1" w:themeFillShade="D9"/>
          </w:tcPr>
          <w:p w:rsidR="00AE74C7" w:rsidRPr="00A7013E" w:rsidRDefault="00AE74C7" w:rsidP="00AE74C7">
            <w:pPr>
              <w:jc w:val="right"/>
              <w:rPr>
                <w:rFonts w:ascii="Arial" w:hAnsi="Arial" w:cs="Arial"/>
                <w:b/>
                <w:bCs/>
                <w:color w:val="000000"/>
              </w:rPr>
            </w:pPr>
            <w:r w:rsidRPr="00A7013E">
              <w:rPr>
                <w:rFonts w:ascii="Arial" w:hAnsi="Arial" w:cs="Arial"/>
                <w:b/>
                <w:bCs/>
              </w:rPr>
              <w:t>19,763</w:t>
            </w:r>
          </w:p>
        </w:tc>
        <w:tc>
          <w:tcPr>
            <w:tcW w:w="495" w:type="pct"/>
            <w:shd w:val="clear" w:color="auto" w:fill="D9D9D9" w:themeFill="background1" w:themeFillShade="D9"/>
          </w:tcPr>
          <w:p w:rsidR="00AE74C7" w:rsidRPr="00A7013E" w:rsidRDefault="00AE74C7" w:rsidP="00AE74C7">
            <w:pPr>
              <w:jc w:val="right"/>
              <w:rPr>
                <w:rFonts w:ascii="Arial" w:hAnsi="Arial" w:cs="Arial"/>
                <w:b/>
              </w:rPr>
            </w:pPr>
            <w:r w:rsidRPr="00A7013E">
              <w:rPr>
                <w:rFonts w:ascii="Arial" w:hAnsi="Arial" w:cs="Arial"/>
                <w:b/>
                <w:bCs/>
              </w:rPr>
              <w:t>20,848</w:t>
            </w:r>
          </w:p>
        </w:tc>
        <w:tc>
          <w:tcPr>
            <w:tcW w:w="498" w:type="pct"/>
            <w:shd w:val="clear" w:color="auto" w:fill="D9D9D9" w:themeFill="background1" w:themeFillShade="D9"/>
          </w:tcPr>
          <w:p w:rsidR="00AE74C7" w:rsidRPr="00A7013E" w:rsidRDefault="00AE74C7" w:rsidP="00AE74C7">
            <w:pPr>
              <w:jc w:val="right"/>
              <w:rPr>
                <w:rFonts w:ascii="Arial" w:hAnsi="Arial" w:cs="Arial"/>
                <w:b/>
              </w:rPr>
            </w:pPr>
            <w:r w:rsidRPr="00A7013E">
              <w:rPr>
                <w:rFonts w:ascii="Arial" w:hAnsi="Arial" w:cs="Arial"/>
                <w:b/>
              </w:rPr>
              <w:t>24,566</w:t>
            </w:r>
          </w:p>
        </w:tc>
      </w:tr>
    </w:tbl>
    <w:p w:rsidR="00AE74C7" w:rsidRPr="00931772" w:rsidRDefault="00AE74C7" w:rsidP="00AE74C7">
      <w:pPr>
        <w:rPr>
          <w:rFonts w:ascii="Arial" w:hAnsi="Arial" w:cs="Arial"/>
        </w:rPr>
      </w:pPr>
    </w:p>
    <w:tbl>
      <w:tblPr>
        <w:tblStyle w:val="TableGrid"/>
        <w:tblW w:w="9771" w:type="dxa"/>
        <w:tblLayout w:type="fixed"/>
        <w:tblLook w:val="04A0"/>
      </w:tblPr>
      <w:tblGrid>
        <w:gridCol w:w="5529"/>
        <w:gridCol w:w="1323"/>
        <w:gridCol w:w="1323"/>
        <w:gridCol w:w="1596"/>
      </w:tblGrid>
      <w:tr w:rsidR="00F62BBF" w:rsidRPr="00CC5CB7" w:rsidTr="006044A6">
        <w:trPr>
          <w:trHeight w:val="300"/>
        </w:trPr>
        <w:tc>
          <w:tcPr>
            <w:tcW w:w="5529" w:type="dxa"/>
            <w:noWrap/>
          </w:tcPr>
          <w:p w:rsidR="00F62BBF" w:rsidRPr="006044A6" w:rsidRDefault="00F62BBF" w:rsidP="00F56441">
            <w:pPr>
              <w:rPr>
                <w:rFonts w:ascii="Arial" w:hAnsi="Arial" w:cs="Arial"/>
                <w:b/>
                <w:color w:val="000000"/>
              </w:rPr>
            </w:pPr>
          </w:p>
        </w:tc>
        <w:tc>
          <w:tcPr>
            <w:tcW w:w="1323" w:type="dxa"/>
          </w:tcPr>
          <w:p w:rsidR="00F62BBF" w:rsidRPr="006044A6" w:rsidRDefault="00F62BBF" w:rsidP="00AE74C7">
            <w:pPr>
              <w:ind w:right="128"/>
              <w:jc w:val="right"/>
              <w:rPr>
                <w:rFonts w:ascii="Arial" w:hAnsi="Arial" w:cs="Arial"/>
                <w:b/>
                <w:color w:val="000000"/>
              </w:rPr>
            </w:pPr>
            <w:r w:rsidRPr="006044A6">
              <w:rPr>
                <w:rFonts w:ascii="Arial" w:hAnsi="Arial" w:cs="Arial"/>
                <w:b/>
                <w:color w:val="000000"/>
              </w:rPr>
              <w:t>March 11</w:t>
            </w:r>
          </w:p>
        </w:tc>
        <w:tc>
          <w:tcPr>
            <w:tcW w:w="1323" w:type="dxa"/>
          </w:tcPr>
          <w:p w:rsidR="00F62BBF" w:rsidRPr="006044A6" w:rsidRDefault="00F62BBF" w:rsidP="00AE74C7">
            <w:pPr>
              <w:ind w:right="146"/>
              <w:jc w:val="right"/>
              <w:rPr>
                <w:rFonts w:ascii="Arial" w:hAnsi="Arial" w:cs="Arial"/>
                <w:b/>
                <w:color w:val="000000"/>
              </w:rPr>
            </w:pPr>
            <w:r w:rsidRPr="006044A6">
              <w:rPr>
                <w:rFonts w:ascii="Arial" w:hAnsi="Arial" w:cs="Arial"/>
                <w:b/>
                <w:color w:val="000000"/>
              </w:rPr>
              <w:t>March 12</w:t>
            </w:r>
          </w:p>
        </w:tc>
        <w:tc>
          <w:tcPr>
            <w:tcW w:w="1596" w:type="dxa"/>
            <w:noWrap/>
          </w:tcPr>
          <w:p w:rsidR="00F62BBF" w:rsidRPr="006044A6" w:rsidRDefault="00F62BBF" w:rsidP="00AE74C7">
            <w:pPr>
              <w:ind w:right="146"/>
              <w:jc w:val="right"/>
              <w:rPr>
                <w:rFonts w:ascii="Arial" w:hAnsi="Arial" w:cs="Arial"/>
                <w:b/>
                <w:color w:val="000000"/>
              </w:rPr>
            </w:pPr>
            <w:r w:rsidRPr="006044A6">
              <w:rPr>
                <w:rFonts w:ascii="Arial" w:hAnsi="Arial" w:cs="Arial"/>
                <w:b/>
                <w:color w:val="000000"/>
              </w:rPr>
              <w:t>March 13</w:t>
            </w:r>
          </w:p>
        </w:tc>
      </w:tr>
      <w:tr w:rsidR="00AE74C7" w:rsidRPr="00652A6D" w:rsidTr="006044A6">
        <w:trPr>
          <w:trHeight w:val="300"/>
        </w:trPr>
        <w:tc>
          <w:tcPr>
            <w:tcW w:w="5529" w:type="dxa"/>
            <w:noWrap/>
          </w:tcPr>
          <w:p w:rsidR="00AE74C7" w:rsidRPr="006044A6" w:rsidRDefault="00AE74C7" w:rsidP="00AE74C7">
            <w:pPr>
              <w:rPr>
                <w:rFonts w:ascii="Arial" w:hAnsi="Arial" w:cs="Arial"/>
                <w:b/>
                <w:color w:val="000000"/>
              </w:rPr>
            </w:pPr>
            <w:r w:rsidRPr="006044A6">
              <w:rPr>
                <w:rFonts w:ascii="Arial" w:hAnsi="Arial" w:cs="Arial"/>
                <w:b/>
                <w:color w:val="000000"/>
              </w:rPr>
              <w:t>No. of new starters throughout the year</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2911</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2770</w:t>
            </w:r>
          </w:p>
        </w:tc>
        <w:tc>
          <w:tcPr>
            <w:tcW w:w="1596" w:type="dxa"/>
            <w:noWrap/>
          </w:tcPr>
          <w:p w:rsidR="00AE74C7" w:rsidRPr="00F62BBF" w:rsidRDefault="00AE74C7" w:rsidP="00AE74C7">
            <w:pPr>
              <w:jc w:val="right"/>
              <w:rPr>
                <w:rFonts w:ascii="Arial" w:hAnsi="Arial" w:cs="Arial"/>
                <w:color w:val="000000"/>
              </w:rPr>
            </w:pPr>
            <w:r w:rsidRPr="00F62BBF">
              <w:rPr>
                <w:rFonts w:ascii="Arial" w:hAnsi="Arial" w:cs="Arial"/>
                <w:color w:val="000000"/>
              </w:rPr>
              <w:t>4,255</w:t>
            </w:r>
          </w:p>
        </w:tc>
      </w:tr>
      <w:tr w:rsidR="00AE74C7" w:rsidRPr="00652A6D" w:rsidTr="006044A6">
        <w:trPr>
          <w:trHeight w:val="300"/>
        </w:trPr>
        <w:tc>
          <w:tcPr>
            <w:tcW w:w="5529" w:type="dxa"/>
            <w:noWrap/>
          </w:tcPr>
          <w:p w:rsidR="00AE74C7" w:rsidRPr="006044A6" w:rsidRDefault="00AE74C7" w:rsidP="00AE74C7">
            <w:pPr>
              <w:rPr>
                <w:rFonts w:ascii="Arial" w:hAnsi="Arial" w:cs="Arial"/>
                <w:b/>
                <w:color w:val="000000"/>
              </w:rPr>
            </w:pPr>
            <w:r w:rsidRPr="006044A6">
              <w:rPr>
                <w:rFonts w:ascii="Arial" w:hAnsi="Arial" w:cs="Arial"/>
                <w:b/>
                <w:color w:val="000000"/>
              </w:rPr>
              <w:t>No. of new pensioners throughout the year</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926</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902</w:t>
            </w:r>
          </w:p>
        </w:tc>
        <w:tc>
          <w:tcPr>
            <w:tcW w:w="1596" w:type="dxa"/>
            <w:noWrap/>
          </w:tcPr>
          <w:p w:rsidR="00AE74C7" w:rsidRPr="00F62BBF" w:rsidRDefault="00AE74C7" w:rsidP="00AE74C7">
            <w:pPr>
              <w:jc w:val="right"/>
              <w:rPr>
                <w:rFonts w:ascii="Arial" w:hAnsi="Arial" w:cs="Arial"/>
                <w:color w:val="000000"/>
              </w:rPr>
            </w:pPr>
            <w:r w:rsidRPr="00F62BBF">
              <w:rPr>
                <w:rFonts w:ascii="Arial" w:hAnsi="Arial" w:cs="Arial"/>
                <w:color w:val="000000"/>
              </w:rPr>
              <w:t>994</w:t>
            </w:r>
          </w:p>
        </w:tc>
      </w:tr>
      <w:tr w:rsidR="00AE74C7" w:rsidRPr="00652A6D" w:rsidTr="006044A6">
        <w:trPr>
          <w:trHeight w:val="300"/>
        </w:trPr>
        <w:tc>
          <w:tcPr>
            <w:tcW w:w="5529" w:type="dxa"/>
            <w:noWrap/>
          </w:tcPr>
          <w:p w:rsidR="00AE74C7" w:rsidRPr="006044A6" w:rsidRDefault="00AE74C7" w:rsidP="00AE74C7">
            <w:pPr>
              <w:rPr>
                <w:rFonts w:ascii="Arial" w:hAnsi="Arial" w:cs="Arial"/>
                <w:b/>
                <w:color w:val="000000"/>
              </w:rPr>
            </w:pPr>
            <w:r w:rsidRPr="006044A6">
              <w:rPr>
                <w:rFonts w:ascii="Arial" w:hAnsi="Arial" w:cs="Arial"/>
                <w:b/>
                <w:color w:val="000000"/>
              </w:rPr>
              <w:t>No. of new deferred beneficiaries throughout the year</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2177</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1724</w:t>
            </w:r>
          </w:p>
        </w:tc>
        <w:tc>
          <w:tcPr>
            <w:tcW w:w="1596" w:type="dxa"/>
            <w:noWrap/>
          </w:tcPr>
          <w:p w:rsidR="00AE74C7" w:rsidRPr="00F62BBF" w:rsidRDefault="00AE74C7" w:rsidP="00AE74C7">
            <w:pPr>
              <w:jc w:val="right"/>
              <w:rPr>
                <w:rFonts w:ascii="Arial" w:hAnsi="Arial" w:cs="Arial"/>
                <w:color w:val="000000"/>
              </w:rPr>
            </w:pPr>
            <w:r w:rsidRPr="00F62BBF">
              <w:rPr>
                <w:rFonts w:ascii="Arial" w:hAnsi="Arial" w:cs="Arial"/>
                <w:color w:val="000000"/>
              </w:rPr>
              <w:t>2,914</w:t>
            </w:r>
          </w:p>
        </w:tc>
      </w:tr>
      <w:tr w:rsidR="00AE74C7" w:rsidRPr="00652A6D" w:rsidTr="006044A6">
        <w:trPr>
          <w:trHeight w:val="300"/>
        </w:trPr>
        <w:tc>
          <w:tcPr>
            <w:tcW w:w="5529" w:type="dxa"/>
            <w:noWrap/>
          </w:tcPr>
          <w:p w:rsidR="00AE74C7" w:rsidRPr="006044A6" w:rsidRDefault="00AE74C7" w:rsidP="00AE74C7">
            <w:pPr>
              <w:rPr>
                <w:rFonts w:ascii="Arial" w:hAnsi="Arial" w:cs="Arial"/>
                <w:b/>
                <w:color w:val="000000"/>
              </w:rPr>
            </w:pPr>
            <w:r w:rsidRPr="006044A6">
              <w:rPr>
                <w:rFonts w:ascii="Arial" w:hAnsi="Arial" w:cs="Arial"/>
                <w:b/>
                <w:color w:val="000000"/>
              </w:rPr>
              <w:t>No. of refunds and transfers out throughout the year</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359</w:t>
            </w:r>
          </w:p>
        </w:tc>
        <w:tc>
          <w:tcPr>
            <w:tcW w:w="1323" w:type="dxa"/>
          </w:tcPr>
          <w:p w:rsidR="00AE74C7" w:rsidRPr="00F62BBF" w:rsidRDefault="00AE74C7" w:rsidP="00AE74C7">
            <w:pPr>
              <w:jc w:val="right"/>
              <w:rPr>
                <w:rFonts w:ascii="Arial" w:hAnsi="Arial" w:cs="Arial"/>
                <w:color w:val="000000"/>
              </w:rPr>
            </w:pPr>
            <w:r w:rsidRPr="00F62BBF">
              <w:rPr>
                <w:rFonts w:ascii="Arial" w:hAnsi="Arial" w:cs="Arial"/>
                <w:color w:val="000000"/>
              </w:rPr>
              <w:t>378</w:t>
            </w:r>
          </w:p>
        </w:tc>
        <w:tc>
          <w:tcPr>
            <w:tcW w:w="1596" w:type="dxa"/>
            <w:noWrap/>
          </w:tcPr>
          <w:p w:rsidR="00AE74C7" w:rsidRPr="00F62BBF" w:rsidRDefault="00AE74C7" w:rsidP="00AE74C7">
            <w:pPr>
              <w:jc w:val="right"/>
              <w:rPr>
                <w:rFonts w:ascii="Arial" w:hAnsi="Arial" w:cs="Arial"/>
                <w:color w:val="000000"/>
              </w:rPr>
            </w:pPr>
            <w:r w:rsidRPr="00F62BBF">
              <w:rPr>
                <w:rFonts w:ascii="Arial" w:hAnsi="Arial" w:cs="Arial"/>
                <w:color w:val="000000"/>
              </w:rPr>
              <w:t>187</w:t>
            </w:r>
          </w:p>
        </w:tc>
      </w:tr>
    </w:tbl>
    <w:p w:rsidR="00AE74C7" w:rsidRPr="00E9467E" w:rsidRDefault="00AE74C7" w:rsidP="00AE74C7">
      <w:pPr>
        <w:rPr>
          <w:rFonts w:ascii="Arial" w:hAnsi="Arial" w:cs="Arial"/>
          <w:highlight w:val="yellow"/>
        </w:rPr>
      </w:pPr>
    </w:p>
    <w:p w:rsidR="00AE74C7" w:rsidRPr="00CC5CB7" w:rsidRDefault="00AE74C7" w:rsidP="00AE74C7">
      <w:pPr>
        <w:rPr>
          <w:rFonts w:ascii="Arial" w:hAnsi="Arial" w:cs="Arial"/>
          <w:highlight w:val="yellow"/>
        </w:rPr>
      </w:pPr>
    </w:p>
    <w:p w:rsidR="00AE74C7" w:rsidRDefault="00AE74C7" w:rsidP="00AE74C7">
      <w:pPr>
        <w:rPr>
          <w:rFonts w:ascii="Arial" w:hAnsi="Arial" w:cs="Arial"/>
        </w:rPr>
      </w:pPr>
      <w:r w:rsidRPr="003921B9">
        <w:rPr>
          <w:rFonts w:ascii="Arial" w:hAnsi="Arial" w:cs="Arial"/>
        </w:rPr>
        <w:t>The membership analysis below shows the age profile of membership.</w:t>
      </w:r>
    </w:p>
    <w:p w:rsidR="006044A6" w:rsidRPr="003921B9" w:rsidRDefault="006044A6" w:rsidP="00AE74C7">
      <w:pPr>
        <w:rPr>
          <w:rFonts w:ascii="Arial" w:hAnsi="Arial" w:cs="Arial"/>
        </w:rPr>
      </w:pPr>
    </w:p>
    <w:tbl>
      <w:tblPr>
        <w:tblStyle w:val="TableGrid"/>
        <w:tblW w:w="9460" w:type="dxa"/>
        <w:tblLook w:val="04A0"/>
      </w:tblPr>
      <w:tblGrid>
        <w:gridCol w:w="5380"/>
        <w:gridCol w:w="1418"/>
        <w:gridCol w:w="1418"/>
        <w:gridCol w:w="1510"/>
      </w:tblGrid>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bookmarkStart w:id="129" w:name="chtCurrProfileGender"/>
          </w:p>
        </w:tc>
        <w:tc>
          <w:tcPr>
            <w:tcW w:w="136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at 31/03/2013</w:t>
            </w:r>
          </w:p>
        </w:tc>
        <w:tc>
          <w:tcPr>
            <w:tcW w:w="136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at 31/03/2013</w:t>
            </w:r>
          </w:p>
        </w:tc>
        <w:tc>
          <w:tcPr>
            <w:tcW w:w="136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at 31/03/2013</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Members in LGPS</w:t>
            </w:r>
          </w:p>
        </w:tc>
        <w:tc>
          <w:tcPr>
            <w:tcW w:w="1360" w:type="dxa"/>
            <w:noWrap/>
          </w:tcPr>
          <w:p w:rsidR="00AE74C7" w:rsidRPr="006044A6" w:rsidRDefault="00AE74C7" w:rsidP="00AE74C7">
            <w:pPr>
              <w:jc w:val="center"/>
              <w:rPr>
                <w:rFonts w:ascii="Arial" w:hAnsi="Arial" w:cs="Arial"/>
                <w:b/>
                <w:bCs/>
                <w:color w:val="000000"/>
              </w:rPr>
            </w:pPr>
            <w:r w:rsidRPr="006044A6">
              <w:rPr>
                <w:rFonts w:ascii="Arial" w:hAnsi="Arial" w:cs="Arial"/>
                <w:b/>
                <w:bCs/>
                <w:color w:val="000000"/>
              </w:rPr>
              <w:t>Actives</w:t>
            </w:r>
          </w:p>
        </w:tc>
        <w:tc>
          <w:tcPr>
            <w:tcW w:w="1360" w:type="dxa"/>
            <w:noWrap/>
          </w:tcPr>
          <w:p w:rsidR="00AE74C7" w:rsidRPr="006044A6" w:rsidRDefault="00AE74C7" w:rsidP="00AE74C7">
            <w:pPr>
              <w:jc w:val="center"/>
              <w:rPr>
                <w:rFonts w:ascii="Arial" w:hAnsi="Arial" w:cs="Arial"/>
                <w:b/>
                <w:bCs/>
                <w:color w:val="000000"/>
              </w:rPr>
            </w:pPr>
            <w:r w:rsidRPr="006044A6">
              <w:rPr>
                <w:rFonts w:ascii="Arial" w:hAnsi="Arial" w:cs="Arial"/>
                <w:b/>
                <w:bCs/>
                <w:color w:val="000000"/>
              </w:rPr>
              <w:t>Deferred</w:t>
            </w:r>
          </w:p>
        </w:tc>
        <w:tc>
          <w:tcPr>
            <w:tcW w:w="1360" w:type="dxa"/>
            <w:noWrap/>
          </w:tcPr>
          <w:p w:rsidR="00AE74C7" w:rsidRPr="006044A6" w:rsidRDefault="00AE74C7" w:rsidP="00AE74C7">
            <w:pPr>
              <w:jc w:val="center"/>
              <w:rPr>
                <w:rFonts w:ascii="Arial" w:hAnsi="Arial" w:cs="Arial"/>
                <w:b/>
                <w:bCs/>
                <w:color w:val="000000"/>
              </w:rPr>
            </w:pPr>
            <w:r w:rsidRPr="006044A6">
              <w:rPr>
                <w:rFonts w:ascii="Arial" w:hAnsi="Arial" w:cs="Arial"/>
                <w:b/>
                <w:bCs/>
                <w:color w:val="000000"/>
              </w:rPr>
              <w:t>Pensioners</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17 Up to and including 20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224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106</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106</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21 Up to and including 25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998</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912</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13</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26 Up to and including 30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1,452</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1,841</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31 Up to and including 35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2,058</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2,464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9</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36 up to and including  40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2,634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2,922</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16</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41 Up to and including 45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3,905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4,002</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38</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46 up to and including  50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4,289</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4,517</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96</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51 Up to and including 55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3,436</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4,114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209</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56 Up to and including 60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2,506</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2,957</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1,029</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61 Up to and including 65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1,063</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644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3,659</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66 Up to and including 70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191</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75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3,589</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71 Up to and including 75</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24</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12</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2,237</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76 Up to and including 80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3</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1,531</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81 Up to and including 85</w:t>
            </w: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1,041</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86 Up to and including 90</w:t>
            </w: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534</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91 Up to and including 95</w:t>
            </w: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154</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96 Up to and including 100</w:t>
            </w: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17</w:t>
            </w:r>
          </w:p>
        </w:tc>
      </w:tr>
      <w:tr w:rsidR="00AE74C7" w:rsidRPr="006044A6" w:rsidTr="00F62BBF">
        <w:trPr>
          <w:trHeight w:val="300"/>
        </w:trPr>
        <w:tc>
          <w:tcPr>
            <w:tcW w:w="5380" w:type="dxa"/>
            <w:noWrap/>
          </w:tcPr>
          <w:p w:rsidR="00AE74C7" w:rsidRPr="006044A6" w:rsidRDefault="00AE74C7" w:rsidP="00AE74C7">
            <w:pPr>
              <w:rPr>
                <w:rFonts w:ascii="Arial" w:hAnsi="Arial" w:cs="Arial"/>
                <w:b/>
                <w:bCs/>
                <w:color w:val="000000"/>
              </w:rPr>
            </w:pPr>
            <w:r w:rsidRPr="006044A6">
              <w:rPr>
                <w:rFonts w:ascii="Arial" w:hAnsi="Arial" w:cs="Arial"/>
                <w:b/>
                <w:bCs/>
                <w:color w:val="000000"/>
              </w:rPr>
              <w:t>Age over 100</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 </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 </w:t>
            </w:r>
          </w:p>
        </w:tc>
        <w:tc>
          <w:tcPr>
            <w:tcW w:w="1360" w:type="dxa"/>
            <w:noWrap/>
          </w:tcPr>
          <w:p w:rsidR="00AE74C7" w:rsidRPr="006044A6" w:rsidRDefault="00AE74C7" w:rsidP="006044A6">
            <w:pPr>
              <w:jc w:val="right"/>
              <w:rPr>
                <w:rFonts w:ascii="Arial" w:hAnsi="Arial" w:cs="Arial"/>
                <w:color w:val="000000"/>
              </w:rPr>
            </w:pPr>
            <w:r w:rsidRPr="006044A6">
              <w:rPr>
                <w:rFonts w:ascii="Arial" w:hAnsi="Arial" w:cs="Arial"/>
                <w:color w:val="000000"/>
              </w:rPr>
              <w:t>2</w:t>
            </w:r>
          </w:p>
        </w:tc>
      </w:tr>
      <w:tr w:rsidR="00AE74C7" w:rsidRPr="006044A6" w:rsidTr="00F62BBF">
        <w:trPr>
          <w:trHeight w:val="300"/>
        </w:trPr>
        <w:tc>
          <w:tcPr>
            <w:tcW w:w="5380" w:type="dxa"/>
            <w:noWrap/>
          </w:tcPr>
          <w:p w:rsidR="00AE74C7" w:rsidRPr="006044A6" w:rsidRDefault="00AE74C7" w:rsidP="00AE74C7">
            <w:pPr>
              <w:jc w:val="center"/>
              <w:rPr>
                <w:rFonts w:ascii="Arial" w:hAnsi="Arial" w:cs="Arial"/>
                <w:b/>
                <w:bCs/>
                <w:color w:val="000000"/>
              </w:rPr>
            </w:pPr>
          </w:p>
        </w:tc>
        <w:tc>
          <w:tcPr>
            <w:tcW w:w="1360" w:type="dxa"/>
            <w:noWrap/>
          </w:tcPr>
          <w:p w:rsidR="00AE74C7" w:rsidRPr="006044A6" w:rsidRDefault="00AE74C7" w:rsidP="006044A6">
            <w:pPr>
              <w:jc w:val="right"/>
              <w:rPr>
                <w:rFonts w:ascii="Arial" w:hAnsi="Arial" w:cs="Arial"/>
                <w:b/>
                <w:bCs/>
                <w:color w:val="000000"/>
              </w:rPr>
            </w:pPr>
          </w:p>
        </w:tc>
        <w:tc>
          <w:tcPr>
            <w:tcW w:w="1360" w:type="dxa"/>
            <w:noWrap/>
          </w:tcPr>
          <w:p w:rsidR="00AE74C7" w:rsidRPr="006044A6" w:rsidRDefault="00AE74C7" w:rsidP="006044A6">
            <w:pPr>
              <w:jc w:val="right"/>
              <w:rPr>
                <w:rFonts w:ascii="Arial" w:hAnsi="Arial" w:cs="Arial"/>
                <w:b/>
                <w:bCs/>
                <w:color w:val="000000"/>
              </w:rPr>
            </w:pPr>
          </w:p>
        </w:tc>
        <w:tc>
          <w:tcPr>
            <w:tcW w:w="1360" w:type="dxa"/>
            <w:noWrap/>
          </w:tcPr>
          <w:p w:rsidR="00AE74C7" w:rsidRPr="006044A6" w:rsidRDefault="00AE74C7" w:rsidP="006044A6">
            <w:pPr>
              <w:jc w:val="right"/>
              <w:rPr>
                <w:rFonts w:ascii="Arial" w:hAnsi="Arial" w:cs="Arial"/>
                <w:b/>
                <w:bCs/>
                <w:color w:val="000000"/>
              </w:rPr>
            </w:pPr>
          </w:p>
        </w:tc>
      </w:tr>
    </w:tbl>
    <w:p w:rsidR="00AE74C7" w:rsidRDefault="00AE74C7" w:rsidP="00AE74C7">
      <w:pPr>
        <w:rPr>
          <w:rFonts w:ascii="Arial" w:hAnsi="Arial" w:cs="Arial"/>
        </w:rPr>
      </w:pPr>
    </w:p>
    <w:p w:rsidR="006044A6" w:rsidRDefault="006044A6">
      <w:pPr>
        <w:rPr>
          <w:rFonts w:ascii="Arial" w:hAnsi="Arial" w:cs="Arial"/>
        </w:rPr>
      </w:pPr>
      <w:r>
        <w:rPr>
          <w:rFonts w:ascii="Arial" w:hAnsi="Arial" w:cs="Arial"/>
        </w:rPr>
        <w:br w:type="page"/>
      </w:r>
    </w:p>
    <w:p w:rsidR="00AE74C7" w:rsidRPr="006044A6" w:rsidRDefault="00AE74C7" w:rsidP="006044A6">
      <w:pPr>
        <w:pStyle w:val="PlainText"/>
        <w:rPr>
          <w:rFonts w:ascii="Arial" w:hAnsi="Arial"/>
          <w:b/>
          <w:bCs/>
          <w:sz w:val="24"/>
        </w:rPr>
      </w:pPr>
      <w:r w:rsidRPr="006044A6">
        <w:rPr>
          <w:rFonts w:ascii="Arial" w:hAnsi="Arial"/>
          <w:b/>
          <w:bCs/>
          <w:sz w:val="24"/>
        </w:rPr>
        <w:lastRenderedPageBreak/>
        <w:t xml:space="preserve">Membership Profile as </w:t>
      </w:r>
      <w:r w:rsidR="001549C0" w:rsidRPr="006044A6">
        <w:rPr>
          <w:rFonts w:ascii="Arial" w:hAnsi="Arial"/>
          <w:b/>
          <w:bCs/>
          <w:sz w:val="24"/>
        </w:rPr>
        <w:t>at 29</w:t>
      </w:r>
      <w:r w:rsidRPr="006044A6">
        <w:rPr>
          <w:rFonts w:ascii="Arial" w:hAnsi="Arial"/>
          <w:b/>
          <w:bCs/>
          <w:sz w:val="24"/>
        </w:rPr>
        <w:t xml:space="preserve"> January 2013</w:t>
      </w:r>
    </w:p>
    <w:p w:rsidR="00AE74C7" w:rsidRPr="006E0B40" w:rsidRDefault="00AE74C7" w:rsidP="00AE74C7">
      <w:pPr>
        <w:rPr>
          <w:rFonts w:ascii="Arial" w:hAnsi="Arial" w:cs="Arial"/>
          <w:highlight w:val="yellow"/>
        </w:rPr>
      </w:pPr>
    </w:p>
    <w:p w:rsidR="00AE74C7" w:rsidRPr="00CC5CB7" w:rsidRDefault="00AE74C7" w:rsidP="00AE74C7">
      <w:pPr>
        <w:rPr>
          <w:rFonts w:ascii="Arial" w:hAnsi="Arial" w:cs="Arial"/>
          <w:sz w:val="20"/>
          <w:szCs w:val="20"/>
          <w:highlight w:val="yellow"/>
        </w:rPr>
      </w:pPr>
    </w:p>
    <w:p w:rsidR="00AE74C7" w:rsidRDefault="00AE74C7" w:rsidP="00AE74C7">
      <w:pPr>
        <w:rPr>
          <w:rFonts w:ascii="Arial" w:hAnsi="Arial" w:cs="Arial"/>
        </w:rPr>
      </w:pPr>
      <w:r w:rsidRPr="00EA704B">
        <w:rPr>
          <w:rFonts w:ascii="Arial" w:hAnsi="Arial" w:cs="Arial"/>
        </w:rPr>
        <w:t xml:space="preserve">We have analysed the profile of the membership by the key characteristics of gender and role in the chart below.   </w:t>
      </w:r>
    </w:p>
    <w:p w:rsidR="00AE74C7" w:rsidRPr="00EA704B" w:rsidRDefault="00AE74C7" w:rsidP="00AE74C7">
      <w:pPr>
        <w:rPr>
          <w:rFonts w:ascii="Arial" w:hAnsi="Arial" w:cs="Arial"/>
        </w:rPr>
      </w:pPr>
    </w:p>
    <w:bookmarkEnd w:id="129"/>
    <w:p w:rsidR="00AE74C7" w:rsidRPr="00EA704B" w:rsidRDefault="00E43443" w:rsidP="00AE74C7">
      <w:pPr>
        <w:rPr>
          <w:noProof/>
        </w:rPr>
      </w:pPr>
      <w:r>
        <w:rPr>
          <w:noProof/>
        </w:rPr>
        <w:drawing>
          <wp:inline distT="0" distB="0" distL="0" distR="0">
            <wp:extent cx="3731895" cy="2392045"/>
            <wp:effectExtent l="19050" t="0" r="190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3731895" cy="2392045"/>
                    </a:xfrm>
                    <a:prstGeom prst="rect">
                      <a:avLst/>
                    </a:prstGeom>
                    <a:noFill/>
                    <a:ln w="9525">
                      <a:noFill/>
                      <a:miter lim="800000"/>
                      <a:headEnd/>
                      <a:tailEnd/>
                    </a:ln>
                  </pic:spPr>
                </pic:pic>
              </a:graphicData>
            </a:graphic>
          </wp:inline>
        </w:drawing>
      </w:r>
    </w:p>
    <w:p w:rsidR="00AE74C7" w:rsidRDefault="00AE74C7" w:rsidP="00AE74C7">
      <w:pPr>
        <w:rPr>
          <w:rFonts w:ascii="Arial" w:hAnsi="Arial" w:cs="Arial"/>
          <w:b/>
        </w:rPr>
      </w:pPr>
      <w:r w:rsidRPr="00F30756">
        <w:rPr>
          <w:rFonts w:ascii="Arial" w:hAnsi="Arial" w:cs="Arial"/>
          <w:b/>
        </w:rPr>
        <w:t>Historic membership</w:t>
      </w:r>
    </w:p>
    <w:p w:rsidR="00AE74C7" w:rsidRDefault="00AE74C7" w:rsidP="00AE74C7">
      <w:pPr>
        <w:rPr>
          <w:rFonts w:ascii="Arial" w:hAnsi="Arial" w:cs="Arial"/>
          <w:b/>
        </w:rPr>
      </w:pPr>
    </w:p>
    <w:p w:rsidR="00AE74C7" w:rsidRPr="00F30756" w:rsidRDefault="00E43443" w:rsidP="00AE74C7">
      <w:pPr>
        <w:rPr>
          <w:rFonts w:ascii="Arial" w:hAnsi="Arial" w:cs="Arial"/>
          <w:b/>
        </w:rPr>
      </w:pPr>
      <w:r>
        <w:rPr>
          <w:rFonts w:ascii="Arial" w:hAnsi="Arial" w:cs="Arial"/>
          <w:b/>
          <w:noProof/>
        </w:rPr>
        <w:drawing>
          <wp:inline distT="0" distB="0" distL="0" distR="0">
            <wp:extent cx="5507574" cy="3934047"/>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507355" cy="3933891"/>
                    </a:xfrm>
                    <a:prstGeom prst="rect">
                      <a:avLst/>
                    </a:prstGeom>
                    <a:noFill/>
                    <a:ln w="9525">
                      <a:noFill/>
                      <a:miter lim="800000"/>
                      <a:headEnd/>
                      <a:tailEnd/>
                    </a:ln>
                  </pic:spPr>
                </pic:pic>
              </a:graphicData>
            </a:graphic>
          </wp:inline>
        </w:drawing>
      </w:r>
    </w:p>
    <w:p w:rsidR="00AE74C7" w:rsidRPr="00E93A8D" w:rsidRDefault="00AE74C7" w:rsidP="00AE74C7">
      <w:pPr>
        <w:pStyle w:val="BodyText"/>
        <w:rPr>
          <w:rFonts w:ascii="Arial" w:hAnsi="Arial" w:cs="Arial"/>
          <w:noProof/>
        </w:rPr>
      </w:pPr>
    </w:p>
    <w:p w:rsidR="00AE74C7" w:rsidRDefault="00AE74C7" w:rsidP="00AE74C7">
      <w:pPr>
        <w:pStyle w:val="BodyText"/>
        <w:rPr>
          <w:rFonts w:ascii="Arial" w:hAnsi="Arial" w:cs="Arial"/>
          <w:noProof/>
        </w:rPr>
      </w:pPr>
      <w:r w:rsidRPr="00E93A8D">
        <w:rPr>
          <w:rFonts w:ascii="Arial" w:hAnsi="Arial" w:cs="Arial"/>
          <w:noProof/>
        </w:rPr>
        <w:t>Pension Funds go through a growth cycle. They start off being dominated by active members, but as they mature the deferred and pensioner populations g</w:t>
      </w:r>
      <w:r>
        <w:rPr>
          <w:rFonts w:ascii="Arial" w:hAnsi="Arial" w:cs="Arial"/>
          <w:noProof/>
        </w:rPr>
        <w:t xml:space="preserve">row. The above chart shows </w:t>
      </w:r>
      <w:r w:rsidRPr="00E93A8D">
        <w:rPr>
          <w:rFonts w:ascii="Arial" w:hAnsi="Arial" w:cs="Arial"/>
          <w:noProof/>
        </w:rPr>
        <w:t xml:space="preserve">the </w:t>
      </w:r>
      <w:r>
        <w:rPr>
          <w:rFonts w:ascii="Arial" w:hAnsi="Arial" w:cs="Arial"/>
          <w:noProof/>
        </w:rPr>
        <w:t>ongoing</w:t>
      </w:r>
      <w:r w:rsidRPr="00E93A8D">
        <w:rPr>
          <w:rFonts w:ascii="Arial" w:hAnsi="Arial" w:cs="Arial"/>
          <w:noProof/>
        </w:rPr>
        <w:t xml:space="preserve"> maturing</w:t>
      </w:r>
      <w:r>
        <w:rPr>
          <w:rFonts w:ascii="Arial" w:hAnsi="Arial" w:cs="Arial"/>
          <w:noProof/>
        </w:rPr>
        <w:t xml:space="preserve"> of the Fund</w:t>
      </w:r>
      <w:r w:rsidRPr="00E93A8D">
        <w:rPr>
          <w:rFonts w:ascii="Arial" w:hAnsi="Arial" w:cs="Arial"/>
          <w:noProof/>
        </w:rPr>
        <w:t>, with an increasing proportion of the membership being deferred or pensioners.</w:t>
      </w:r>
    </w:p>
    <w:p w:rsidR="00AE74C7" w:rsidRDefault="00AE74C7" w:rsidP="00AE74C7">
      <w:pPr>
        <w:pStyle w:val="BodyText"/>
        <w:rPr>
          <w:rFonts w:ascii="Arial" w:hAnsi="Arial" w:cs="Arial"/>
          <w:noProof/>
        </w:rPr>
      </w:pPr>
    </w:p>
    <w:p w:rsidR="00AE74C7" w:rsidRPr="00D917BB" w:rsidRDefault="00AE74C7" w:rsidP="00AE74C7">
      <w:pPr>
        <w:rPr>
          <w:rFonts w:ascii="Arial" w:hAnsi="Arial" w:cs="Arial"/>
          <w:b/>
        </w:rPr>
      </w:pPr>
      <w:r>
        <w:rPr>
          <w:rFonts w:ascii="Arial" w:hAnsi="Arial" w:cs="Arial"/>
          <w:b/>
        </w:rPr>
        <w:br w:type="page"/>
      </w:r>
      <w:r w:rsidRPr="00D917BB">
        <w:rPr>
          <w:rFonts w:ascii="Arial" w:hAnsi="Arial" w:cs="Arial"/>
          <w:b/>
        </w:rPr>
        <w:lastRenderedPageBreak/>
        <w:t>Active membership at Fund year ends</w:t>
      </w:r>
    </w:p>
    <w:p w:rsidR="00AE74C7" w:rsidRDefault="00E92377" w:rsidP="00AE74C7">
      <w:pPr>
        <w:rPr>
          <w:b/>
          <w:noProof/>
        </w:rPr>
      </w:pPr>
      <w:bookmarkStart w:id="130" w:name="chtActProfileGender"/>
      <w:r w:rsidRPr="00E92377">
        <w:rPr>
          <w:noProof/>
          <w:highlight w:val="yellow"/>
        </w:rPr>
        <w:pict>
          <v:shapetype id="_x0000_t202" coordsize="21600,21600" o:spt="202" path="m,l,21600r21600,l21600,xe">
            <v:stroke joinstyle="miter"/>
            <v:path gradientshapeok="t" o:connecttype="rect"/>
          </v:shapetype>
          <v:shape id="_x0000_s1026" type="#_x0000_t202" style="position:absolute;margin-left:293.45pt;margin-top:61.8pt;width:180.65pt;height:82.2pt;z-index:251656192">
            <v:textbox style="mso-next-textbox:#_x0000_s1026">
              <w:txbxContent>
                <w:p w:rsidR="00586652" w:rsidRPr="00F12DD7" w:rsidRDefault="00586652" w:rsidP="00AE74C7">
                  <w:pPr>
                    <w:rPr>
                      <w:rFonts w:ascii="Arial" w:hAnsi="Arial" w:cs="Arial"/>
                    </w:rPr>
                  </w:pPr>
                  <w:r w:rsidRPr="00F12DD7">
                    <w:rPr>
                      <w:rFonts w:ascii="Arial" w:hAnsi="Arial" w:cs="Arial"/>
                    </w:rPr>
                    <w:t>The</w:t>
                  </w:r>
                  <w:r>
                    <w:rPr>
                      <w:rFonts w:ascii="Arial" w:hAnsi="Arial" w:cs="Arial"/>
                    </w:rPr>
                    <w:t xml:space="preserve"> active membership has experienced a gradual shift from having slightly more women than men to being female dominated.</w:t>
                  </w:r>
                </w:p>
              </w:txbxContent>
            </v:textbox>
          </v:shape>
        </w:pict>
      </w:r>
      <w:bookmarkEnd w:id="130"/>
    </w:p>
    <w:p w:rsidR="00AE74C7" w:rsidRPr="00B06308" w:rsidRDefault="00AE74C7" w:rsidP="00AE74C7">
      <w:pPr>
        <w:rPr>
          <w:highlight w:val="yellow"/>
        </w:rPr>
      </w:pPr>
    </w:p>
    <w:p w:rsidR="00AE74C7" w:rsidRPr="006E0B40" w:rsidRDefault="00E43443" w:rsidP="00AE74C7">
      <w:pPr>
        <w:rPr>
          <w:highlight w:val="yellow"/>
        </w:rPr>
      </w:pPr>
      <w:r>
        <w:rPr>
          <w:noProof/>
        </w:rPr>
        <w:drawing>
          <wp:inline distT="0" distB="0" distL="0" distR="0">
            <wp:extent cx="3083560" cy="2839085"/>
            <wp:effectExtent l="1905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083560" cy="2839085"/>
                    </a:xfrm>
                    <a:prstGeom prst="rect">
                      <a:avLst/>
                    </a:prstGeom>
                    <a:noFill/>
                    <a:ln w="9525">
                      <a:noFill/>
                      <a:miter lim="800000"/>
                      <a:headEnd/>
                      <a:tailEnd/>
                    </a:ln>
                  </pic:spPr>
                </pic:pic>
              </a:graphicData>
            </a:graphic>
          </wp:inline>
        </w:drawing>
      </w:r>
    </w:p>
    <w:p w:rsidR="00AE74C7" w:rsidRDefault="00AE74C7" w:rsidP="00AE74C7">
      <w:pPr>
        <w:rPr>
          <w:highlight w:val="yellow"/>
        </w:rPr>
      </w:pPr>
    </w:p>
    <w:p w:rsidR="00AE74C7" w:rsidRDefault="00AE74C7" w:rsidP="00AE74C7">
      <w:pPr>
        <w:rPr>
          <w:highlight w:val="yellow"/>
        </w:rPr>
      </w:pPr>
    </w:p>
    <w:p w:rsidR="00AE74C7" w:rsidRPr="00375B8A" w:rsidRDefault="00AE74C7" w:rsidP="00AE74C7">
      <w:pPr>
        <w:rPr>
          <w:highlight w:val="yellow"/>
        </w:rPr>
        <w:sectPr w:rsidR="00AE74C7" w:rsidRPr="00375B8A" w:rsidSect="00AE74C7">
          <w:footerReference w:type="even" r:id="rId23"/>
          <w:footerReference w:type="default" r:id="rId24"/>
          <w:pgSz w:w="11906" w:h="16838"/>
          <w:pgMar w:top="1440" w:right="1416" w:bottom="1276" w:left="1440" w:header="708" w:footer="708" w:gutter="0"/>
          <w:pgNumType w:start="1"/>
          <w:cols w:space="708"/>
          <w:docGrid w:linePitch="360"/>
        </w:sectPr>
      </w:pPr>
    </w:p>
    <w:p w:rsidR="00AE74C7" w:rsidRPr="00D917BB" w:rsidRDefault="00AE74C7" w:rsidP="00AE74C7">
      <w:pPr>
        <w:rPr>
          <w:rFonts w:ascii="Arial" w:hAnsi="Arial" w:cs="Arial"/>
          <w:b/>
        </w:rPr>
      </w:pPr>
      <w:r w:rsidRPr="00D917BB">
        <w:rPr>
          <w:rFonts w:ascii="Arial" w:hAnsi="Arial" w:cs="Arial"/>
          <w:b/>
        </w:rPr>
        <w:lastRenderedPageBreak/>
        <w:t>D</w:t>
      </w:r>
      <w:r w:rsidR="006044A6">
        <w:rPr>
          <w:rFonts w:ascii="Arial" w:hAnsi="Arial" w:cs="Arial"/>
          <w:b/>
        </w:rPr>
        <w:t xml:space="preserve">eferred membership at Fund year </w:t>
      </w:r>
      <w:r w:rsidRPr="00D917BB">
        <w:rPr>
          <w:rFonts w:ascii="Arial" w:hAnsi="Arial" w:cs="Arial"/>
          <w:b/>
        </w:rPr>
        <w:t>ends</w:t>
      </w:r>
    </w:p>
    <w:p w:rsidR="00AE74C7" w:rsidRDefault="00AE74C7" w:rsidP="00AE74C7">
      <w:pPr>
        <w:rPr>
          <w:rFonts w:ascii="Arial" w:hAnsi="Arial" w:cs="Arial"/>
          <w:b/>
          <w:highlight w:val="yellow"/>
        </w:rPr>
      </w:pPr>
    </w:p>
    <w:p w:rsidR="00AE74C7" w:rsidRPr="00B06308" w:rsidRDefault="00E92377" w:rsidP="00AE74C7">
      <w:pPr>
        <w:rPr>
          <w:rFonts w:ascii="Arial" w:hAnsi="Arial" w:cs="Arial"/>
          <w:b/>
          <w:highlight w:val="yellow"/>
        </w:rPr>
      </w:pPr>
      <w:bookmarkStart w:id="131" w:name="chtDefProfileGender"/>
      <w:r w:rsidRPr="00E92377">
        <w:rPr>
          <w:rFonts w:ascii="Arial" w:hAnsi="Arial" w:cs="Arial"/>
          <w:b/>
          <w:noProof/>
          <w:highlight w:val="yellow"/>
        </w:rPr>
        <w:pict>
          <v:shape id="_x0000_s1027" type="#_x0000_t202" style="position:absolute;margin-left:286.35pt;margin-top:26.9pt;width:180.15pt;height:76.95pt;z-index:251657216;mso-width-percent:400;mso-height-percent:200;mso-width-percent:400;mso-height-percent:200;mso-width-relative:margin;mso-height-relative:margin">
            <v:textbox style="mso-next-textbox:#_x0000_s1027;mso-fit-shape-to-text:t">
              <w:txbxContent>
                <w:p w:rsidR="00586652" w:rsidRPr="00F12DD7" w:rsidRDefault="00586652" w:rsidP="00AE74C7">
                  <w:pPr>
                    <w:rPr>
                      <w:rFonts w:ascii="Arial" w:hAnsi="Arial" w:cs="Arial"/>
                    </w:rPr>
                  </w:pPr>
                  <w:r w:rsidRPr="00F12DD7">
                    <w:rPr>
                      <w:rFonts w:ascii="Arial" w:hAnsi="Arial" w:cs="Arial"/>
                    </w:rPr>
                    <w:t>The deferred pensioner membership has experienced a gradual shift from having slightly more women than men to being female dominated.</w:t>
                  </w:r>
                </w:p>
              </w:txbxContent>
            </v:textbox>
          </v:shape>
        </w:pict>
      </w:r>
      <w:bookmarkEnd w:id="131"/>
      <w:r w:rsidR="00E43443">
        <w:rPr>
          <w:rFonts w:ascii="Arial" w:hAnsi="Arial" w:cs="Arial"/>
          <w:b/>
          <w:noProof/>
        </w:rPr>
        <w:drawing>
          <wp:inline distT="0" distB="0" distL="0" distR="0">
            <wp:extent cx="3083560" cy="2753995"/>
            <wp:effectExtent l="19050" t="0" r="254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3083560" cy="2753995"/>
                    </a:xfrm>
                    <a:prstGeom prst="rect">
                      <a:avLst/>
                    </a:prstGeom>
                    <a:noFill/>
                    <a:ln w="9525">
                      <a:noFill/>
                      <a:miter lim="800000"/>
                      <a:headEnd/>
                      <a:tailEnd/>
                    </a:ln>
                  </pic:spPr>
                </pic:pic>
              </a:graphicData>
            </a:graphic>
          </wp:inline>
        </w:drawing>
      </w:r>
    </w:p>
    <w:p w:rsidR="00AE74C7" w:rsidRPr="00B06308" w:rsidRDefault="00AE74C7" w:rsidP="00AE74C7">
      <w:pPr>
        <w:rPr>
          <w:highlight w:val="yellow"/>
        </w:rPr>
        <w:sectPr w:rsidR="00AE74C7" w:rsidRPr="00B06308" w:rsidSect="008A1045">
          <w:type w:val="continuous"/>
          <w:pgSz w:w="11906" w:h="16838"/>
          <w:pgMar w:top="1440" w:right="1416" w:bottom="1440" w:left="1440" w:header="708" w:footer="708" w:gutter="0"/>
          <w:pgNumType w:start="1"/>
          <w:cols w:num="2" w:space="708"/>
          <w:docGrid w:linePitch="360"/>
        </w:sectPr>
      </w:pPr>
    </w:p>
    <w:p w:rsidR="00AE74C7" w:rsidRPr="00D917BB" w:rsidRDefault="00AE74C7" w:rsidP="00AE74C7">
      <w:pPr>
        <w:rPr>
          <w:rFonts w:ascii="Arial" w:hAnsi="Arial" w:cs="Arial"/>
          <w:b/>
        </w:rPr>
      </w:pPr>
      <w:r w:rsidRPr="00D917BB">
        <w:rPr>
          <w:rFonts w:ascii="Arial" w:hAnsi="Arial" w:cs="Arial"/>
          <w:b/>
        </w:rPr>
        <w:lastRenderedPageBreak/>
        <w:t>Pensioner membership (excluding widow(er)s) at fund year ends</w:t>
      </w:r>
    </w:p>
    <w:p w:rsidR="00AE74C7" w:rsidRDefault="00E92377" w:rsidP="00AE74C7">
      <w:pPr>
        <w:rPr>
          <w:b/>
          <w:noProof/>
        </w:rPr>
      </w:pPr>
      <w:bookmarkStart w:id="132" w:name="chtPenProfileGender"/>
      <w:r w:rsidRPr="00E92377">
        <w:rPr>
          <w:noProof/>
          <w:highlight w:val="yellow"/>
        </w:rPr>
        <w:pict>
          <v:shape id="_x0000_s1028" type="#_x0000_t202" style="position:absolute;margin-left:271pt;margin-top:62.5pt;width:182.6pt;height:76.95pt;z-index:251658240;mso-width-percent:400;mso-height-percent:200;mso-width-percent:400;mso-height-percent:200;mso-width-relative:margin;mso-height-relative:margin">
            <v:textbox style="mso-next-textbox:#_x0000_s1028;mso-fit-shape-to-text:t">
              <w:txbxContent>
                <w:p w:rsidR="00586652" w:rsidRPr="00FB0186" w:rsidRDefault="00586652" w:rsidP="00AE74C7">
                  <w:pPr>
                    <w:rPr>
                      <w:rFonts w:ascii="Arial" w:hAnsi="Arial" w:cs="Arial"/>
                    </w:rPr>
                  </w:pPr>
                  <w:r w:rsidRPr="00FB0186">
                    <w:rPr>
                      <w:rFonts w:ascii="Arial" w:hAnsi="Arial" w:cs="Arial"/>
                    </w:rPr>
                    <w:t>The pensioner population membership has experienced a gradual shift from being male dominated to having slightly more women than men.</w:t>
                  </w:r>
                </w:p>
              </w:txbxContent>
            </v:textbox>
          </v:shape>
        </w:pict>
      </w:r>
      <w:bookmarkEnd w:id="132"/>
    </w:p>
    <w:p w:rsidR="00AE74C7" w:rsidRDefault="00AE74C7" w:rsidP="00AE74C7">
      <w:pPr>
        <w:rPr>
          <w:b/>
          <w:noProof/>
        </w:rPr>
      </w:pPr>
    </w:p>
    <w:p w:rsidR="00AE74C7" w:rsidRPr="00B06308" w:rsidRDefault="00E43443" w:rsidP="00AE74C7">
      <w:pPr>
        <w:rPr>
          <w:highlight w:val="yellow"/>
        </w:rPr>
      </w:pPr>
      <w:r>
        <w:rPr>
          <w:noProof/>
        </w:rPr>
        <w:drawing>
          <wp:inline distT="0" distB="0" distL="0" distR="0">
            <wp:extent cx="3083560" cy="2998470"/>
            <wp:effectExtent l="19050" t="0" r="254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3083560" cy="2998470"/>
                    </a:xfrm>
                    <a:prstGeom prst="rect">
                      <a:avLst/>
                    </a:prstGeom>
                    <a:noFill/>
                    <a:ln w="9525">
                      <a:noFill/>
                      <a:miter lim="800000"/>
                      <a:headEnd/>
                      <a:tailEnd/>
                    </a:ln>
                  </pic:spPr>
                </pic:pic>
              </a:graphicData>
            </a:graphic>
          </wp:inline>
        </w:drawing>
      </w:r>
    </w:p>
    <w:p w:rsidR="00AE74C7" w:rsidRPr="00B06308" w:rsidRDefault="00AE74C7" w:rsidP="00AE74C7">
      <w:pPr>
        <w:rPr>
          <w:highlight w:val="yellow"/>
        </w:rPr>
      </w:pPr>
    </w:p>
    <w:p w:rsidR="00AE74C7" w:rsidRPr="00E93A8D" w:rsidRDefault="00E43443" w:rsidP="00AE74C7">
      <w:pPr>
        <w:pStyle w:val="BodyText"/>
        <w:rPr>
          <w:rFonts w:ascii="Arial" w:hAnsi="Arial" w:cs="Arial"/>
          <w:noProof/>
        </w:rPr>
      </w:pPr>
      <w:bookmarkStart w:id="133" w:name="chtMonthlyDeaths"/>
      <w:r>
        <w:rPr>
          <w:b/>
          <w:noProof/>
        </w:rPr>
        <w:drawing>
          <wp:inline distT="0" distB="0" distL="0" distR="0">
            <wp:extent cx="5677535" cy="3041015"/>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677535" cy="3041015"/>
                    </a:xfrm>
                    <a:prstGeom prst="rect">
                      <a:avLst/>
                    </a:prstGeom>
                    <a:noFill/>
                    <a:ln w="9525">
                      <a:noFill/>
                      <a:miter lim="800000"/>
                      <a:headEnd/>
                      <a:tailEnd/>
                    </a:ln>
                  </pic:spPr>
                </pic:pic>
              </a:graphicData>
            </a:graphic>
          </wp:inline>
        </w:drawing>
      </w:r>
      <w:bookmarkEnd w:id="133"/>
    </w:p>
    <w:p w:rsidR="00AE74C7" w:rsidRPr="00CC5CB7" w:rsidRDefault="00AE74C7" w:rsidP="00AE74C7">
      <w:pPr>
        <w:pStyle w:val="BodyText"/>
        <w:rPr>
          <w:rFonts w:ascii="Arial" w:hAnsi="Arial" w:cs="Arial"/>
          <w:highlight w:val="yellow"/>
        </w:rPr>
      </w:pPr>
    </w:p>
    <w:p w:rsidR="00AE74C7" w:rsidRPr="00B82907" w:rsidRDefault="00AE74C7" w:rsidP="00AE74C7">
      <w:pPr>
        <w:pStyle w:val="BodyText"/>
        <w:rPr>
          <w:rFonts w:ascii="Arial" w:hAnsi="Arial"/>
        </w:rPr>
      </w:pPr>
      <w:r w:rsidRPr="00B82907">
        <w:rPr>
          <w:rFonts w:ascii="Arial" w:hAnsi="Arial"/>
        </w:rPr>
        <w:t xml:space="preserve">The number of deaths in the pensioner membership (including widows, widowers) has been fairly consistent this century whereas the total pensioner membership has risen </w:t>
      </w:r>
      <w:r>
        <w:rPr>
          <w:rFonts w:ascii="Arial" w:hAnsi="Arial"/>
        </w:rPr>
        <w:t>considerably</w:t>
      </w:r>
      <w:r w:rsidRPr="00B82907">
        <w:rPr>
          <w:rFonts w:ascii="Arial" w:hAnsi="Arial"/>
        </w:rPr>
        <w:t xml:space="preserve">. </w:t>
      </w:r>
    </w:p>
    <w:p w:rsidR="00AE74C7" w:rsidRDefault="00AE74C7" w:rsidP="00AE74C7">
      <w:pPr>
        <w:pStyle w:val="BodyText"/>
        <w:rPr>
          <w:rFonts w:ascii="Arial" w:hAnsi="Arial"/>
          <w:highlight w:val="yellow"/>
        </w:rPr>
      </w:pPr>
    </w:p>
    <w:p w:rsidR="00AE74C7" w:rsidRDefault="00AE74C7" w:rsidP="00AE74C7">
      <w:pPr>
        <w:pStyle w:val="BodyText"/>
        <w:rPr>
          <w:b/>
          <w:noProof/>
        </w:rPr>
      </w:pPr>
    </w:p>
    <w:p w:rsidR="006044A6" w:rsidRDefault="006044A6">
      <w:pPr>
        <w:rPr>
          <w:b/>
          <w:noProof/>
        </w:rPr>
      </w:pPr>
      <w:r>
        <w:rPr>
          <w:b/>
          <w:noProof/>
        </w:rPr>
        <w:br w:type="page"/>
      </w:r>
    </w:p>
    <w:p w:rsidR="00AE74C7" w:rsidRDefault="00AE74C7" w:rsidP="00AE74C7">
      <w:pPr>
        <w:pStyle w:val="BodyText"/>
        <w:rPr>
          <w:b/>
          <w:noProof/>
        </w:rPr>
      </w:pPr>
    </w:p>
    <w:p w:rsidR="00AE74C7" w:rsidRPr="00CC5CB7" w:rsidRDefault="00E43443" w:rsidP="00AE74C7">
      <w:pPr>
        <w:pStyle w:val="BodyText"/>
        <w:rPr>
          <w:rFonts w:ascii="Arial" w:hAnsi="Arial"/>
          <w:highlight w:val="yellow"/>
        </w:rPr>
      </w:pPr>
      <w:r>
        <w:rPr>
          <w:rFonts w:ascii="Arial" w:hAnsi="Arial"/>
          <w:noProof/>
        </w:rPr>
        <w:drawing>
          <wp:inline distT="0" distB="0" distL="0" distR="0">
            <wp:extent cx="5901055" cy="3157855"/>
            <wp:effectExtent l="19050" t="0" r="444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901055" cy="3157855"/>
                    </a:xfrm>
                    <a:prstGeom prst="rect">
                      <a:avLst/>
                    </a:prstGeom>
                    <a:noFill/>
                    <a:ln w="9525">
                      <a:noFill/>
                      <a:miter lim="800000"/>
                      <a:headEnd/>
                      <a:tailEnd/>
                    </a:ln>
                  </pic:spPr>
                </pic:pic>
              </a:graphicData>
            </a:graphic>
          </wp:inline>
        </w:drawing>
      </w:r>
    </w:p>
    <w:p w:rsidR="00AE74C7" w:rsidRPr="009A7726" w:rsidRDefault="00AE74C7" w:rsidP="00AE74C7">
      <w:pPr>
        <w:rPr>
          <w:b/>
          <w:noProof/>
        </w:rPr>
      </w:pPr>
    </w:p>
    <w:p w:rsidR="00AE74C7" w:rsidRPr="009A7726" w:rsidRDefault="00AE74C7" w:rsidP="00AE74C7">
      <w:pPr>
        <w:rPr>
          <w:rFonts w:ascii="Arial" w:hAnsi="Arial" w:cs="Arial"/>
        </w:rPr>
      </w:pPr>
    </w:p>
    <w:p w:rsidR="00AE74C7" w:rsidRPr="009A7726" w:rsidRDefault="00AE74C7" w:rsidP="00AE74C7">
      <w:pPr>
        <w:rPr>
          <w:rFonts w:ascii="Arial" w:hAnsi="Arial" w:cs="Arial"/>
        </w:rPr>
      </w:pPr>
      <w:r w:rsidRPr="009A7726">
        <w:rPr>
          <w:rFonts w:ascii="Arial" w:hAnsi="Arial" w:cs="Arial"/>
        </w:rPr>
        <w:t>The age profile of the pensioner membership reflects a fairly stable percentage for those under 70 with a marked decrease in those pensioners under 60.</w:t>
      </w:r>
    </w:p>
    <w:p w:rsidR="00AE74C7" w:rsidRPr="00CC5CB7" w:rsidRDefault="00AE74C7" w:rsidP="00AE74C7">
      <w:pPr>
        <w:rPr>
          <w:rFonts w:ascii="Arial" w:hAnsi="Arial" w:cs="Arial"/>
          <w:b/>
          <w:highlight w:val="yellow"/>
        </w:rPr>
      </w:pPr>
    </w:p>
    <w:p w:rsidR="00AE74C7" w:rsidRDefault="00AE74C7" w:rsidP="00AE74C7"/>
    <w:p w:rsidR="00AE74C7" w:rsidRDefault="00E43443" w:rsidP="00AE74C7">
      <w:r>
        <w:rPr>
          <w:noProof/>
        </w:rPr>
        <w:drawing>
          <wp:inline distT="0" distB="0" distL="0" distR="0">
            <wp:extent cx="6304915" cy="3816985"/>
            <wp:effectExtent l="19050" t="0" r="635"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6304915" cy="3816985"/>
                    </a:xfrm>
                    <a:prstGeom prst="rect">
                      <a:avLst/>
                    </a:prstGeom>
                    <a:noFill/>
                    <a:ln w="9525">
                      <a:noFill/>
                      <a:miter lim="800000"/>
                      <a:headEnd/>
                      <a:tailEnd/>
                    </a:ln>
                  </pic:spPr>
                </pic:pic>
              </a:graphicData>
            </a:graphic>
          </wp:inline>
        </w:drawing>
      </w:r>
    </w:p>
    <w:p w:rsidR="00AE74C7" w:rsidRDefault="00AE74C7" w:rsidP="00AE74C7">
      <w:pPr>
        <w:rPr>
          <w:rFonts w:ascii="Arial" w:hAnsi="Arial" w:cs="Arial"/>
          <w:b/>
        </w:rPr>
      </w:pPr>
      <w:r>
        <w:br w:type="page"/>
      </w:r>
      <w:r w:rsidRPr="000A0526">
        <w:rPr>
          <w:rFonts w:ascii="Arial" w:hAnsi="Arial" w:cs="Arial"/>
          <w:b/>
        </w:rPr>
        <w:lastRenderedPageBreak/>
        <w:t>Life Expectancies</w:t>
      </w:r>
    </w:p>
    <w:p w:rsidR="0022148B" w:rsidRPr="0022148B" w:rsidRDefault="0022148B" w:rsidP="00AE74C7">
      <w:pPr>
        <w:rPr>
          <w:rFonts w:ascii="Arial" w:hAnsi="Arial" w:cs="Arial"/>
        </w:rPr>
      </w:pPr>
    </w:p>
    <w:p w:rsidR="0022148B" w:rsidRDefault="0022148B" w:rsidP="0022148B">
      <w:r>
        <w:rPr>
          <w:color w:val="1F497D"/>
        </w:rPr>
        <w:t> </w:t>
      </w:r>
    </w:p>
    <w:p w:rsidR="0022148B" w:rsidRDefault="0022148B" w:rsidP="0022148B">
      <w:pPr>
        <w:pStyle w:val="Heading3"/>
      </w:pPr>
      <w:r>
        <w:t>Men</w:t>
      </w:r>
    </w:p>
    <w:p w:rsidR="00E9467E" w:rsidRPr="00E9467E" w:rsidRDefault="00E9467E" w:rsidP="00E9467E">
      <w:pPr>
        <w:rPr>
          <w:rFonts w:ascii="Arial" w:hAnsi="Arial" w:cs="Arial"/>
          <w:lang w:val="en-US" w:eastAsia="en-US"/>
        </w:rPr>
      </w:pPr>
    </w:p>
    <w:tbl>
      <w:tblPr>
        <w:tblW w:w="0" w:type="auto"/>
        <w:tblCellMar>
          <w:left w:w="0" w:type="dxa"/>
          <w:right w:w="0" w:type="dxa"/>
        </w:tblCellMar>
        <w:tblLook w:val="04A0"/>
      </w:tblPr>
      <w:tblGrid>
        <w:gridCol w:w="1727"/>
        <w:gridCol w:w="1359"/>
        <w:gridCol w:w="1359"/>
        <w:gridCol w:w="2976"/>
        <w:gridCol w:w="1975"/>
      </w:tblGrid>
      <w:tr w:rsidR="0022148B" w:rsidTr="0022148B">
        <w:tc>
          <w:tcPr>
            <w:tcW w:w="1809" w:type="dxa"/>
            <w:tcBorders>
              <w:top w:val="single" w:sz="8" w:space="0" w:color="6EC040"/>
              <w:left w:val="single" w:sz="8" w:space="0" w:color="6EC040"/>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8"/>
                <w:szCs w:val="18"/>
              </w:rPr>
              <w:t>Membership group</w:t>
            </w:r>
          </w:p>
        </w:tc>
        <w:tc>
          <w:tcPr>
            <w:tcW w:w="1418"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Minimum life expectancy</w:t>
            </w:r>
          </w:p>
        </w:tc>
        <w:tc>
          <w:tcPr>
            <w:tcW w:w="1418"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Maximum life expectancy</w:t>
            </w:r>
          </w:p>
        </w:tc>
        <w:tc>
          <w:tcPr>
            <w:tcW w:w="3260"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Range of life expectancies within which 75% of all accrued pensions lie</w:t>
            </w:r>
          </w:p>
        </w:tc>
        <w:tc>
          <w:tcPr>
            <w:tcW w:w="2126" w:type="dxa"/>
            <w:tcBorders>
              <w:top w:val="single" w:sz="8" w:space="0" w:color="6EC040"/>
              <w:left w:val="nil"/>
              <w:bottom w:val="single" w:sz="8" w:space="0" w:color="6EC040"/>
              <w:right w:val="single" w:sz="8" w:space="0" w:color="6EC040"/>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Average life expectancy (weighted by liability)</w:t>
            </w:r>
          </w:p>
        </w:tc>
      </w:tr>
      <w:tr w:rsidR="0022148B" w:rsidTr="0022148B">
        <w:tc>
          <w:tcPr>
            <w:tcW w:w="1809" w:type="dxa"/>
            <w:tcBorders>
              <w:top w:val="nil"/>
              <w:left w:val="single" w:sz="8" w:space="0" w:color="6EC040"/>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pPr>
            <w:r>
              <w:rPr>
                <w:sz w:val="18"/>
                <w:szCs w:val="18"/>
              </w:rPr>
              <w:t>Current pensioners</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76.5</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87.4</w:t>
            </w:r>
          </w:p>
        </w:tc>
        <w:tc>
          <w:tcPr>
            <w:tcW w:w="3260"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82.3 - 86.0</w:t>
            </w:r>
          </w:p>
        </w:tc>
        <w:tc>
          <w:tcPr>
            <w:tcW w:w="2126"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84.4</w:t>
            </w:r>
          </w:p>
        </w:tc>
      </w:tr>
      <w:tr w:rsidR="0022148B" w:rsidTr="0022148B">
        <w:trPr>
          <w:trHeight w:val="70"/>
        </w:trPr>
        <w:tc>
          <w:tcPr>
            <w:tcW w:w="1809" w:type="dxa"/>
            <w:tcBorders>
              <w:top w:val="nil"/>
              <w:left w:val="single" w:sz="8" w:space="0" w:color="6EC040"/>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pPr>
            <w:r>
              <w:rPr>
                <w:sz w:val="18"/>
                <w:szCs w:val="18"/>
              </w:rPr>
              <w:t>Future pensioners</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79.6</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86.8</w:t>
            </w:r>
          </w:p>
        </w:tc>
        <w:tc>
          <w:tcPr>
            <w:tcW w:w="3260"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82.4 - 85.3</w:t>
            </w:r>
          </w:p>
        </w:tc>
        <w:tc>
          <w:tcPr>
            <w:tcW w:w="2126"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84.0</w:t>
            </w:r>
          </w:p>
        </w:tc>
      </w:tr>
    </w:tbl>
    <w:p w:rsidR="0022148B" w:rsidRDefault="0022148B" w:rsidP="0022148B">
      <w:pPr>
        <w:pStyle w:val="Heading3"/>
        <w:spacing w:before="120"/>
      </w:pPr>
      <w:r>
        <w:t>Women</w:t>
      </w:r>
    </w:p>
    <w:p w:rsidR="00E9467E" w:rsidRPr="00E9467E" w:rsidRDefault="00E9467E" w:rsidP="00E9467E">
      <w:pPr>
        <w:rPr>
          <w:rFonts w:ascii="Arial" w:hAnsi="Arial" w:cs="Arial"/>
          <w:lang w:val="en-US" w:eastAsia="en-US"/>
        </w:rPr>
      </w:pPr>
    </w:p>
    <w:tbl>
      <w:tblPr>
        <w:tblW w:w="0" w:type="auto"/>
        <w:tblCellMar>
          <w:left w:w="0" w:type="dxa"/>
          <w:right w:w="0" w:type="dxa"/>
        </w:tblCellMar>
        <w:tblLook w:val="04A0"/>
      </w:tblPr>
      <w:tblGrid>
        <w:gridCol w:w="1727"/>
        <w:gridCol w:w="1359"/>
        <w:gridCol w:w="1359"/>
        <w:gridCol w:w="2976"/>
        <w:gridCol w:w="1975"/>
      </w:tblGrid>
      <w:tr w:rsidR="0022148B" w:rsidTr="0022148B">
        <w:tc>
          <w:tcPr>
            <w:tcW w:w="1809" w:type="dxa"/>
            <w:tcBorders>
              <w:top w:val="single" w:sz="8" w:space="0" w:color="6EC040"/>
              <w:left w:val="single" w:sz="8" w:space="0" w:color="6EC040"/>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8"/>
                <w:szCs w:val="18"/>
              </w:rPr>
              <w:t>Membership group</w:t>
            </w:r>
          </w:p>
        </w:tc>
        <w:tc>
          <w:tcPr>
            <w:tcW w:w="1418"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Minimum life expectancy</w:t>
            </w:r>
          </w:p>
        </w:tc>
        <w:tc>
          <w:tcPr>
            <w:tcW w:w="1418"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Maximum life expectancy</w:t>
            </w:r>
          </w:p>
        </w:tc>
        <w:tc>
          <w:tcPr>
            <w:tcW w:w="3260" w:type="dxa"/>
            <w:tcBorders>
              <w:top w:val="single" w:sz="8" w:space="0" w:color="6EC040"/>
              <w:left w:val="nil"/>
              <w:bottom w:val="single" w:sz="8" w:space="0" w:color="6EC040"/>
              <w:right w:val="single" w:sz="8" w:space="0" w:color="FFFFFF"/>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Range of life expectancies within which 75% of all accrued pensions lie</w:t>
            </w:r>
          </w:p>
        </w:tc>
        <w:tc>
          <w:tcPr>
            <w:tcW w:w="2126" w:type="dxa"/>
            <w:tcBorders>
              <w:top w:val="single" w:sz="8" w:space="0" w:color="6EC040"/>
              <w:left w:val="nil"/>
              <w:bottom w:val="single" w:sz="8" w:space="0" w:color="6EC040"/>
              <w:right w:val="single" w:sz="8" w:space="0" w:color="6EC040"/>
            </w:tcBorders>
            <w:shd w:val="clear" w:color="auto" w:fill="6EC040"/>
            <w:tcMar>
              <w:top w:w="0" w:type="dxa"/>
              <w:left w:w="108" w:type="dxa"/>
              <w:bottom w:w="0" w:type="dxa"/>
              <w:right w:w="108" w:type="dxa"/>
            </w:tcMar>
            <w:hideMark/>
          </w:tcPr>
          <w:p w:rsidR="0022148B" w:rsidRDefault="0022148B">
            <w:pPr>
              <w:pStyle w:val="bodytextgrey0"/>
              <w:spacing w:after="120"/>
              <w:jc w:val="center"/>
            </w:pPr>
            <w:r>
              <w:rPr>
                <w:b/>
                <w:bCs/>
                <w:color w:val="FFFFFF"/>
                <w:sz w:val="16"/>
                <w:szCs w:val="16"/>
              </w:rPr>
              <w:t>Average life expectancy (weighted by liability)</w:t>
            </w:r>
          </w:p>
        </w:tc>
      </w:tr>
      <w:tr w:rsidR="0022148B" w:rsidTr="0022148B">
        <w:tc>
          <w:tcPr>
            <w:tcW w:w="1809" w:type="dxa"/>
            <w:tcBorders>
              <w:top w:val="nil"/>
              <w:left w:val="single" w:sz="8" w:space="0" w:color="6EC040"/>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pPr>
            <w:r>
              <w:rPr>
                <w:sz w:val="18"/>
                <w:szCs w:val="18"/>
              </w:rPr>
              <w:t>Current pensioners</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81.2</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89.6</w:t>
            </w:r>
          </w:p>
        </w:tc>
        <w:tc>
          <w:tcPr>
            <w:tcW w:w="3260"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84.6 - 88.9</w:t>
            </w:r>
          </w:p>
        </w:tc>
        <w:tc>
          <w:tcPr>
            <w:tcW w:w="2126"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jc w:val="center"/>
            </w:pPr>
            <w:r>
              <w:t>86.9</w:t>
            </w:r>
          </w:p>
        </w:tc>
      </w:tr>
      <w:tr w:rsidR="0022148B" w:rsidTr="0022148B">
        <w:trPr>
          <w:trHeight w:val="70"/>
        </w:trPr>
        <w:tc>
          <w:tcPr>
            <w:tcW w:w="1809" w:type="dxa"/>
            <w:tcBorders>
              <w:top w:val="nil"/>
              <w:left w:val="single" w:sz="8" w:space="0" w:color="6EC040"/>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pPr>
            <w:r>
              <w:rPr>
                <w:sz w:val="18"/>
                <w:szCs w:val="18"/>
              </w:rPr>
              <w:t>Future pensioners</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82.8</w:t>
            </w:r>
          </w:p>
        </w:tc>
        <w:tc>
          <w:tcPr>
            <w:tcW w:w="1418"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89.6</w:t>
            </w:r>
          </w:p>
        </w:tc>
        <w:tc>
          <w:tcPr>
            <w:tcW w:w="3260"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85.7 - 87.5</w:t>
            </w:r>
          </w:p>
        </w:tc>
        <w:tc>
          <w:tcPr>
            <w:tcW w:w="2126" w:type="dxa"/>
            <w:tcBorders>
              <w:top w:val="nil"/>
              <w:left w:val="nil"/>
              <w:bottom w:val="single" w:sz="8" w:space="0" w:color="6EC040"/>
              <w:right w:val="single" w:sz="8" w:space="0" w:color="6EC040"/>
            </w:tcBorders>
            <w:tcMar>
              <w:top w:w="0" w:type="dxa"/>
              <w:left w:w="108" w:type="dxa"/>
              <w:bottom w:w="0" w:type="dxa"/>
              <w:right w:w="108" w:type="dxa"/>
            </w:tcMar>
            <w:hideMark/>
          </w:tcPr>
          <w:p w:rsidR="0022148B" w:rsidRDefault="0022148B">
            <w:pPr>
              <w:pStyle w:val="bodytextgrey0"/>
              <w:spacing w:after="120" w:line="70" w:lineRule="atLeast"/>
              <w:jc w:val="center"/>
            </w:pPr>
            <w:r>
              <w:t>86.9</w:t>
            </w:r>
          </w:p>
        </w:tc>
      </w:tr>
    </w:tbl>
    <w:p w:rsidR="0022148B" w:rsidRPr="00904FF1" w:rsidRDefault="0022148B" w:rsidP="00AE74C7"/>
    <w:p w:rsidR="00AE74C7" w:rsidRDefault="00AE74C7" w:rsidP="00AE74C7"/>
    <w:p w:rsidR="00AE74C7" w:rsidRDefault="00AE74C7" w:rsidP="00AE74C7">
      <w:r>
        <w:br w:type="page"/>
      </w:r>
    </w:p>
    <w:p w:rsidR="00AE74C7" w:rsidRDefault="000D047C" w:rsidP="000D047C">
      <w:pPr>
        <w:pStyle w:val="Heading1"/>
      </w:pPr>
      <w:r>
        <w:lastRenderedPageBreak/>
        <w:t>Employers of the Cambridgeshire Pension Fund</w:t>
      </w:r>
    </w:p>
    <w:p w:rsidR="000D047C" w:rsidRPr="00E9467E" w:rsidRDefault="000D047C" w:rsidP="000D047C">
      <w:pPr>
        <w:rPr>
          <w:rFonts w:ascii="Arial" w:hAnsi="Arial" w:cs="Arial"/>
          <w:lang w:val="en-US" w:eastAsia="en-US"/>
        </w:rPr>
      </w:pPr>
    </w:p>
    <w:p w:rsidR="000D047C" w:rsidRPr="000D047C" w:rsidRDefault="000D047C" w:rsidP="000D047C">
      <w:pPr>
        <w:pStyle w:val="Heading3"/>
      </w:pPr>
      <w:r>
        <w:t>Active Employers During 2012/13</w:t>
      </w:r>
    </w:p>
    <w:p w:rsidR="00FF0803" w:rsidRDefault="00FF0803"/>
    <w:p w:rsidR="00FF0803" w:rsidRDefault="00FF0803"/>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410"/>
      </w:tblGrid>
      <w:tr w:rsidR="00AB1895" w:rsidRPr="00FF0803" w:rsidTr="007A7B33">
        <w:trPr>
          <w:trHeight w:val="300"/>
        </w:trPr>
        <w:tc>
          <w:tcPr>
            <w:tcW w:w="7054" w:type="dxa"/>
            <w:noWrap/>
          </w:tcPr>
          <w:p w:rsidR="00AB1895" w:rsidRPr="00741610" w:rsidRDefault="00AB1895" w:rsidP="007A7B33">
            <w:pPr>
              <w:rPr>
                <w:rFonts w:ascii="Arial" w:hAnsi="Arial" w:cs="Arial"/>
                <w:b/>
                <w:bCs/>
                <w:color w:val="000000"/>
              </w:rPr>
            </w:pPr>
          </w:p>
          <w:p w:rsidR="00AB1895" w:rsidRPr="00741610" w:rsidRDefault="00AB1895" w:rsidP="007A7B33">
            <w:pPr>
              <w:rPr>
                <w:rFonts w:ascii="Arial" w:hAnsi="Arial" w:cs="Arial"/>
                <w:b/>
                <w:bCs/>
                <w:color w:val="000000"/>
              </w:rPr>
            </w:pPr>
            <w:r w:rsidRPr="00741610">
              <w:rPr>
                <w:rFonts w:ascii="Arial" w:hAnsi="Arial" w:cs="Arial"/>
                <w:b/>
                <w:bCs/>
                <w:color w:val="000000"/>
              </w:rPr>
              <w:t>Participating Employers</w:t>
            </w:r>
          </w:p>
        </w:tc>
        <w:tc>
          <w:tcPr>
            <w:tcW w:w="2410" w:type="dxa"/>
            <w:noWrap/>
          </w:tcPr>
          <w:p w:rsidR="00AB1895" w:rsidRPr="00741610" w:rsidRDefault="00AB1895" w:rsidP="007A7B33">
            <w:pPr>
              <w:ind w:left="-250" w:firstLine="250"/>
              <w:rPr>
                <w:rFonts w:ascii="Arial" w:hAnsi="Arial" w:cs="Arial"/>
                <w:b/>
                <w:bCs/>
                <w:color w:val="000000"/>
              </w:rPr>
            </w:pPr>
            <w:r w:rsidRPr="00741610">
              <w:rPr>
                <w:rFonts w:ascii="Arial" w:hAnsi="Arial" w:cs="Arial"/>
                <w:b/>
                <w:bCs/>
                <w:color w:val="000000"/>
              </w:rPr>
              <w:t>Contribution Rate</w:t>
            </w:r>
          </w:p>
          <w:p w:rsidR="00AB1895" w:rsidRPr="00741610" w:rsidRDefault="00AB1895" w:rsidP="007A7B33">
            <w:pPr>
              <w:jc w:val="center"/>
              <w:rPr>
                <w:rFonts w:ascii="Arial" w:hAnsi="Arial" w:cs="Arial"/>
                <w:b/>
                <w:bCs/>
                <w:color w:val="000000"/>
              </w:rPr>
            </w:pPr>
            <w:r w:rsidRPr="00741610">
              <w:rPr>
                <w:rFonts w:ascii="Arial" w:hAnsi="Arial" w:cs="Arial"/>
                <w:b/>
                <w:bCs/>
                <w:color w:val="000000"/>
              </w:rPr>
              <w:t>2012-2013</w:t>
            </w:r>
          </w:p>
          <w:p w:rsidR="00AB1895" w:rsidRPr="00741610" w:rsidRDefault="00AB1895" w:rsidP="007A7B33">
            <w:pPr>
              <w:jc w:val="center"/>
              <w:rPr>
                <w:rFonts w:ascii="Arial" w:hAnsi="Arial" w:cs="Arial"/>
                <w:b/>
                <w:bCs/>
                <w:color w:val="000000"/>
              </w:rPr>
            </w:pPr>
            <w:r w:rsidRPr="00741610">
              <w:rPr>
                <w:rFonts w:ascii="Arial" w:hAnsi="Arial" w:cs="Arial"/>
                <w:b/>
                <w:bCs/>
                <w:color w:val="000000"/>
              </w:rPr>
              <w:t>% of Payroll</w:t>
            </w:r>
          </w:p>
        </w:tc>
      </w:tr>
      <w:tr w:rsidR="00AB1895" w:rsidRPr="00FF0803" w:rsidTr="007A7B33">
        <w:trPr>
          <w:trHeight w:val="300"/>
        </w:trPr>
        <w:tc>
          <w:tcPr>
            <w:tcW w:w="7054" w:type="dxa"/>
            <w:noWrap/>
          </w:tcPr>
          <w:p w:rsidR="00AB1895" w:rsidRPr="00741610" w:rsidRDefault="00AB1895" w:rsidP="007A7B33">
            <w:pPr>
              <w:rPr>
                <w:rFonts w:ascii="Arial" w:hAnsi="Arial" w:cs="Arial"/>
                <w:b/>
                <w:bCs/>
                <w:color w:val="000000"/>
              </w:rPr>
            </w:pPr>
            <w:r w:rsidRPr="00741610">
              <w:rPr>
                <w:rFonts w:ascii="Arial" w:hAnsi="Arial" w:cs="Arial"/>
                <w:b/>
                <w:bCs/>
                <w:color w:val="000000"/>
              </w:rPr>
              <w:t>Major Scheduled Bodies</w:t>
            </w:r>
          </w:p>
        </w:tc>
        <w:tc>
          <w:tcPr>
            <w:tcW w:w="2410" w:type="dxa"/>
            <w:noWrap/>
          </w:tcPr>
          <w:p w:rsidR="00AB1895" w:rsidRPr="00741610" w:rsidRDefault="00AB1895" w:rsidP="007A7B33">
            <w:pPr>
              <w:rPr>
                <w:rFonts w:ascii="Arial" w:hAnsi="Arial" w:cs="Arial"/>
                <w:color w:val="000000"/>
              </w:rPr>
            </w:pPr>
          </w:p>
        </w:tc>
      </w:tr>
      <w:tr w:rsidR="00AB1895" w:rsidRPr="00FF0803" w:rsidTr="007A7B33">
        <w:trPr>
          <w:trHeight w:val="300"/>
        </w:trPr>
        <w:tc>
          <w:tcPr>
            <w:tcW w:w="7054" w:type="dxa"/>
          </w:tcPr>
          <w:p w:rsidR="00AB1895" w:rsidRPr="00741610" w:rsidRDefault="00AB1895" w:rsidP="007A7B33">
            <w:pPr>
              <w:rPr>
                <w:rFonts w:ascii="Arial" w:hAnsi="Arial" w:cs="Arial"/>
              </w:rPr>
            </w:pPr>
            <w:r w:rsidRPr="00741610">
              <w:rPr>
                <w:rFonts w:ascii="Arial" w:hAnsi="Arial" w:cs="Arial"/>
              </w:rPr>
              <w:t>Cambridge City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18.6%</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County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Fire Authority</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22.3%</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Police Authority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17.4%</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East Cambridgeshire District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19.5%</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Fenland District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19.2%</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Huntingdonshire District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17.8% + £456,000</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Peterborough City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17.6%</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South Cambridgeshire District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21.7%</w:t>
            </w:r>
          </w:p>
        </w:tc>
      </w:tr>
      <w:tr w:rsidR="00AB1895" w:rsidRPr="00FF0803" w:rsidTr="007A7B33">
        <w:trPr>
          <w:trHeight w:val="285"/>
        </w:trPr>
        <w:tc>
          <w:tcPr>
            <w:tcW w:w="7054" w:type="dxa"/>
          </w:tcPr>
          <w:p w:rsidR="00AB1895" w:rsidRPr="00741610" w:rsidRDefault="00AB1895" w:rsidP="007A7B33">
            <w:pPr>
              <w:rPr>
                <w:rFonts w:ascii="Arial" w:hAnsi="Arial" w:cs="Arial"/>
                <w:b/>
                <w:bCs/>
              </w:rPr>
            </w:pPr>
            <w:r w:rsidRPr="00741610">
              <w:rPr>
                <w:rFonts w:ascii="Arial" w:hAnsi="Arial" w:cs="Arial"/>
                <w:b/>
                <w:bCs/>
              </w:rPr>
              <w:t>Other Scheduled Bodies</w:t>
            </w:r>
          </w:p>
        </w:tc>
        <w:tc>
          <w:tcPr>
            <w:tcW w:w="2410" w:type="dxa"/>
            <w:noWrap/>
          </w:tcPr>
          <w:p w:rsidR="00AB1895" w:rsidRPr="00741610" w:rsidRDefault="00AB1895" w:rsidP="007A7B33">
            <w:pPr>
              <w:rPr>
                <w:rFonts w:ascii="Arial" w:hAnsi="Arial" w:cs="Arial"/>
              </w:rPr>
            </w:pPr>
          </w:p>
        </w:tc>
      </w:tr>
      <w:tr w:rsidR="00AB1895" w:rsidRPr="00FF0803" w:rsidTr="007A7B33">
        <w:trPr>
          <w:trHeight w:val="285"/>
        </w:trPr>
        <w:tc>
          <w:tcPr>
            <w:tcW w:w="7054" w:type="dxa"/>
          </w:tcPr>
          <w:p w:rsidR="00AB1895" w:rsidRPr="00741610" w:rsidRDefault="00AB1895" w:rsidP="007A7B33">
            <w:pPr>
              <w:rPr>
                <w:rFonts w:ascii="Arial" w:hAnsi="Arial" w:cs="Arial"/>
              </w:rPr>
            </w:pPr>
            <w:r w:rsidRPr="00741610">
              <w:rPr>
                <w:rFonts w:ascii="Arial" w:hAnsi="Arial" w:cs="Arial"/>
              </w:rPr>
              <w:t>Cambridge &amp; Peterborough Probation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18.5%</w:t>
            </w:r>
          </w:p>
        </w:tc>
      </w:tr>
      <w:tr w:rsidR="00AB1895" w:rsidRPr="00FF0803" w:rsidTr="007A7B33">
        <w:trPr>
          <w:trHeight w:val="285"/>
        </w:trPr>
        <w:tc>
          <w:tcPr>
            <w:tcW w:w="7054" w:type="dxa"/>
          </w:tcPr>
          <w:p w:rsidR="00AB1895" w:rsidRPr="00741610" w:rsidRDefault="00AB1895" w:rsidP="007A7B33">
            <w:pPr>
              <w:rPr>
                <w:rFonts w:ascii="Arial" w:hAnsi="Arial" w:cs="Arial"/>
              </w:rPr>
            </w:pPr>
            <w:r w:rsidRPr="00741610">
              <w:rPr>
                <w:rFonts w:ascii="Arial" w:hAnsi="Arial" w:cs="Arial"/>
              </w:rPr>
              <w:t>Cambridge Regional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15.8% + £114,000</w:t>
            </w:r>
          </w:p>
        </w:tc>
      </w:tr>
      <w:tr w:rsidR="00AB1895" w:rsidRPr="00FF0803" w:rsidTr="007A7B33">
        <w:trPr>
          <w:trHeight w:val="300"/>
        </w:trPr>
        <w:tc>
          <w:tcPr>
            <w:tcW w:w="7054" w:type="dxa"/>
          </w:tcPr>
          <w:p w:rsidR="00AB1895" w:rsidRPr="00741610" w:rsidRDefault="00AB1895" w:rsidP="007A7B33">
            <w:pPr>
              <w:rPr>
                <w:rFonts w:ascii="Arial" w:hAnsi="Arial" w:cs="Arial"/>
              </w:rPr>
            </w:pPr>
            <w:r w:rsidRPr="00741610">
              <w:rPr>
                <w:rFonts w:ascii="Arial" w:hAnsi="Arial" w:cs="Arial"/>
              </w:rPr>
              <w:t>Hills Road 6th Form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19.8%</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Huntingdonshire College</w:t>
            </w:r>
          </w:p>
        </w:tc>
        <w:tc>
          <w:tcPr>
            <w:tcW w:w="2410" w:type="dxa"/>
          </w:tcPr>
          <w:p w:rsidR="00AB1895" w:rsidRPr="00741610" w:rsidRDefault="00AB1895" w:rsidP="007A7B33">
            <w:pPr>
              <w:jc w:val="right"/>
              <w:rPr>
                <w:rFonts w:ascii="Arial" w:hAnsi="Arial" w:cs="Arial"/>
              </w:rPr>
            </w:pPr>
            <w:r w:rsidRPr="00741610">
              <w:rPr>
                <w:rFonts w:ascii="Arial" w:hAnsi="Arial" w:cs="Arial"/>
              </w:rPr>
              <w:t>16.1% + £51,000</w:t>
            </w:r>
          </w:p>
        </w:tc>
      </w:tr>
      <w:tr w:rsidR="00AB1895" w:rsidRPr="00FF0803" w:rsidTr="007A7B33">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Long Road 6th Form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20.8%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Peterborough Regional College</w:t>
            </w:r>
          </w:p>
        </w:tc>
        <w:tc>
          <w:tcPr>
            <w:tcW w:w="2410" w:type="dxa"/>
            <w:noWrap/>
          </w:tcPr>
          <w:p w:rsidR="00AB1895" w:rsidRPr="00741610" w:rsidRDefault="00AB1895" w:rsidP="00AB1895">
            <w:pPr>
              <w:jc w:val="right"/>
              <w:rPr>
                <w:rFonts w:ascii="Arial" w:hAnsi="Arial" w:cs="Arial"/>
              </w:rPr>
            </w:pPr>
            <w:r w:rsidRPr="00741610">
              <w:rPr>
                <w:rFonts w:ascii="Arial" w:hAnsi="Arial" w:cs="Arial"/>
              </w:rPr>
              <w:t>16.7% + £119,000</w:t>
            </w:r>
          </w:p>
        </w:tc>
      </w:tr>
      <w:tr w:rsidR="00AB1895" w:rsidRPr="00FF0803" w:rsidTr="00AB1895">
        <w:trPr>
          <w:trHeight w:val="300"/>
        </w:trPr>
        <w:tc>
          <w:tcPr>
            <w:tcW w:w="7054" w:type="dxa"/>
            <w:noWrap/>
          </w:tcPr>
          <w:p w:rsidR="00AB1895" w:rsidRPr="00741610" w:rsidRDefault="00AB1895" w:rsidP="007A7B33">
            <w:pPr>
              <w:rPr>
                <w:rFonts w:ascii="Arial" w:hAnsi="Arial" w:cs="Arial"/>
                <w:b/>
                <w:bCs/>
                <w:color w:val="000000"/>
              </w:rPr>
            </w:pPr>
            <w:r w:rsidRPr="00741610">
              <w:rPr>
                <w:rFonts w:ascii="Arial" w:hAnsi="Arial" w:cs="Arial"/>
                <w:b/>
                <w:bCs/>
                <w:color w:val="000000"/>
              </w:rPr>
              <w:t>Academies</w:t>
            </w:r>
          </w:p>
        </w:tc>
        <w:tc>
          <w:tcPr>
            <w:tcW w:w="2410" w:type="dxa"/>
            <w:noWrap/>
          </w:tcPr>
          <w:p w:rsidR="00AB1895" w:rsidRPr="00741610" w:rsidRDefault="00AB1895" w:rsidP="007A7B33">
            <w:pPr>
              <w:jc w:val="right"/>
              <w:rPr>
                <w:rFonts w:ascii="Arial" w:hAnsi="Arial" w:cs="Arial"/>
              </w:rPr>
            </w:pP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Abbey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Alderman Jacobs School Academy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19.9%</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Arthur Mellows Village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19.7%</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Bassingbourn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Bishop Creighton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Bottisham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Bourn Church of England Primary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Buckden Church of England (C) Primary School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25.9%</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 Meridian Academies Trust - Nene Park</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21.7%</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Chesterton Community College Academy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City of Peterborough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Comberton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Cottenham Village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27.5%</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Cromwell Community College</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Crosshall Infant School - Academy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Crosshall Junior School Ltd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22.2%</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Ely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24.3%</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Ernulf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Fulbridge Primary School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Godmanchester CP School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Hinchingbrooke School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Impington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21.9%</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lastRenderedPageBreak/>
              <w:t>Leverington Primary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Linton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Longsands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24.4%</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Kennet Community School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25.2%</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Melbourn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Middlefield CP School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Ormiston Bushfield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17.4% + £19,000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Parkside Federation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Sawston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20.5%</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Sawtry Academy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24.9%</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Sir Harry Smith Community College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Soham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St Bedes Inter Church School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St Ivo School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23.0%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St Peter's School Huntingdon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22.3%</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Standground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Swavesey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22.4%</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The Centre School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15.6%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The Kings Academy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20.0%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Thomas Clarkson CC Academy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Thomas Deacon Academy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18.4% + £35,000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Voyager Academy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Witchford Village College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23.8%</w:t>
            </w:r>
          </w:p>
        </w:tc>
      </w:tr>
      <w:tr w:rsidR="00AB1895" w:rsidRPr="00FF0803" w:rsidTr="00AB1895">
        <w:trPr>
          <w:trHeight w:val="300"/>
        </w:trPr>
        <w:tc>
          <w:tcPr>
            <w:tcW w:w="7054" w:type="dxa"/>
            <w:noWrap/>
          </w:tcPr>
          <w:p w:rsidR="00AB1895" w:rsidRPr="008106B4" w:rsidRDefault="00AB1895" w:rsidP="007A7B33">
            <w:pPr>
              <w:rPr>
                <w:rFonts w:ascii="Arial" w:hAnsi="Arial" w:cs="Arial"/>
                <w:b/>
              </w:rPr>
            </w:pPr>
            <w:r w:rsidRPr="008106B4">
              <w:rPr>
                <w:rFonts w:ascii="Arial" w:hAnsi="Arial" w:cs="Arial"/>
                <w:b/>
              </w:rPr>
              <w:t>Designated Bodies</w:t>
            </w:r>
          </w:p>
        </w:tc>
        <w:tc>
          <w:tcPr>
            <w:tcW w:w="2410" w:type="dxa"/>
            <w:noWrap/>
          </w:tcPr>
          <w:p w:rsidR="00AB1895" w:rsidRPr="008106B4" w:rsidRDefault="00AB1895" w:rsidP="007A7B33">
            <w:pPr>
              <w:jc w:val="right"/>
              <w:rPr>
                <w:rFonts w:ascii="Arial" w:hAnsi="Arial" w:cs="Arial"/>
                <w:b/>
              </w:rPr>
            </w:pP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Bretton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494B72" w:rsidRPr="00FF0803" w:rsidTr="00AB1895">
        <w:trPr>
          <w:trHeight w:val="300"/>
        </w:trPr>
        <w:tc>
          <w:tcPr>
            <w:tcW w:w="7054" w:type="dxa"/>
            <w:noWrap/>
          </w:tcPr>
          <w:p w:rsidR="00494B72" w:rsidRPr="00741610" w:rsidRDefault="00494B72" w:rsidP="00494B72">
            <w:pPr>
              <w:rPr>
                <w:rFonts w:ascii="Arial" w:hAnsi="Arial" w:cs="Arial"/>
              </w:rPr>
            </w:pPr>
            <w:r w:rsidRPr="00741610">
              <w:rPr>
                <w:rFonts w:ascii="Arial" w:hAnsi="Arial" w:cs="Arial"/>
              </w:rPr>
              <w:t>Burnt Fen IDB</w:t>
            </w:r>
          </w:p>
        </w:tc>
        <w:tc>
          <w:tcPr>
            <w:tcW w:w="2410" w:type="dxa"/>
            <w:noWrap/>
          </w:tcPr>
          <w:p w:rsidR="00494B72" w:rsidRPr="00741610" w:rsidRDefault="00494B72" w:rsidP="00494B72">
            <w:pPr>
              <w:jc w:val="right"/>
              <w:rPr>
                <w:rFonts w:ascii="Arial" w:hAnsi="Arial" w:cs="Arial"/>
              </w:rPr>
            </w:pPr>
            <w:r>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Burwell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Cambourne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Chatteris Town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Cheveley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City Of Ely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Eye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Farcet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Feldale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Gamlingay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Haddenham Level Drainage Commissioners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Haddenham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Histon &amp; Impington Recreational Ground Committee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Histon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Holmewood &amp; District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Huntingdon Town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Kimbolton &amp; Stoneley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Linton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Little Downham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Little Paxton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Littleport &amp; Downham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lastRenderedPageBreak/>
              <w:t>Mepal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Middle Fen &amp; Mere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Middle Level Commissioners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Newborough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North Level Commissioners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Old West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Orton Waterville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Sawston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Soham Town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St Ives Town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St Neots Town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Sutton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Swaffham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Thorney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Tydd St Giles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Waterbeach Level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Waterbeach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Whittlesey &amp; District Internal Drainage Board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Wimblington Parish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Wisbech Town Council</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Yaxley Parish Council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25.8%</w:t>
            </w:r>
          </w:p>
        </w:tc>
      </w:tr>
      <w:tr w:rsidR="00AB1895" w:rsidRPr="00FF0803" w:rsidTr="007A7B33">
        <w:trPr>
          <w:trHeight w:val="300"/>
        </w:trPr>
        <w:tc>
          <w:tcPr>
            <w:tcW w:w="7054" w:type="dxa"/>
            <w:tcBorders>
              <w:bottom w:val="single" w:sz="4" w:space="0" w:color="auto"/>
            </w:tcBorders>
            <w:noWrap/>
          </w:tcPr>
          <w:p w:rsidR="00AB1895" w:rsidRPr="00AB1895" w:rsidRDefault="00AB1895" w:rsidP="007A7B33">
            <w:pPr>
              <w:rPr>
                <w:rFonts w:ascii="Arial" w:hAnsi="Arial" w:cs="Arial"/>
                <w:b/>
              </w:rPr>
            </w:pPr>
            <w:r w:rsidRPr="00AB1895">
              <w:rPr>
                <w:rFonts w:ascii="Arial" w:hAnsi="Arial" w:cs="Arial"/>
                <w:b/>
              </w:rPr>
              <w:t>Admitted Bodies</w:t>
            </w:r>
          </w:p>
        </w:tc>
        <w:tc>
          <w:tcPr>
            <w:tcW w:w="2410" w:type="dxa"/>
            <w:tcBorders>
              <w:bottom w:val="single" w:sz="4" w:space="0" w:color="auto"/>
            </w:tcBorders>
            <w:noWrap/>
          </w:tcPr>
          <w:p w:rsidR="00AB1895" w:rsidRPr="00741610" w:rsidRDefault="00AB1895" w:rsidP="00AB1895">
            <w:pPr>
              <w:jc w:val="right"/>
              <w:rPr>
                <w:rFonts w:ascii="Arial" w:hAnsi="Arial" w:cs="Arial"/>
              </w:rPr>
            </w:pP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Action For Children</w:t>
            </w:r>
          </w:p>
        </w:tc>
        <w:tc>
          <w:tcPr>
            <w:tcW w:w="2410" w:type="dxa"/>
            <w:noWrap/>
          </w:tcPr>
          <w:p w:rsidR="00AB1895" w:rsidRPr="00741610" w:rsidRDefault="00AB1895" w:rsidP="007A7B33">
            <w:pPr>
              <w:jc w:val="right"/>
              <w:rPr>
                <w:rFonts w:ascii="Arial" w:hAnsi="Arial" w:cs="Arial"/>
              </w:rPr>
            </w:pPr>
            <w:r w:rsidRPr="00741610">
              <w:rPr>
                <w:rFonts w:ascii="Arial" w:hAnsi="Arial" w:cs="Arial"/>
              </w:rPr>
              <w:t>20.5%</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ADEC</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Advanced Cleaning Services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Apollo Property</w:t>
            </w:r>
          </w:p>
        </w:tc>
        <w:tc>
          <w:tcPr>
            <w:tcW w:w="2410" w:type="dxa"/>
            <w:noWrap/>
          </w:tcPr>
          <w:p w:rsidR="00AB1895" w:rsidRPr="00741610" w:rsidRDefault="00AB1895" w:rsidP="007A7B33">
            <w:pPr>
              <w:jc w:val="right"/>
              <w:rPr>
                <w:rFonts w:ascii="Arial" w:hAnsi="Arial" w:cs="Arial"/>
              </w:rPr>
            </w:pPr>
            <w:r w:rsidRPr="00741610">
              <w:rPr>
                <w:rFonts w:ascii="Arial" w:hAnsi="Arial" w:cs="Arial"/>
              </w:rPr>
              <w:t>16.4%</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APS Limited</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21.9%</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Avocet Cleaning Services Ltd</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Balfour Beatty Plc</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21.6%</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 Primary Education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30.7%</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Community Services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22.3%</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Primary Care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22.3%</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Cambridgeshire Mencap - Edmond House</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Care Quality Commision</w:t>
            </w:r>
          </w:p>
        </w:tc>
        <w:tc>
          <w:tcPr>
            <w:tcW w:w="2410" w:type="dxa"/>
            <w:noWrap/>
          </w:tcPr>
          <w:p w:rsidR="00AB1895" w:rsidRPr="00741610" w:rsidRDefault="00AB1895" w:rsidP="007A7B33">
            <w:pPr>
              <w:jc w:val="right"/>
              <w:rPr>
                <w:rFonts w:ascii="Arial" w:hAnsi="Arial" w:cs="Arial"/>
              </w:rPr>
            </w:pPr>
            <w:r w:rsidRPr="00741610">
              <w:rPr>
                <w:rFonts w:ascii="Arial" w:hAnsi="Arial" w:cs="Arial"/>
              </w:rPr>
              <w:t>21.9% + £28,000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Cater Link Limited</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Circle Anglia</w:t>
            </w:r>
          </w:p>
        </w:tc>
        <w:tc>
          <w:tcPr>
            <w:tcW w:w="2410" w:type="dxa"/>
            <w:noWrap/>
          </w:tcPr>
          <w:p w:rsidR="00AB1895" w:rsidRPr="00741610" w:rsidRDefault="00AB1895" w:rsidP="007A7B33">
            <w:pPr>
              <w:jc w:val="right"/>
              <w:rPr>
                <w:rFonts w:ascii="Arial" w:hAnsi="Arial" w:cs="Arial"/>
              </w:rPr>
            </w:pPr>
            <w:r w:rsidRPr="00741610">
              <w:rPr>
                <w:rFonts w:ascii="Arial" w:hAnsi="Arial" w:cs="Arial"/>
              </w:rPr>
              <w:t>18.1%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Colletions Trust</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Conservators of the River Cam</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Cross Keys Homes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17.3% + £76,000</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Cucina Resturants</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Dell Corporation Ltd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19.1%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Dell (Cromwell) </w:t>
            </w:r>
          </w:p>
        </w:tc>
        <w:tc>
          <w:tcPr>
            <w:tcW w:w="2410" w:type="dxa"/>
            <w:noWrap/>
          </w:tcPr>
          <w:p w:rsidR="00AB1895" w:rsidRPr="00741610" w:rsidRDefault="00AB1895" w:rsidP="007A7B33">
            <w:pPr>
              <w:jc w:val="right"/>
              <w:rPr>
                <w:rFonts w:ascii="Arial" w:hAnsi="Arial" w:cs="Arial"/>
              </w:rPr>
            </w:pPr>
            <w:r w:rsidRPr="00741610">
              <w:rPr>
                <w:rFonts w:ascii="Arial" w:hAnsi="Arial" w:cs="Arial"/>
              </w:rPr>
              <w:t>14.2%</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 xml:space="preserve">Drinksense </w:t>
            </w:r>
          </w:p>
        </w:tc>
        <w:tc>
          <w:tcPr>
            <w:tcW w:w="2410" w:type="dxa"/>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AB1895">
        <w:trPr>
          <w:trHeight w:val="300"/>
        </w:trPr>
        <w:tc>
          <w:tcPr>
            <w:tcW w:w="7054" w:type="dxa"/>
            <w:noWrap/>
          </w:tcPr>
          <w:p w:rsidR="00AB1895" w:rsidRPr="00741610" w:rsidRDefault="00AB1895" w:rsidP="007A7B33">
            <w:pPr>
              <w:rPr>
                <w:rFonts w:ascii="Arial" w:hAnsi="Arial" w:cs="Arial"/>
              </w:rPr>
            </w:pPr>
            <w:r w:rsidRPr="00741610">
              <w:rPr>
                <w:rFonts w:ascii="Arial" w:hAnsi="Arial" w:cs="Arial"/>
              </w:rPr>
              <w:t>East of England Local Government Association</w:t>
            </w:r>
          </w:p>
        </w:tc>
        <w:tc>
          <w:tcPr>
            <w:tcW w:w="2410" w:type="dxa"/>
            <w:noWrap/>
          </w:tcPr>
          <w:p w:rsidR="00AB1895" w:rsidRPr="00741610" w:rsidRDefault="00AB1895" w:rsidP="007A7B33">
            <w:pPr>
              <w:jc w:val="right"/>
              <w:rPr>
                <w:rFonts w:ascii="Arial" w:hAnsi="Arial" w:cs="Arial"/>
              </w:rPr>
            </w:pPr>
            <w:r w:rsidRPr="00741610">
              <w:rPr>
                <w:rFonts w:ascii="Arial" w:hAnsi="Arial" w:cs="Arial"/>
              </w:rPr>
              <w:t>25.0%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Ecovert FM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20.9%</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Elior UK</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23.0%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Enterprise Management</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19.9%</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Excelcare</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21.7% + £229,000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lastRenderedPageBreak/>
              <w:t>Etheldred House</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19.1% + £24,000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Friends Therapeutic Community Trust</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20.8%</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Home Close</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 + £15,000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Homerton College</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17.6% + £100,000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Innovate Services Ltd</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21.2%</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Kelsey Kerridge Sports Hall</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Kimbolton School</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23.6%</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Luminus Group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20.6% + £136,000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Lunchtime UK Ltd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19.0%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Mears Group</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21.6%</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Mears Limited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20.8%</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Metropolitan Support Trust</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24.2%</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Mitie PFI LTD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Oxford Archaeology (East)</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15.0%</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Pabulum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22.4%</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Pabulum Limited (Cottenham)</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27.5%</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Peterborough Council Voluntary Services</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Perse School For Girls</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18.6%</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Peterborough Primary Care Trust</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26.6%</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Roddens Housing Association</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20.5%</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Sanctuary Housing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26.5%</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Serco (Peterborough)</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Serco Group Plc</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19.7%</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 xml:space="preserve">Spurgeons </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24.8%</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Taylor Shaw</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19.1%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Vivacity Culture &amp; Leisure (Peterborough)</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20.9%</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Wisbech &amp; Fenland Museum</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r w:rsidR="00AB1895" w:rsidRPr="00FF0803" w:rsidTr="007A7B33">
        <w:trPr>
          <w:trHeight w:val="300"/>
        </w:trPr>
        <w:tc>
          <w:tcPr>
            <w:tcW w:w="7054" w:type="dxa"/>
            <w:tcBorders>
              <w:bottom w:val="single" w:sz="4" w:space="0" w:color="auto"/>
            </w:tcBorders>
            <w:noWrap/>
          </w:tcPr>
          <w:p w:rsidR="00AB1895" w:rsidRPr="00741610" w:rsidRDefault="00AB1895" w:rsidP="007A7B33">
            <w:pPr>
              <w:rPr>
                <w:rFonts w:ascii="Arial" w:hAnsi="Arial" w:cs="Arial"/>
              </w:rPr>
            </w:pPr>
            <w:r w:rsidRPr="00741610">
              <w:rPr>
                <w:rFonts w:ascii="Arial" w:hAnsi="Arial" w:cs="Arial"/>
              </w:rPr>
              <w:t>Wisbech Grammar School</w:t>
            </w:r>
          </w:p>
        </w:tc>
        <w:tc>
          <w:tcPr>
            <w:tcW w:w="2410" w:type="dxa"/>
            <w:tcBorders>
              <w:bottom w:val="single" w:sz="4" w:space="0" w:color="auto"/>
            </w:tcBorders>
            <w:noWrap/>
          </w:tcPr>
          <w:p w:rsidR="00AB1895" w:rsidRPr="00741610" w:rsidRDefault="00AB1895" w:rsidP="007A7B33">
            <w:pPr>
              <w:jc w:val="right"/>
              <w:rPr>
                <w:rFonts w:ascii="Arial" w:hAnsi="Arial" w:cs="Arial"/>
              </w:rPr>
            </w:pPr>
            <w:r w:rsidRPr="00741610">
              <w:rPr>
                <w:rFonts w:ascii="Arial" w:hAnsi="Arial" w:cs="Arial"/>
              </w:rPr>
              <w:t>22.1%</w:t>
            </w:r>
          </w:p>
        </w:tc>
      </w:tr>
    </w:tbl>
    <w:p w:rsidR="007A7B33" w:rsidRDefault="007A7B33" w:rsidP="00AB1895"/>
    <w:p w:rsidR="00FF0803" w:rsidRDefault="007A7B33">
      <w:r>
        <w:br w:type="page"/>
      </w:r>
    </w:p>
    <w:p w:rsidR="009A32A3" w:rsidRDefault="007A7B33" w:rsidP="007A7B33">
      <w:pPr>
        <w:pStyle w:val="Heading3"/>
      </w:pPr>
      <w:bookmarkStart w:id="134" w:name="_Toc296608710"/>
      <w:bookmarkStart w:id="135" w:name="_Toc296608860"/>
      <w:bookmarkStart w:id="136" w:name="_Toc296609328"/>
      <w:bookmarkStart w:id="137" w:name="_Toc339288093"/>
      <w:bookmarkStart w:id="138" w:name="_Toc361326246"/>
      <w:r>
        <w:lastRenderedPageBreak/>
        <w:t>Ceased Employers of the Cambridgeshire Pension Fund</w:t>
      </w:r>
    </w:p>
    <w:p w:rsidR="007A7B33" w:rsidRDefault="007A7B33" w:rsidP="007A7B33">
      <w:pPr>
        <w:rPr>
          <w:lang w:val="en-US" w:eastAsia="en-US"/>
        </w:rPr>
      </w:pP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410"/>
      </w:tblGrid>
      <w:tr w:rsidR="00CA4F2A" w:rsidRPr="00FF0803" w:rsidTr="007A7B33">
        <w:trPr>
          <w:trHeight w:val="300"/>
        </w:trPr>
        <w:tc>
          <w:tcPr>
            <w:tcW w:w="7054" w:type="dxa"/>
            <w:noWrap/>
          </w:tcPr>
          <w:p w:rsidR="00CA4F2A" w:rsidRPr="00CA4F2A" w:rsidRDefault="00CA4F2A" w:rsidP="00AA59F5">
            <w:pPr>
              <w:rPr>
                <w:rFonts w:ascii="Arial" w:hAnsi="Arial" w:cs="Arial"/>
                <w:b/>
              </w:rPr>
            </w:pPr>
            <w:r w:rsidRPr="00CA4F2A">
              <w:rPr>
                <w:rFonts w:ascii="Arial" w:hAnsi="Arial" w:cs="Arial"/>
                <w:b/>
              </w:rPr>
              <w:t>Employers Whose Active Membership Ceased during the Financial Year Ending March 2012</w:t>
            </w:r>
          </w:p>
        </w:tc>
        <w:tc>
          <w:tcPr>
            <w:tcW w:w="2410" w:type="dxa"/>
            <w:noWrap/>
          </w:tcPr>
          <w:p w:rsidR="00CA4F2A" w:rsidRPr="00CA4F2A" w:rsidRDefault="00CA4F2A" w:rsidP="00AA59F5">
            <w:pPr>
              <w:jc w:val="right"/>
              <w:rPr>
                <w:rFonts w:ascii="Arial" w:hAnsi="Arial" w:cs="Arial"/>
              </w:rPr>
            </w:pPr>
          </w:p>
        </w:tc>
      </w:tr>
      <w:tr w:rsidR="00CA4F2A" w:rsidRPr="00FF0803" w:rsidTr="007A7B33">
        <w:trPr>
          <w:trHeight w:val="300"/>
        </w:trPr>
        <w:tc>
          <w:tcPr>
            <w:tcW w:w="7054" w:type="dxa"/>
            <w:noWrap/>
          </w:tcPr>
          <w:p w:rsidR="00CA4F2A" w:rsidRPr="00CA4F2A" w:rsidDel="00C4785C" w:rsidRDefault="00CA4F2A" w:rsidP="00AA59F5">
            <w:pPr>
              <w:rPr>
                <w:rFonts w:ascii="Arial" w:hAnsi="Arial" w:cs="Arial"/>
              </w:rPr>
            </w:pPr>
            <w:r w:rsidRPr="00CA4F2A">
              <w:rPr>
                <w:rFonts w:ascii="Arial" w:hAnsi="Arial" w:cs="Arial"/>
              </w:rPr>
              <w:t>Sport &amp; Leisure Management</w:t>
            </w:r>
          </w:p>
        </w:tc>
        <w:tc>
          <w:tcPr>
            <w:tcW w:w="2410" w:type="dxa"/>
            <w:noWrap/>
          </w:tcPr>
          <w:p w:rsidR="00CA4F2A" w:rsidRPr="00CA4F2A" w:rsidRDefault="00CA4F2A" w:rsidP="00AA59F5">
            <w:pPr>
              <w:jc w:val="right"/>
              <w:rPr>
                <w:rFonts w:ascii="Arial" w:hAnsi="Arial" w:cs="Arial"/>
              </w:rPr>
            </w:pPr>
            <w:r w:rsidRPr="00CA4F2A">
              <w:rPr>
                <w:rFonts w:ascii="Arial" w:hAnsi="Arial" w:cs="Arial"/>
              </w:rPr>
              <w:t>0.0%</w:t>
            </w:r>
          </w:p>
        </w:tc>
      </w:tr>
      <w:tr w:rsidR="00CA4F2A" w:rsidRPr="00FF0803" w:rsidTr="007A7B33">
        <w:trPr>
          <w:trHeight w:val="300"/>
        </w:trPr>
        <w:tc>
          <w:tcPr>
            <w:tcW w:w="7054" w:type="dxa"/>
            <w:noWrap/>
          </w:tcPr>
          <w:p w:rsidR="00CA4F2A" w:rsidRPr="00CA4F2A" w:rsidDel="00C4785C" w:rsidRDefault="00CA4F2A" w:rsidP="00AA59F5">
            <w:pPr>
              <w:rPr>
                <w:rFonts w:ascii="Arial" w:hAnsi="Arial" w:cs="Arial"/>
              </w:rPr>
            </w:pPr>
            <w:r w:rsidRPr="00CA4F2A">
              <w:rPr>
                <w:rFonts w:ascii="Arial" w:hAnsi="Arial" w:cs="Arial"/>
              </w:rPr>
              <w:t>Thorokleen Trading Limited</w:t>
            </w:r>
          </w:p>
        </w:tc>
        <w:tc>
          <w:tcPr>
            <w:tcW w:w="2410" w:type="dxa"/>
            <w:noWrap/>
          </w:tcPr>
          <w:p w:rsidR="00CA4F2A" w:rsidRPr="00CA4F2A" w:rsidRDefault="00CA4F2A" w:rsidP="00AA59F5">
            <w:pPr>
              <w:jc w:val="right"/>
              <w:rPr>
                <w:rFonts w:ascii="Arial" w:hAnsi="Arial" w:cs="Arial"/>
              </w:rPr>
            </w:pPr>
            <w:r w:rsidRPr="00CA4F2A">
              <w:rPr>
                <w:rFonts w:ascii="Arial" w:hAnsi="Arial" w:cs="Arial"/>
              </w:rPr>
              <w:t>0.0%</w:t>
            </w:r>
          </w:p>
        </w:tc>
      </w:tr>
      <w:tr w:rsidR="00CA4F2A" w:rsidRPr="00FF0803" w:rsidTr="007A7B33">
        <w:trPr>
          <w:trHeight w:val="300"/>
        </w:trPr>
        <w:tc>
          <w:tcPr>
            <w:tcW w:w="7054" w:type="dxa"/>
            <w:noWrap/>
          </w:tcPr>
          <w:p w:rsidR="00CA4F2A" w:rsidRPr="00CA4F2A" w:rsidRDefault="00CA4F2A" w:rsidP="00AA59F5">
            <w:pPr>
              <w:rPr>
                <w:rFonts w:ascii="Arial" w:hAnsi="Arial" w:cs="Arial"/>
              </w:rPr>
            </w:pPr>
            <w:r w:rsidRPr="00CA4F2A">
              <w:rPr>
                <w:rFonts w:ascii="Arial" w:hAnsi="Arial" w:cs="Arial"/>
              </w:rPr>
              <w:t>Home Meadow Limited</w:t>
            </w:r>
          </w:p>
        </w:tc>
        <w:tc>
          <w:tcPr>
            <w:tcW w:w="2410" w:type="dxa"/>
            <w:noWrap/>
          </w:tcPr>
          <w:p w:rsidR="00CA4F2A" w:rsidRPr="00CA4F2A" w:rsidRDefault="00CA4F2A" w:rsidP="00AA59F5">
            <w:pPr>
              <w:jc w:val="right"/>
              <w:rPr>
                <w:rFonts w:ascii="Arial" w:hAnsi="Arial" w:cs="Arial"/>
              </w:rPr>
            </w:pPr>
            <w:r w:rsidRPr="00CA4F2A">
              <w:rPr>
                <w:rFonts w:ascii="Arial" w:hAnsi="Arial" w:cs="Arial"/>
              </w:rPr>
              <w:t>0.0%</w:t>
            </w:r>
          </w:p>
        </w:tc>
      </w:tr>
      <w:tr w:rsidR="00CA4F2A" w:rsidRPr="00FF0803" w:rsidTr="007A7B33">
        <w:trPr>
          <w:trHeight w:val="300"/>
        </w:trPr>
        <w:tc>
          <w:tcPr>
            <w:tcW w:w="7054" w:type="dxa"/>
            <w:noWrap/>
          </w:tcPr>
          <w:p w:rsidR="00CA4F2A" w:rsidRPr="00CA4F2A" w:rsidRDefault="00CA4F2A" w:rsidP="00AA59F5">
            <w:pPr>
              <w:rPr>
                <w:rFonts w:ascii="Arial" w:hAnsi="Arial" w:cs="Arial"/>
              </w:rPr>
            </w:pPr>
            <w:r w:rsidRPr="00CA4F2A">
              <w:rPr>
                <w:rFonts w:ascii="Arial" w:hAnsi="Arial" w:cs="Arial"/>
              </w:rPr>
              <w:t>Huntingdonshire Citizens Advice Bureau</w:t>
            </w:r>
          </w:p>
        </w:tc>
        <w:tc>
          <w:tcPr>
            <w:tcW w:w="2410" w:type="dxa"/>
            <w:noWrap/>
          </w:tcPr>
          <w:p w:rsidR="00CA4F2A" w:rsidRPr="00CA4F2A" w:rsidRDefault="00CA4F2A" w:rsidP="00AA59F5">
            <w:pPr>
              <w:jc w:val="right"/>
              <w:rPr>
                <w:rFonts w:ascii="Arial" w:hAnsi="Arial" w:cs="Arial"/>
              </w:rPr>
            </w:pPr>
            <w:r w:rsidRPr="00CA4F2A">
              <w:rPr>
                <w:rFonts w:ascii="Arial" w:hAnsi="Arial" w:cs="Arial"/>
              </w:rPr>
              <w:t>0.0%</w:t>
            </w:r>
          </w:p>
        </w:tc>
      </w:tr>
      <w:tr w:rsidR="00CA4F2A" w:rsidRPr="00FF0803" w:rsidTr="007A7B33">
        <w:trPr>
          <w:trHeight w:val="300"/>
        </w:trPr>
        <w:tc>
          <w:tcPr>
            <w:tcW w:w="7054" w:type="dxa"/>
            <w:noWrap/>
          </w:tcPr>
          <w:p w:rsidR="00CA4F2A" w:rsidRPr="00CA4F2A" w:rsidRDefault="00CA4F2A" w:rsidP="00AA59F5">
            <w:pPr>
              <w:rPr>
                <w:rFonts w:ascii="Arial" w:hAnsi="Arial" w:cs="Arial"/>
              </w:rPr>
            </w:pPr>
            <w:r w:rsidRPr="00CA4F2A">
              <w:rPr>
                <w:rFonts w:ascii="Arial" w:hAnsi="Arial" w:cs="Arial"/>
              </w:rPr>
              <w:t>Impington Parish Council</w:t>
            </w:r>
          </w:p>
        </w:tc>
        <w:tc>
          <w:tcPr>
            <w:tcW w:w="2410" w:type="dxa"/>
            <w:noWrap/>
          </w:tcPr>
          <w:p w:rsidR="00CA4F2A" w:rsidRPr="00CA4F2A" w:rsidRDefault="00CA4F2A" w:rsidP="00AA59F5">
            <w:pPr>
              <w:jc w:val="right"/>
              <w:rPr>
                <w:rFonts w:ascii="Arial" w:hAnsi="Arial" w:cs="Arial"/>
              </w:rPr>
            </w:pPr>
            <w:r w:rsidRPr="00CA4F2A">
              <w:rPr>
                <w:rFonts w:ascii="Arial" w:hAnsi="Arial" w:cs="Arial"/>
              </w:rPr>
              <w:t>0.0%</w:t>
            </w:r>
          </w:p>
        </w:tc>
      </w:tr>
      <w:tr w:rsidR="00CA4F2A" w:rsidRPr="00FF0803" w:rsidTr="007A7B33">
        <w:trPr>
          <w:trHeight w:val="300"/>
        </w:trPr>
        <w:tc>
          <w:tcPr>
            <w:tcW w:w="7054" w:type="dxa"/>
            <w:noWrap/>
          </w:tcPr>
          <w:p w:rsidR="00CA4F2A" w:rsidRPr="00741610" w:rsidRDefault="00CA4F2A" w:rsidP="00CA4F2A">
            <w:pPr>
              <w:rPr>
                <w:rFonts w:ascii="Arial" w:hAnsi="Arial" w:cs="Arial"/>
              </w:rPr>
            </w:pPr>
            <w:r w:rsidRPr="00CA4F2A">
              <w:rPr>
                <w:rFonts w:ascii="Arial" w:hAnsi="Arial" w:cs="Arial"/>
                <w:b/>
              </w:rPr>
              <w:t xml:space="preserve">Employers Whose Active Membership Ceased </w:t>
            </w:r>
            <w:r>
              <w:rPr>
                <w:rFonts w:ascii="Arial" w:hAnsi="Arial" w:cs="Arial"/>
                <w:b/>
              </w:rPr>
              <w:t>prior to 2012/13</w:t>
            </w:r>
          </w:p>
        </w:tc>
        <w:tc>
          <w:tcPr>
            <w:tcW w:w="2410" w:type="dxa"/>
            <w:noWrap/>
          </w:tcPr>
          <w:p w:rsidR="00CA4F2A" w:rsidRPr="00741610" w:rsidRDefault="00CA4F2A" w:rsidP="007A7B33">
            <w:pPr>
              <w:jc w:val="right"/>
              <w:rPr>
                <w:rFonts w:ascii="Arial" w:hAnsi="Arial" w:cs="Arial"/>
              </w:rPr>
            </w:pPr>
          </w:p>
        </w:tc>
      </w:tr>
      <w:tr w:rsidR="00CA4F2A" w:rsidRPr="00FF0803" w:rsidTr="007A7B33">
        <w:trPr>
          <w:trHeight w:val="300"/>
        </w:trPr>
        <w:tc>
          <w:tcPr>
            <w:tcW w:w="7054" w:type="dxa"/>
            <w:noWrap/>
          </w:tcPr>
          <w:p w:rsidR="00CA4F2A" w:rsidRPr="00D90F83" w:rsidRDefault="004673B5" w:rsidP="00AA59F5">
            <w:pPr>
              <w:rPr>
                <w:rFonts w:ascii="Arial" w:hAnsi="Arial" w:cs="Arial"/>
              </w:rPr>
            </w:pPr>
            <w:r>
              <w:rPr>
                <w:rFonts w:ascii="Arial" w:hAnsi="Arial" w:cs="Arial"/>
              </w:rPr>
              <w:t>Aaron Services limited</w:t>
            </w:r>
          </w:p>
        </w:tc>
        <w:tc>
          <w:tcPr>
            <w:tcW w:w="2410" w:type="dxa"/>
            <w:noWrap/>
          </w:tcPr>
          <w:p w:rsidR="00CA4F2A" w:rsidRPr="00D90F83" w:rsidRDefault="004673B5" w:rsidP="00AA59F5">
            <w:pPr>
              <w:jc w:val="right"/>
              <w:rPr>
                <w:rFonts w:ascii="Arial" w:hAnsi="Arial" w:cs="Arial"/>
              </w:rPr>
            </w:pPr>
            <w:r>
              <w:rPr>
                <w:rFonts w:ascii="Arial" w:hAnsi="Arial" w:cs="Arial"/>
              </w:rPr>
              <w:t>0.0%</w:t>
            </w:r>
          </w:p>
        </w:tc>
      </w:tr>
      <w:tr w:rsidR="00CA4F2A" w:rsidRPr="00FF0803" w:rsidTr="007A7B33">
        <w:trPr>
          <w:trHeight w:val="300"/>
        </w:trPr>
        <w:tc>
          <w:tcPr>
            <w:tcW w:w="7054" w:type="dxa"/>
            <w:noWrap/>
          </w:tcPr>
          <w:p w:rsidR="00CA4F2A" w:rsidRPr="00D90F83" w:rsidRDefault="004673B5" w:rsidP="00AA59F5">
            <w:pPr>
              <w:rPr>
                <w:rFonts w:ascii="Arial" w:hAnsi="Arial" w:cs="Arial"/>
              </w:rPr>
            </w:pPr>
            <w:r>
              <w:rPr>
                <w:rFonts w:ascii="Arial" w:hAnsi="Arial" w:cs="Arial"/>
              </w:rPr>
              <w:t>Anglia H E College</w:t>
            </w:r>
          </w:p>
        </w:tc>
        <w:tc>
          <w:tcPr>
            <w:tcW w:w="2410" w:type="dxa"/>
            <w:noWrap/>
          </w:tcPr>
          <w:p w:rsidR="00CA4F2A" w:rsidRPr="00D90F83" w:rsidRDefault="00CA4F2A" w:rsidP="00AA59F5">
            <w:pPr>
              <w:jc w:val="right"/>
              <w:rPr>
                <w:rFonts w:ascii="Arial" w:hAnsi="Arial" w:cs="Arial"/>
              </w:rPr>
            </w:pPr>
            <w:r w:rsidRPr="00D90F83">
              <w:rPr>
                <w:rFonts w:ascii="Arial" w:hAnsi="Arial" w:cs="Arial"/>
              </w:rPr>
              <w:t>0.0%</w:t>
            </w:r>
          </w:p>
        </w:tc>
      </w:tr>
      <w:tr w:rsidR="00CA4F2A" w:rsidRPr="00FF0803" w:rsidTr="007A7B33">
        <w:trPr>
          <w:trHeight w:val="300"/>
        </w:trPr>
        <w:tc>
          <w:tcPr>
            <w:tcW w:w="7054" w:type="dxa"/>
            <w:noWrap/>
          </w:tcPr>
          <w:p w:rsidR="00CA4F2A" w:rsidRPr="00D90F83" w:rsidRDefault="004673B5" w:rsidP="00AA59F5">
            <w:pPr>
              <w:rPr>
                <w:rFonts w:ascii="Arial" w:hAnsi="Arial" w:cs="Arial"/>
              </w:rPr>
            </w:pPr>
            <w:r>
              <w:rPr>
                <w:rFonts w:ascii="Arial" w:hAnsi="Arial" w:cs="Arial"/>
              </w:rPr>
              <w:t>Bowthorpe Hall Centre Association</w:t>
            </w:r>
          </w:p>
        </w:tc>
        <w:tc>
          <w:tcPr>
            <w:tcW w:w="2410" w:type="dxa"/>
            <w:noWrap/>
          </w:tcPr>
          <w:p w:rsidR="00CA4F2A" w:rsidRPr="00D90F83" w:rsidRDefault="00CA4F2A" w:rsidP="00AA59F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Caldecote Parish Council</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Cambridgeshire Valuation Tribunal</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 &amp; County Folk Museum</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 City Primary Care Trust</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 ITEC</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 Sports Lake Trust</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Pr>
                <w:rFonts w:ascii="Arial" w:hAnsi="Arial" w:cs="Arial"/>
              </w:rPr>
              <w:t>Camb inst of Education</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 and Peterborough Mental Health Trust</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Pr>
                <w:rFonts w:ascii="Arial" w:hAnsi="Arial" w:cs="Arial"/>
              </w:rPr>
              <w:t>Cambridge Federation</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Pr>
                <w:rFonts w:ascii="Arial" w:hAnsi="Arial" w:cs="Arial"/>
              </w:rPr>
              <w:t>Cambs Careers Guidance Ltd</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Pr>
                <w:rFonts w:ascii="Arial" w:hAnsi="Arial" w:cs="Arial"/>
              </w:rPr>
              <w:t>Cambs Coll of Agr. And Hort.</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Cambridgeshire Magistrates Court Committee</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Center 33</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Commission for Social Care Inspection</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Commissions East Limited</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 xml:space="preserve">Compass Group    </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Connexions</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sidRPr="00D90F83">
              <w:rPr>
                <w:rFonts w:ascii="Arial" w:hAnsi="Arial" w:cs="Arial"/>
              </w:rPr>
              <w:t>Cresset</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noWrap/>
          </w:tcPr>
          <w:p w:rsidR="004673B5" w:rsidRPr="00D90F83" w:rsidRDefault="004673B5" w:rsidP="004673B5">
            <w:pPr>
              <w:rPr>
                <w:rFonts w:ascii="Arial" w:hAnsi="Arial" w:cs="Arial"/>
              </w:rPr>
            </w:pPr>
            <w:r>
              <w:rPr>
                <w:rFonts w:ascii="Arial" w:hAnsi="Arial" w:cs="Arial"/>
              </w:rPr>
              <w:t>Crime Reduction Initiatives</w:t>
            </w:r>
          </w:p>
        </w:tc>
        <w:tc>
          <w:tcPr>
            <w:tcW w:w="2410" w:type="dxa"/>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tcBorders>
              <w:bottom w:val="single" w:sz="4" w:space="0" w:color="auto"/>
            </w:tcBorders>
            <w:noWrap/>
          </w:tcPr>
          <w:p w:rsidR="004673B5" w:rsidRPr="00D90F83" w:rsidRDefault="004673B5" w:rsidP="004673B5">
            <w:pPr>
              <w:rPr>
                <w:rFonts w:ascii="Arial" w:hAnsi="Arial" w:cs="Arial"/>
              </w:rPr>
            </w:pPr>
            <w:r>
              <w:rPr>
                <w:rFonts w:ascii="Arial" w:hAnsi="Arial" w:cs="Arial"/>
              </w:rPr>
              <w:t>Doddington Parish Council</w:t>
            </w:r>
          </w:p>
        </w:tc>
        <w:tc>
          <w:tcPr>
            <w:tcW w:w="2410" w:type="dxa"/>
            <w:tcBorders>
              <w:bottom w:val="single" w:sz="4" w:space="0" w:color="auto"/>
            </w:tcBorders>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tcBorders>
              <w:bottom w:val="single" w:sz="4" w:space="0" w:color="auto"/>
            </w:tcBorders>
            <w:noWrap/>
          </w:tcPr>
          <w:p w:rsidR="004673B5" w:rsidRPr="00D90F83" w:rsidRDefault="004673B5" w:rsidP="004673B5">
            <w:pPr>
              <w:rPr>
                <w:rFonts w:ascii="Arial" w:hAnsi="Arial" w:cs="Arial"/>
              </w:rPr>
            </w:pPr>
            <w:r w:rsidRPr="00D90F83">
              <w:rPr>
                <w:rFonts w:ascii="Arial" w:hAnsi="Arial" w:cs="Arial"/>
              </w:rPr>
              <w:t>East Cambridgeshire and Fenland Primary Care Trust</w:t>
            </w:r>
          </w:p>
        </w:tc>
        <w:tc>
          <w:tcPr>
            <w:tcW w:w="2410" w:type="dxa"/>
            <w:tcBorders>
              <w:bottom w:val="single" w:sz="4" w:space="0" w:color="auto"/>
            </w:tcBorders>
            <w:noWrap/>
          </w:tcPr>
          <w:p w:rsidR="004673B5" w:rsidRPr="00D90F83" w:rsidRDefault="004673B5" w:rsidP="004673B5">
            <w:pPr>
              <w:jc w:val="right"/>
              <w:rPr>
                <w:rFonts w:ascii="Arial" w:hAnsi="Arial" w:cs="Arial"/>
              </w:rPr>
            </w:pPr>
            <w:r w:rsidRPr="00D90F83">
              <w:rPr>
                <w:rFonts w:ascii="Arial" w:hAnsi="Arial" w:cs="Arial"/>
              </w:rPr>
              <w:t>0.0%</w:t>
            </w:r>
          </w:p>
        </w:tc>
      </w:tr>
      <w:tr w:rsidR="004673B5" w:rsidRPr="00FF0803" w:rsidTr="007A7B33">
        <w:trPr>
          <w:trHeight w:val="300"/>
        </w:trPr>
        <w:tc>
          <w:tcPr>
            <w:tcW w:w="7054" w:type="dxa"/>
            <w:tcBorders>
              <w:bottom w:val="single" w:sz="4" w:space="0" w:color="auto"/>
            </w:tcBorders>
            <w:noWrap/>
          </w:tcPr>
          <w:p w:rsidR="004673B5" w:rsidRPr="00D90F83" w:rsidRDefault="004673B5" w:rsidP="004673B5">
            <w:pPr>
              <w:rPr>
                <w:rFonts w:ascii="Arial" w:hAnsi="Arial" w:cs="Arial"/>
              </w:rPr>
            </w:pPr>
            <w:r w:rsidRPr="00D90F83">
              <w:rPr>
                <w:rFonts w:ascii="Arial" w:hAnsi="Arial" w:cs="Arial"/>
              </w:rPr>
              <w:t>Eastern Arts Board</w:t>
            </w:r>
          </w:p>
        </w:tc>
        <w:tc>
          <w:tcPr>
            <w:tcW w:w="2410" w:type="dxa"/>
            <w:tcBorders>
              <w:bottom w:val="single" w:sz="4" w:space="0" w:color="auto"/>
            </w:tcBorders>
            <w:noWrap/>
          </w:tcPr>
          <w:p w:rsidR="004673B5" w:rsidRPr="00D90F83" w:rsidRDefault="004673B5" w:rsidP="004673B5">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Pr>
                <w:rFonts w:ascii="Arial" w:hAnsi="Arial" w:cs="Arial"/>
              </w:rPr>
              <w:t>Edwards and Blakes Ltd (Burwell)</w:t>
            </w:r>
          </w:p>
        </w:tc>
        <w:tc>
          <w:tcPr>
            <w:tcW w:w="2410" w:type="dxa"/>
            <w:tcBorders>
              <w:bottom w:val="single" w:sz="4" w:space="0" w:color="auto"/>
            </w:tcBorders>
            <w:noWrap/>
          </w:tcPr>
          <w:p w:rsidR="008F644F" w:rsidRPr="00D90F83" w:rsidRDefault="00E9467E" w:rsidP="008F644F">
            <w:pPr>
              <w:jc w:val="right"/>
              <w:rPr>
                <w:rFonts w:ascii="Arial" w:hAnsi="Arial" w:cs="Arial"/>
              </w:rPr>
            </w:pPr>
            <w:r>
              <w:rPr>
                <w:rFonts w:ascii="Arial" w:hAnsi="Arial" w:cs="Arial"/>
              </w:rPr>
              <w:t>0.0</w:t>
            </w:r>
            <w:r w:rsidR="008F644F" w:rsidRPr="00D90F83">
              <w:rPr>
                <w:rFonts w:ascii="Arial" w:hAnsi="Arial" w:cs="Arial"/>
              </w:rPr>
              <w:t>%</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Farmland Museum</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Fire Regional Control</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Fulbourn Parish Council</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Hardwick Parish Council</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Hereward Housing Assocation</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Homerton School Health Studies</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Pr>
                <w:rFonts w:ascii="Arial" w:hAnsi="Arial" w:cs="Arial"/>
              </w:rPr>
              <w:t>Huntingdon DC</w:t>
            </w:r>
          </w:p>
        </w:tc>
        <w:tc>
          <w:tcPr>
            <w:tcW w:w="2410" w:type="dxa"/>
            <w:tcBorders>
              <w:bottom w:val="single" w:sz="4" w:space="0" w:color="auto"/>
            </w:tcBorders>
            <w:noWrap/>
          </w:tcPr>
          <w:p w:rsidR="008F644F" w:rsidRPr="00D90F83" w:rsidRDefault="00E9467E" w:rsidP="008F644F">
            <w:pPr>
              <w:jc w:val="right"/>
              <w:rPr>
                <w:rFonts w:ascii="Arial" w:hAnsi="Arial" w:cs="Arial"/>
              </w:rPr>
            </w:pPr>
            <w:r>
              <w:rPr>
                <w:rFonts w:ascii="Arial" w:hAnsi="Arial" w:cs="Arial"/>
              </w:rPr>
              <w:t>0.0</w:t>
            </w:r>
            <w:r w:rsidR="008F644F" w:rsidRPr="00D90F83">
              <w:rPr>
                <w:rFonts w:ascii="Arial" w:hAnsi="Arial" w:cs="Arial"/>
              </w:rPr>
              <w:t>%</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Huntingdonshire Primary Care Trust</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Huntingdonshire Housing Partnership Ltd</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 xml:space="preserve">Huntingdonshire Housing Project </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Isle College</w:t>
            </w:r>
          </w:p>
        </w:tc>
        <w:tc>
          <w:tcPr>
            <w:tcW w:w="2410" w:type="dxa"/>
            <w:tcBorders>
              <w:bottom w:val="single" w:sz="4" w:space="0" w:color="auto"/>
            </w:tcBorders>
            <w:noWrap/>
          </w:tcPr>
          <w:p w:rsidR="008F644F" w:rsidRPr="00D90F83" w:rsidRDefault="00E9467E" w:rsidP="008F644F">
            <w:pPr>
              <w:jc w:val="right"/>
              <w:rPr>
                <w:rFonts w:ascii="Arial" w:hAnsi="Arial" w:cs="Arial"/>
              </w:rPr>
            </w:pPr>
            <w:r>
              <w:rPr>
                <w:rFonts w:ascii="Arial" w:hAnsi="Arial" w:cs="Arial"/>
              </w:rPr>
              <w:t>0.0</w:t>
            </w:r>
            <w:r w:rsidR="008F644F" w:rsidRPr="00D90F83">
              <w:rPr>
                <w:rFonts w:ascii="Arial" w:hAnsi="Arial" w:cs="Arial"/>
              </w:rPr>
              <w:t>%</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iTnet</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Pr>
                <w:rFonts w:ascii="Arial" w:hAnsi="Arial" w:cs="Arial"/>
              </w:rPr>
              <w:lastRenderedPageBreak/>
              <w:t>Kings School Peterborough</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Littleport Parish Council</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Pr>
                <w:rFonts w:ascii="Arial" w:hAnsi="Arial" w:cs="Arial"/>
              </w:rPr>
              <w:t>Methodists Homes</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Mepal Outdoor Centre</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Milton Parish Council</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National Care Standards Commission</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Nene Valley Resource Committee</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North Peterborough Primary Care Trust</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Padnal and Waterden Internal Drainage Board</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Pr>
                <w:rFonts w:ascii="Arial" w:hAnsi="Arial" w:cs="Arial"/>
              </w:rPr>
              <w:t>Peterborough CC</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Pr>
                <w:rFonts w:ascii="Arial" w:hAnsi="Arial" w:cs="Arial"/>
              </w:rPr>
              <w:t>Peterborough Cult and Leisure trust</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Peterborough Development Corporation</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Ramsey Town Council</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Sawtry Parish Council</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Screen East</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South Cambridgeshire Primary Care Trust</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Pr>
                <w:rFonts w:ascii="Arial" w:hAnsi="Arial" w:cs="Arial"/>
              </w:rPr>
              <w:t>St Columba Centre</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sidRPr="00D90F83">
              <w:rPr>
                <w:rFonts w:ascii="Arial" w:hAnsi="Arial" w:cs="Arial"/>
              </w:rPr>
              <w:t>St Martin's Day Care Centre</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CA4F2A">
        <w:trPr>
          <w:trHeight w:val="300"/>
        </w:trPr>
        <w:tc>
          <w:tcPr>
            <w:tcW w:w="7054" w:type="dxa"/>
            <w:noWrap/>
          </w:tcPr>
          <w:p w:rsidR="008F644F" w:rsidRPr="00D90F83" w:rsidRDefault="008F644F" w:rsidP="008F644F">
            <w:pPr>
              <w:rPr>
                <w:rFonts w:ascii="Arial" w:hAnsi="Arial" w:cs="Arial"/>
              </w:rPr>
            </w:pPr>
            <w:r>
              <w:rPr>
                <w:rFonts w:ascii="Arial" w:hAnsi="Arial" w:cs="Arial"/>
              </w:rPr>
              <w:t>St Neots Museum Ltd</w:t>
            </w:r>
          </w:p>
        </w:tc>
        <w:tc>
          <w:tcPr>
            <w:tcW w:w="2410" w:type="dxa"/>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Pr>
                <w:rFonts w:ascii="Arial" w:hAnsi="Arial" w:cs="Arial"/>
              </w:rPr>
              <w:t>Turning the red Lights Green</w:t>
            </w:r>
          </w:p>
        </w:tc>
        <w:tc>
          <w:tcPr>
            <w:tcW w:w="2410" w:type="dxa"/>
            <w:tcBorders>
              <w:bottom w:val="single" w:sz="4" w:space="0" w:color="auto"/>
            </w:tcBorders>
            <w:noWrap/>
          </w:tcPr>
          <w:p w:rsidR="008F644F" w:rsidRPr="00D90F83" w:rsidRDefault="008F644F" w:rsidP="008F644F">
            <w:pPr>
              <w:jc w:val="right"/>
              <w:rPr>
                <w:rFonts w:ascii="Arial" w:hAnsi="Arial" w:cs="Arial"/>
              </w:rPr>
            </w:pPr>
            <w:r>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The Hillings Limited</w:t>
            </w:r>
          </w:p>
        </w:tc>
        <w:tc>
          <w:tcPr>
            <w:tcW w:w="2410" w:type="dxa"/>
            <w:tcBorders>
              <w:bottom w:val="single" w:sz="4" w:space="0" w:color="auto"/>
            </w:tcBorders>
            <w:noWrap/>
          </w:tcPr>
          <w:p w:rsidR="008F644F" w:rsidRPr="00D90F83" w:rsidRDefault="008F644F" w:rsidP="008F644F">
            <w:pPr>
              <w:jc w:val="right"/>
              <w:rPr>
                <w:rFonts w:ascii="Arial" w:hAnsi="Arial" w:cs="Arial"/>
              </w:rPr>
            </w:pPr>
            <w:r w:rsidRPr="00D90F83">
              <w:rPr>
                <w:rFonts w:ascii="Arial" w:hAnsi="Arial" w:cs="Arial"/>
              </w:rPr>
              <w:t>0.0%</w:t>
            </w:r>
          </w:p>
        </w:tc>
      </w:tr>
      <w:tr w:rsidR="008F644F" w:rsidRPr="00FF0803" w:rsidTr="007A7B33">
        <w:trPr>
          <w:trHeight w:val="300"/>
        </w:trPr>
        <w:tc>
          <w:tcPr>
            <w:tcW w:w="7054" w:type="dxa"/>
            <w:tcBorders>
              <w:bottom w:val="single" w:sz="4" w:space="0" w:color="auto"/>
            </w:tcBorders>
            <w:noWrap/>
          </w:tcPr>
          <w:p w:rsidR="008F644F" w:rsidRPr="00D90F83" w:rsidRDefault="008F644F" w:rsidP="008F644F">
            <w:pPr>
              <w:rPr>
                <w:rFonts w:ascii="Arial" w:hAnsi="Arial" w:cs="Arial"/>
              </w:rPr>
            </w:pPr>
            <w:r w:rsidRPr="00D90F83">
              <w:rPr>
                <w:rFonts w:ascii="Arial" w:hAnsi="Arial" w:cs="Arial"/>
              </w:rPr>
              <w:t>Westgate Project</w:t>
            </w:r>
          </w:p>
        </w:tc>
        <w:tc>
          <w:tcPr>
            <w:tcW w:w="2410" w:type="dxa"/>
            <w:tcBorders>
              <w:bottom w:val="single" w:sz="4" w:space="0" w:color="auto"/>
            </w:tcBorders>
            <w:noWrap/>
          </w:tcPr>
          <w:p w:rsidR="008F644F" w:rsidRPr="00D90F83" w:rsidRDefault="008F644F" w:rsidP="008F644F">
            <w:pPr>
              <w:jc w:val="right"/>
              <w:rPr>
                <w:rFonts w:ascii="Arial" w:hAnsi="Arial" w:cs="Arial"/>
              </w:rPr>
            </w:pPr>
            <w:r>
              <w:rPr>
                <w:rFonts w:ascii="Arial" w:hAnsi="Arial" w:cs="Arial"/>
              </w:rPr>
              <w:t>0.0%</w:t>
            </w:r>
          </w:p>
        </w:tc>
      </w:tr>
    </w:tbl>
    <w:p w:rsidR="007A7B33" w:rsidRDefault="007A7B33" w:rsidP="007A7B33">
      <w:pPr>
        <w:rPr>
          <w:lang w:val="en-US" w:eastAsia="en-US"/>
        </w:rPr>
      </w:pPr>
    </w:p>
    <w:p w:rsidR="007A7B33" w:rsidRDefault="007A7B33" w:rsidP="007A7B33">
      <w:pPr>
        <w:rPr>
          <w:lang w:val="en-US" w:eastAsia="en-US"/>
        </w:rPr>
      </w:pPr>
    </w:p>
    <w:p w:rsidR="007A7B33" w:rsidRDefault="007A7B33" w:rsidP="007A7B33">
      <w:pPr>
        <w:rPr>
          <w:lang w:val="en-US" w:eastAsia="en-US"/>
        </w:rPr>
      </w:pPr>
    </w:p>
    <w:p w:rsidR="007A7B33" w:rsidRDefault="007A7B33" w:rsidP="007A7B33">
      <w:pPr>
        <w:rPr>
          <w:lang w:val="en-US" w:eastAsia="en-US"/>
        </w:rPr>
      </w:pPr>
    </w:p>
    <w:p w:rsidR="007A7B33" w:rsidRDefault="007A7B33" w:rsidP="007A7B33">
      <w:pPr>
        <w:rPr>
          <w:lang w:val="en-US" w:eastAsia="en-US"/>
        </w:rPr>
      </w:pPr>
    </w:p>
    <w:p w:rsidR="007A7B33" w:rsidRDefault="007A7B33" w:rsidP="007A7B33">
      <w:pPr>
        <w:rPr>
          <w:lang w:val="en-US" w:eastAsia="en-US"/>
        </w:rPr>
      </w:pPr>
    </w:p>
    <w:p w:rsidR="00975BE0" w:rsidRDefault="00975BE0" w:rsidP="007A7B33">
      <w:pPr>
        <w:rPr>
          <w:lang w:val="en-US" w:eastAsia="en-US"/>
        </w:rPr>
      </w:pPr>
    </w:p>
    <w:p w:rsidR="00975BE0" w:rsidRDefault="00975BE0" w:rsidP="007A7B33">
      <w:pPr>
        <w:rPr>
          <w:lang w:val="en-US" w:eastAsia="en-US"/>
        </w:rPr>
      </w:pPr>
    </w:p>
    <w:p w:rsidR="00975BE0" w:rsidRDefault="00975BE0" w:rsidP="007A7B33">
      <w:pPr>
        <w:rPr>
          <w:lang w:val="en-US" w:eastAsia="en-US"/>
        </w:rPr>
      </w:pPr>
    </w:p>
    <w:p w:rsidR="00975BE0" w:rsidRDefault="00975BE0" w:rsidP="007A7B33">
      <w:pPr>
        <w:rPr>
          <w:lang w:val="en-US" w:eastAsia="en-US"/>
        </w:rPr>
      </w:pPr>
    </w:p>
    <w:p w:rsidR="00975BE0" w:rsidRDefault="00975BE0" w:rsidP="007A7B33">
      <w:pPr>
        <w:rPr>
          <w:lang w:val="en-US" w:eastAsia="en-US"/>
        </w:rPr>
      </w:pPr>
    </w:p>
    <w:p w:rsidR="00975BE0" w:rsidRDefault="00975BE0" w:rsidP="007A7B33">
      <w:pPr>
        <w:rPr>
          <w:lang w:val="en-US" w:eastAsia="en-US"/>
        </w:rPr>
      </w:pPr>
    </w:p>
    <w:p w:rsidR="007A7B33" w:rsidRPr="007A7B33" w:rsidRDefault="003070ED" w:rsidP="007A7B33">
      <w:pPr>
        <w:rPr>
          <w:lang w:val="en-US" w:eastAsia="en-US"/>
        </w:rPr>
      </w:pPr>
      <w:r>
        <w:rPr>
          <w:lang w:val="en-US" w:eastAsia="en-US"/>
        </w:rPr>
        <w:br w:type="page"/>
      </w:r>
    </w:p>
    <w:p w:rsidR="00AE74C7" w:rsidRDefault="00AE74C7" w:rsidP="00103F95">
      <w:pPr>
        <w:pStyle w:val="Heading1"/>
        <w:spacing w:after="0"/>
      </w:pPr>
      <w:bookmarkStart w:id="139" w:name="_Toc364286767"/>
      <w:r w:rsidRPr="009A32A3">
        <w:lastRenderedPageBreak/>
        <w:t>Investment Policy and Performance Report</w:t>
      </w:r>
      <w:bookmarkEnd w:id="134"/>
      <w:bookmarkEnd w:id="135"/>
      <w:bookmarkEnd w:id="136"/>
      <w:bookmarkEnd w:id="137"/>
      <w:bookmarkEnd w:id="138"/>
      <w:bookmarkEnd w:id="139"/>
    </w:p>
    <w:p w:rsidR="00103F95" w:rsidRPr="00103F95" w:rsidRDefault="00103F95" w:rsidP="00103F95">
      <w:pPr>
        <w:pStyle w:val="PlainText"/>
        <w:rPr>
          <w:rFonts w:ascii="Arial" w:hAnsi="Arial"/>
          <w:sz w:val="24"/>
          <w:highlight w:val="yellow"/>
        </w:rPr>
      </w:pPr>
    </w:p>
    <w:p w:rsidR="00AE74C7" w:rsidRPr="006E0B40" w:rsidRDefault="008D35EC" w:rsidP="00103F95">
      <w:pPr>
        <w:rPr>
          <w:rFonts w:ascii="Arial" w:hAnsi="Arial" w:cs="Arial"/>
        </w:rPr>
      </w:pPr>
      <w:bookmarkStart w:id="140" w:name="_Toc296608711"/>
      <w:bookmarkStart w:id="141" w:name="_Toc296608861"/>
      <w:bookmarkStart w:id="142" w:name="_Toc296609329"/>
      <w:r>
        <w:rPr>
          <w:rFonts w:ascii="Arial" w:hAnsi="Arial" w:cs="Arial"/>
        </w:rPr>
        <w:t>The benchmarks as at 31</w:t>
      </w:r>
      <w:r w:rsidR="00AE74C7" w:rsidRPr="006E0B40">
        <w:rPr>
          <w:rFonts w:ascii="Arial" w:hAnsi="Arial" w:cs="Arial"/>
        </w:rPr>
        <w:t xml:space="preserve"> March 201</w:t>
      </w:r>
      <w:r w:rsidR="00AE74C7">
        <w:rPr>
          <w:rFonts w:ascii="Arial" w:hAnsi="Arial" w:cs="Arial"/>
        </w:rPr>
        <w:t>2</w:t>
      </w:r>
      <w:r w:rsidR="00AE74C7" w:rsidRPr="006E0B40">
        <w:rPr>
          <w:rFonts w:ascii="Arial" w:hAnsi="Arial" w:cs="Arial"/>
        </w:rPr>
        <w:t xml:space="preserve"> and 31 March 201</w:t>
      </w:r>
      <w:r w:rsidR="00AE74C7">
        <w:rPr>
          <w:rFonts w:ascii="Arial" w:hAnsi="Arial" w:cs="Arial"/>
        </w:rPr>
        <w:t>3</w:t>
      </w:r>
      <w:r w:rsidR="00AE74C7" w:rsidRPr="006E0B40">
        <w:rPr>
          <w:rFonts w:ascii="Arial" w:hAnsi="Arial" w:cs="Arial"/>
        </w:rPr>
        <w:t xml:space="preserve"> are shown below.</w:t>
      </w:r>
    </w:p>
    <w:p w:rsidR="00AE74C7" w:rsidRPr="00103F95" w:rsidRDefault="00AE74C7" w:rsidP="00103F95">
      <w:pPr>
        <w:pStyle w:val="PlainText"/>
        <w:rPr>
          <w:rFonts w:ascii="Arial" w:hAnsi="Arial"/>
          <w:sz w:val="24"/>
        </w:rPr>
      </w:pPr>
    </w:p>
    <w:p w:rsidR="00AE74C7" w:rsidRDefault="00AE74C7" w:rsidP="001810CF">
      <w:pPr>
        <w:pStyle w:val="PlainText"/>
        <w:rPr>
          <w:rFonts w:ascii="Arial" w:hAnsi="Arial"/>
          <w:b/>
          <w:bCs/>
          <w:sz w:val="24"/>
        </w:rPr>
      </w:pPr>
      <w:bookmarkStart w:id="143" w:name="_Toc334716574"/>
      <w:bookmarkStart w:id="144" w:name="_Toc361326247"/>
      <w:bookmarkEnd w:id="140"/>
      <w:bookmarkEnd w:id="141"/>
      <w:bookmarkEnd w:id="142"/>
      <w:r w:rsidRPr="001810CF">
        <w:rPr>
          <w:rFonts w:ascii="Arial" w:hAnsi="Arial"/>
          <w:b/>
          <w:bCs/>
          <w:sz w:val="24"/>
        </w:rPr>
        <w:t>Benchmark March 201</w:t>
      </w:r>
      <w:bookmarkEnd w:id="143"/>
      <w:r w:rsidRPr="001810CF">
        <w:rPr>
          <w:rFonts w:ascii="Arial" w:hAnsi="Arial"/>
          <w:b/>
          <w:bCs/>
          <w:sz w:val="24"/>
        </w:rPr>
        <w:t>2</w:t>
      </w:r>
      <w:bookmarkEnd w:id="144"/>
    </w:p>
    <w:p w:rsidR="001810CF" w:rsidRPr="001810CF" w:rsidRDefault="001810CF" w:rsidP="001810CF">
      <w:pPr>
        <w:pStyle w:val="PlainText"/>
        <w:rPr>
          <w:rFonts w:ascii="Arial" w:hAnsi="Arial"/>
          <w:sz w:val="24"/>
        </w:rPr>
      </w:pPr>
    </w:p>
    <w:tbl>
      <w:tblPr>
        <w:tblStyle w:val="TableGrid"/>
        <w:tblW w:w="0" w:type="auto"/>
        <w:tblLayout w:type="fixed"/>
        <w:tblLook w:val="04A0"/>
      </w:tblPr>
      <w:tblGrid>
        <w:gridCol w:w="4787"/>
        <w:gridCol w:w="1985"/>
      </w:tblGrid>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Asset Class</w:t>
            </w:r>
          </w:p>
        </w:tc>
        <w:tc>
          <w:tcPr>
            <w:tcW w:w="1985" w:type="dxa"/>
          </w:tcPr>
          <w:p w:rsidR="00AE74C7" w:rsidRPr="001810CF" w:rsidRDefault="00AE74C7" w:rsidP="00AE74C7">
            <w:pPr>
              <w:rPr>
                <w:rFonts w:ascii="Arial" w:hAnsi="Arial" w:cs="Arial"/>
                <w:b/>
                <w:bCs/>
              </w:rPr>
            </w:pPr>
            <w:r w:rsidRPr="001810CF">
              <w:rPr>
                <w:rFonts w:ascii="Arial" w:hAnsi="Arial" w:cs="Arial"/>
                <w:b/>
                <w:bCs/>
              </w:rPr>
              <w:t>Weighting %</w:t>
            </w:r>
          </w:p>
        </w:tc>
      </w:tr>
      <w:tr w:rsidR="00AE74C7" w:rsidRPr="001810CF" w:rsidTr="0055244F">
        <w:tc>
          <w:tcPr>
            <w:tcW w:w="4787" w:type="dxa"/>
          </w:tcPr>
          <w:p w:rsidR="00AE74C7" w:rsidRPr="001810CF" w:rsidRDefault="00AE74C7" w:rsidP="00AE74C7">
            <w:pPr>
              <w:rPr>
                <w:b/>
                <w:bCs/>
              </w:rPr>
            </w:pPr>
            <w:r w:rsidRPr="001810CF">
              <w:rPr>
                <w:rFonts w:ascii="Arial" w:hAnsi="Arial" w:cs="Arial"/>
                <w:b/>
                <w:bCs/>
              </w:rPr>
              <w:t>UK Equity</w:t>
            </w:r>
          </w:p>
        </w:tc>
        <w:tc>
          <w:tcPr>
            <w:tcW w:w="1985" w:type="dxa"/>
          </w:tcPr>
          <w:p w:rsidR="00AE74C7" w:rsidRPr="001810CF" w:rsidRDefault="00AE74C7" w:rsidP="00AE74C7">
            <w:pPr>
              <w:ind w:right="459"/>
              <w:jc w:val="right"/>
              <w:rPr>
                <w:bCs/>
              </w:rPr>
            </w:pPr>
            <w:r w:rsidRPr="001810CF">
              <w:rPr>
                <w:rFonts w:ascii="Arial" w:hAnsi="Arial" w:cs="Arial"/>
                <w:bCs/>
              </w:rPr>
              <w:t>25.0%</w:t>
            </w:r>
          </w:p>
        </w:tc>
      </w:tr>
      <w:tr w:rsidR="00AE74C7" w:rsidRPr="001810CF" w:rsidTr="0055244F">
        <w:tc>
          <w:tcPr>
            <w:tcW w:w="4787" w:type="dxa"/>
          </w:tcPr>
          <w:p w:rsidR="00AE74C7" w:rsidRPr="001810CF" w:rsidRDefault="00AE74C7" w:rsidP="00AE74C7">
            <w:pPr>
              <w:rPr>
                <w:b/>
                <w:bCs/>
              </w:rPr>
            </w:pPr>
            <w:r w:rsidRPr="001810CF">
              <w:rPr>
                <w:rFonts w:ascii="Arial" w:hAnsi="Arial" w:cs="Arial"/>
                <w:b/>
                <w:bCs/>
              </w:rPr>
              <w:t>Global Equity</w:t>
            </w:r>
          </w:p>
        </w:tc>
        <w:tc>
          <w:tcPr>
            <w:tcW w:w="1985" w:type="dxa"/>
          </w:tcPr>
          <w:p w:rsidR="00AE74C7" w:rsidRPr="001810CF" w:rsidRDefault="00AE74C7" w:rsidP="00AE74C7">
            <w:pPr>
              <w:ind w:right="459"/>
              <w:jc w:val="right"/>
            </w:pPr>
            <w:r w:rsidRPr="001810CF">
              <w:rPr>
                <w:rFonts w:ascii="Arial" w:hAnsi="Arial" w:cs="Arial"/>
              </w:rPr>
              <w:t>44.5%</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Property</w:t>
            </w:r>
          </w:p>
        </w:tc>
        <w:tc>
          <w:tcPr>
            <w:tcW w:w="1985" w:type="dxa"/>
          </w:tcPr>
          <w:p w:rsidR="00AE74C7" w:rsidRPr="001810CF" w:rsidRDefault="00AE74C7" w:rsidP="00AE74C7">
            <w:pPr>
              <w:ind w:right="459"/>
              <w:jc w:val="right"/>
              <w:rPr>
                <w:rFonts w:ascii="Arial" w:hAnsi="Arial" w:cs="Arial"/>
              </w:rPr>
            </w:pPr>
            <w:r w:rsidRPr="001810CF">
              <w:rPr>
                <w:rFonts w:ascii="Arial" w:hAnsi="Arial" w:cs="Arial"/>
              </w:rPr>
              <w:t>11.0%</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Private Equity &amp; Infrastructure</w:t>
            </w:r>
          </w:p>
        </w:tc>
        <w:tc>
          <w:tcPr>
            <w:tcW w:w="1985" w:type="dxa"/>
          </w:tcPr>
          <w:p w:rsidR="00AE74C7" w:rsidRPr="001810CF" w:rsidRDefault="00AE74C7" w:rsidP="00AE74C7">
            <w:pPr>
              <w:ind w:right="459"/>
              <w:jc w:val="right"/>
              <w:rPr>
                <w:rFonts w:ascii="Arial" w:hAnsi="Arial" w:cs="Arial"/>
              </w:rPr>
            </w:pPr>
            <w:r w:rsidRPr="001810CF">
              <w:rPr>
                <w:rFonts w:ascii="Arial" w:hAnsi="Arial" w:cs="Arial"/>
              </w:rPr>
              <w:t>5.0%</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Fixed Interest</w:t>
            </w:r>
          </w:p>
        </w:tc>
        <w:tc>
          <w:tcPr>
            <w:tcW w:w="1985" w:type="dxa"/>
          </w:tcPr>
          <w:p w:rsidR="00AE74C7" w:rsidRPr="001810CF" w:rsidRDefault="00AE74C7" w:rsidP="00AE74C7">
            <w:pPr>
              <w:ind w:right="459"/>
              <w:jc w:val="right"/>
              <w:rPr>
                <w:rFonts w:ascii="Arial" w:hAnsi="Arial" w:cs="Arial"/>
              </w:rPr>
            </w:pPr>
            <w:r w:rsidRPr="001810CF">
              <w:rPr>
                <w:rFonts w:ascii="Arial" w:hAnsi="Arial" w:cs="Arial"/>
              </w:rPr>
              <w:t>14.5%</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Total</w:t>
            </w:r>
          </w:p>
        </w:tc>
        <w:tc>
          <w:tcPr>
            <w:tcW w:w="1985" w:type="dxa"/>
          </w:tcPr>
          <w:p w:rsidR="00AE74C7" w:rsidRPr="001810CF" w:rsidRDefault="00AE74C7" w:rsidP="00AE74C7">
            <w:pPr>
              <w:ind w:right="459"/>
              <w:jc w:val="right"/>
              <w:rPr>
                <w:rFonts w:ascii="Arial" w:hAnsi="Arial" w:cs="Arial"/>
              </w:rPr>
            </w:pPr>
            <w:r w:rsidRPr="001810CF">
              <w:rPr>
                <w:rFonts w:ascii="Arial" w:hAnsi="Arial" w:cs="Arial"/>
                <w:b/>
              </w:rPr>
              <w:t>100.00%</w:t>
            </w:r>
          </w:p>
        </w:tc>
      </w:tr>
    </w:tbl>
    <w:p w:rsidR="001810CF" w:rsidRPr="001810CF" w:rsidRDefault="001810CF" w:rsidP="001810CF">
      <w:pPr>
        <w:pStyle w:val="PlainText"/>
        <w:rPr>
          <w:rFonts w:ascii="Arial" w:hAnsi="Arial"/>
          <w:sz w:val="24"/>
        </w:rPr>
      </w:pPr>
      <w:bookmarkStart w:id="145" w:name="_Toc361326248"/>
      <w:bookmarkStart w:id="146" w:name="_Toc339288095"/>
    </w:p>
    <w:p w:rsidR="00AE74C7" w:rsidRDefault="00AE74C7" w:rsidP="001810CF">
      <w:pPr>
        <w:pStyle w:val="PlainText"/>
        <w:rPr>
          <w:rFonts w:ascii="Arial" w:hAnsi="Arial"/>
          <w:b/>
          <w:bCs/>
          <w:sz w:val="24"/>
        </w:rPr>
      </w:pPr>
      <w:r w:rsidRPr="001810CF">
        <w:rPr>
          <w:rFonts w:ascii="Arial" w:hAnsi="Arial"/>
          <w:b/>
          <w:bCs/>
          <w:sz w:val="24"/>
        </w:rPr>
        <w:t>Benchmark March 2013</w:t>
      </w:r>
      <w:bookmarkEnd w:id="145"/>
      <w:r w:rsidRPr="001810CF">
        <w:rPr>
          <w:rFonts w:ascii="Arial" w:hAnsi="Arial"/>
          <w:b/>
          <w:bCs/>
          <w:sz w:val="24"/>
        </w:rPr>
        <w:t xml:space="preserve"> </w:t>
      </w:r>
      <w:bookmarkEnd w:id="146"/>
    </w:p>
    <w:p w:rsidR="001810CF" w:rsidRPr="001810CF" w:rsidRDefault="001810CF" w:rsidP="001810CF">
      <w:pPr>
        <w:pStyle w:val="PlainText"/>
        <w:rPr>
          <w:rFonts w:ascii="Arial" w:hAnsi="Arial"/>
          <w:sz w:val="24"/>
        </w:rPr>
      </w:pPr>
    </w:p>
    <w:tbl>
      <w:tblPr>
        <w:tblStyle w:val="TableGrid"/>
        <w:tblW w:w="0" w:type="auto"/>
        <w:tblLook w:val="04A0"/>
      </w:tblPr>
      <w:tblGrid>
        <w:gridCol w:w="4787"/>
        <w:gridCol w:w="1985"/>
      </w:tblGrid>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Asset Class</w:t>
            </w:r>
          </w:p>
        </w:tc>
        <w:tc>
          <w:tcPr>
            <w:tcW w:w="1985" w:type="dxa"/>
          </w:tcPr>
          <w:p w:rsidR="00AE74C7" w:rsidRPr="001810CF" w:rsidRDefault="00AE74C7" w:rsidP="00AE74C7">
            <w:pPr>
              <w:rPr>
                <w:rFonts w:ascii="Arial" w:hAnsi="Arial" w:cs="Arial"/>
                <w:b/>
                <w:bCs/>
              </w:rPr>
            </w:pPr>
            <w:r w:rsidRPr="001810CF">
              <w:rPr>
                <w:rFonts w:ascii="Arial" w:hAnsi="Arial" w:cs="Arial"/>
                <w:b/>
                <w:bCs/>
              </w:rPr>
              <w:t>Weighting %</w:t>
            </w:r>
          </w:p>
        </w:tc>
      </w:tr>
      <w:tr w:rsidR="00AE74C7" w:rsidRPr="001810CF" w:rsidTr="0055244F">
        <w:tc>
          <w:tcPr>
            <w:tcW w:w="4787" w:type="dxa"/>
          </w:tcPr>
          <w:p w:rsidR="00AE74C7" w:rsidRPr="001810CF" w:rsidRDefault="00AE74C7" w:rsidP="00AE74C7">
            <w:pPr>
              <w:rPr>
                <w:b/>
                <w:bCs/>
              </w:rPr>
            </w:pPr>
            <w:r w:rsidRPr="001810CF">
              <w:rPr>
                <w:rFonts w:ascii="Arial" w:hAnsi="Arial" w:cs="Arial"/>
                <w:b/>
                <w:bCs/>
              </w:rPr>
              <w:t>UK Equity</w:t>
            </w:r>
          </w:p>
        </w:tc>
        <w:tc>
          <w:tcPr>
            <w:tcW w:w="1985" w:type="dxa"/>
          </w:tcPr>
          <w:p w:rsidR="00AE74C7" w:rsidRPr="001810CF" w:rsidRDefault="00AE74C7" w:rsidP="00AE74C7">
            <w:pPr>
              <w:ind w:right="319"/>
              <w:jc w:val="right"/>
              <w:rPr>
                <w:rFonts w:ascii="Calibri" w:eastAsia="Calibri" w:hAnsi="Calibri"/>
                <w:bCs/>
              </w:rPr>
            </w:pPr>
            <w:r w:rsidRPr="001810CF">
              <w:rPr>
                <w:rFonts w:ascii="Arial" w:hAnsi="Arial" w:cs="Arial"/>
                <w:bCs/>
              </w:rPr>
              <w:t>20.0%</w:t>
            </w:r>
          </w:p>
        </w:tc>
      </w:tr>
      <w:tr w:rsidR="00AE74C7" w:rsidRPr="001810CF" w:rsidTr="0055244F">
        <w:tc>
          <w:tcPr>
            <w:tcW w:w="4787" w:type="dxa"/>
          </w:tcPr>
          <w:p w:rsidR="00AE74C7" w:rsidRPr="001810CF" w:rsidRDefault="00AE74C7" w:rsidP="00AE74C7">
            <w:pPr>
              <w:rPr>
                <w:b/>
                <w:bCs/>
              </w:rPr>
            </w:pPr>
            <w:r w:rsidRPr="001810CF">
              <w:rPr>
                <w:rFonts w:ascii="Arial" w:hAnsi="Arial" w:cs="Arial"/>
                <w:b/>
                <w:bCs/>
              </w:rPr>
              <w:t>Global Equity</w:t>
            </w:r>
          </w:p>
        </w:tc>
        <w:tc>
          <w:tcPr>
            <w:tcW w:w="1985" w:type="dxa"/>
          </w:tcPr>
          <w:p w:rsidR="00AE74C7" w:rsidRPr="001810CF" w:rsidRDefault="00AE74C7" w:rsidP="00AE74C7">
            <w:pPr>
              <w:ind w:right="319"/>
              <w:jc w:val="right"/>
              <w:rPr>
                <w:rFonts w:ascii="Calibri" w:eastAsia="Calibri" w:hAnsi="Calibri"/>
                <w:bCs/>
              </w:rPr>
            </w:pPr>
            <w:r w:rsidRPr="001810CF">
              <w:rPr>
                <w:rFonts w:ascii="Arial" w:hAnsi="Arial" w:cs="Arial"/>
                <w:bCs/>
              </w:rPr>
              <w:t>44.5%</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Property</w:t>
            </w:r>
          </w:p>
        </w:tc>
        <w:tc>
          <w:tcPr>
            <w:tcW w:w="1985" w:type="dxa"/>
          </w:tcPr>
          <w:p w:rsidR="00AE74C7" w:rsidRPr="001810CF" w:rsidRDefault="00AE74C7" w:rsidP="00AE74C7">
            <w:pPr>
              <w:ind w:right="319"/>
              <w:jc w:val="right"/>
              <w:rPr>
                <w:rFonts w:ascii="Arial" w:eastAsia="Calibri" w:hAnsi="Arial" w:cs="Arial"/>
                <w:bCs/>
              </w:rPr>
            </w:pPr>
            <w:r w:rsidRPr="001810CF">
              <w:rPr>
                <w:rFonts w:ascii="Arial" w:hAnsi="Arial" w:cs="Arial"/>
                <w:bCs/>
              </w:rPr>
              <w:t>11.0%</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Private Equity &amp; Infrastructure</w:t>
            </w:r>
          </w:p>
        </w:tc>
        <w:tc>
          <w:tcPr>
            <w:tcW w:w="1985" w:type="dxa"/>
          </w:tcPr>
          <w:p w:rsidR="00AE74C7" w:rsidRPr="001810CF" w:rsidRDefault="00AE74C7" w:rsidP="00AE74C7">
            <w:pPr>
              <w:ind w:right="319"/>
              <w:jc w:val="right"/>
              <w:rPr>
                <w:rFonts w:ascii="Arial" w:eastAsia="Calibri" w:hAnsi="Arial" w:cs="Arial"/>
                <w:bCs/>
              </w:rPr>
            </w:pPr>
            <w:r w:rsidRPr="001810CF">
              <w:rPr>
                <w:rFonts w:ascii="Arial" w:hAnsi="Arial" w:cs="Arial"/>
                <w:bCs/>
              </w:rPr>
              <w:t>10.0%</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Fixed Interest</w:t>
            </w:r>
          </w:p>
        </w:tc>
        <w:tc>
          <w:tcPr>
            <w:tcW w:w="1985" w:type="dxa"/>
          </w:tcPr>
          <w:p w:rsidR="00AE74C7" w:rsidRPr="001810CF" w:rsidRDefault="00AE74C7" w:rsidP="00AE74C7">
            <w:pPr>
              <w:ind w:right="319"/>
              <w:jc w:val="right"/>
              <w:rPr>
                <w:rFonts w:ascii="Arial" w:eastAsia="Calibri" w:hAnsi="Arial" w:cs="Arial"/>
                <w:bCs/>
              </w:rPr>
            </w:pPr>
            <w:r w:rsidRPr="001810CF">
              <w:rPr>
                <w:rFonts w:ascii="Arial" w:hAnsi="Arial" w:cs="Arial"/>
                <w:bCs/>
              </w:rPr>
              <w:t>14.5%</w:t>
            </w:r>
          </w:p>
        </w:tc>
      </w:tr>
      <w:tr w:rsidR="00AE74C7" w:rsidRPr="001810CF" w:rsidTr="0055244F">
        <w:tc>
          <w:tcPr>
            <w:tcW w:w="4787" w:type="dxa"/>
          </w:tcPr>
          <w:p w:rsidR="00AE74C7" w:rsidRPr="001810CF" w:rsidRDefault="00AE74C7" w:rsidP="00AE74C7">
            <w:pPr>
              <w:rPr>
                <w:rFonts w:ascii="Arial" w:hAnsi="Arial" w:cs="Arial"/>
                <w:b/>
                <w:bCs/>
              </w:rPr>
            </w:pPr>
            <w:r w:rsidRPr="001810CF">
              <w:rPr>
                <w:rFonts w:ascii="Arial" w:hAnsi="Arial" w:cs="Arial"/>
                <w:b/>
                <w:bCs/>
              </w:rPr>
              <w:t>Total</w:t>
            </w:r>
          </w:p>
        </w:tc>
        <w:tc>
          <w:tcPr>
            <w:tcW w:w="1985" w:type="dxa"/>
          </w:tcPr>
          <w:p w:rsidR="00AE74C7" w:rsidRPr="001810CF" w:rsidRDefault="00AE74C7" w:rsidP="00AE74C7">
            <w:pPr>
              <w:ind w:right="319"/>
              <w:jc w:val="right"/>
              <w:rPr>
                <w:rFonts w:ascii="Arial" w:eastAsia="Calibri" w:hAnsi="Arial" w:cs="Arial"/>
              </w:rPr>
            </w:pPr>
            <w:r w:rsidRPr="001810CF">
              <w:rPr>
                <w:rFonts w:ascii="Arial" w:hAnsi="Arial" w:cs="Arial"/>
                <w:bCs/>
              </w:rPr>
              <w:t>100.00%</w:t>
            </w:r>
          </w:p>
        </w:tc>
      </w:tr>
    </w:tbl>
    <w:p w:rsidR="00AE74C7" w:rsidRPr="00A71B4B" w:rsidRDefault="00AE74C7" w:rsidP="00A71B4B">
      <w:pPr>
        <w:pStyle w:val="PlainText"/>
        <w:rPr>
          <w:rFonts w:ascii="Arial" w:hAnsi="Arial"/>
          <w:sz w:val="24"/>
        </w:rPr>
      </w:pPr>
    </w:p>
    <w:p w:rsidR="00AE74C7" w:rsidRPr="009A081D" w:rsidRDefault="00AE74C7" w:rsidP="00AE74C7">
      <w:pPr>
        <w:jc w:val="both"/>
        <w:rPr>
          <w:rFonts w:ascii="Arial" w:hAnsi="Arial"/>
          <w:color w:val="000000"/>
          <w:sz w:val="2"/>
          <w:highlight w:val="yellow"/>
        </w:rPr>
      </w:pPr>
    </w:p>
    <w:p w:rsidR="00AE74C7" w:rsidRDefault="00AE74C7" w:rsidP="001810CF">
      <w:pPr>
        <w:pStyle w:val="PlainText"/>
        <w:rPr>
          <w:rFonts w:ascii="Arial" w:hAnsi="Arial"/>
          <w:b/>
          <w:bCs/>
          <w:sz w:val="24"/>
        </w:rPr>
      </w:pPr>
      <w:bookmarkStart w:id="147" w:name="_Toc339288096"/>
      <w:bookmarkStart w:id="148" w:name="_Toc361326249"/>
      <w:r w:rsidRPr="001810CF">
        <w:rPr>
          <w:rFonts w:ascii="Arial" w:hAnsi="Arial"/>
          <w:b/>
          <w:bCs/>
          <w:sz w:val="24"/>
        </w:rPr>
        <w:t>Benchmark March 2013 – By Manager</w:t>
      </w:r>
      <w:bookmarkEnd w:id="147"/>
      <w:bookmarkEnd w:id="148"/>
    </w:p>
    <w:p w:rsidR="001810CF" w:rsidRPr="001810CF" w:rsidRDefault="001810CF" w:rsidP="001810CF">
      <w:pPr>
        <w:pStyle w:val="PlainText"/>
        <w:rPr>
          <w:rFonts w:ascii="Arial" w:hAnsi="Arial"/>
          <w:sz w:val="24"/>
        </w:rPr>
      </w:pPr>
    </w:p>
    <w:tbl>
      <w:tblPr>
        <w:tblStyle w:val="TableGrid"/>
        <w:tblW w:w="10011" w:type="dxa"/>
        <w:tblLayout w:type="fixed"/>
        <w:tblLook w:val="04A0"/>
      </w:tblPr>
      <w:tblGrid>
        <w:gridCol w:w="2377"/>
        <w:gridCol w:w="2552"/>
        <w:gridCol w:w="1276"/>
        <w:gridCol w:w="1275"/>
        <w:gridCol w:w="2531"/>
      </w:tblGrid>
      <w:tr w:rsidR="00AE74C7" w:rsidRPr="001810CF" w:rsidTr="0055244F">
        <w:tc>
          <w:tcPr>
            <w:tcW w:w="2377" w:type="dxa"/>
          </w:tcPr>
          <w:p w:rsidR="00AE74C7" w:rsidRPr="001810CF" w:rsidRDefault="00AE74C7" w:rsidP="00AE74C7">
            <w:pPr>
              <w:rPr>
                <w:rFonts w:ascii="Arial" w:hAnsi="Arial" w:cs="Arial"/>
                <w:b/>
                <w:bCs/>
              </w:rPr>
            </w:pPr>
            <w:r w:rsidRPr="001810CF">
              <w:rPr>
                <w:rFonts w:ascii="Arial" w:hAnsi="Arial" w:cs="Arial"/>
                <w:b/>
                <w:bCs/>
              </w:rPr>
              <w:t>Asset Class</w:t>
            </w:r>
          </w:p>
        </w:tc>
        <w:tc>
          <w:tcPr>
            <w:tcW w:w="2552" w:type="dxa"/>
          </w:tcPr>
          <w:p w:rsidR="00AE74C7" w:rsidRPr="001810CF" w:rsidRDefault="00AE74C7" w:rsidP="00AE74C7">
            <w:pPr>
              <w:rPr>
                <w:rFonts w:ascii="Arial" w:hAnsi="Arial" w:cs="Arial"/>
                <w:b/>
                <w:bCs/>
              </w:rPr>
            </w:pPr>
            <w:r w:rsidRPr="001810CF">
              <w:rPr>
                <w:rFonts w:ascii="Arial" w:hAnsi="Arial" w:cs="Arial"/>
                <w:b/>
                <w:bCs/>
              </w:rPr>
              <w:t>Manager</w:t>
            </w:r>
          </w:p>
        </w:tc>
        <w:tc>
          <w:tcPr>
            <w:tcW w:w="1276" w:type="dxa"/>
          </w:tcPr>
          <w:p w:rsidR="00AE74C7" w:rsidRPr="001810CF" w:rsidRDefault="00AE74C7" w:rsidP="00AE74C7">
            <w:pPr>
              <w:jc w:val="center"/>
              <w:rPr>
                <w:rFonts w:ascii="Arial" w:hAnsi="Arial" w:cs="Arial"/>
                <w:b/>
                <w:bCs/>
              </w:rPr>
            </w:pPr>
            <w:r w:rsidRPr="001810CF">
              <w:rPr>
                <w:rFonts w:ascii="Arial" w:hAnsi="Arial" w:cs="Arial"/>
                <w:b/>
                <w:bCs/>
              </w:rPr>
              <w:t>Outperformance Target p.a.</w:t>
            </w:r>
          </w:p>
          <w:p w:rsidR="00AE74C7" w:rsidRPr="001810CF" w:rsidRDefault="00AE74C7" w:rsidP="00AE74C7">
            <w:pPr>
              <w:jc w:val="center"/>
              <w:rPr>
                <w:rFonts w:ascii="Arial" w:hAnsi="Arial" w:cs="Arial"/>
                <w:b/>
                <w:bCs/>
              </w:rPr>
            </w:pPr>
            <w:r w:rsidRPr="001810CF">
              <w:rPr>
                <w:rFonts w:ascii="Arial" w:hAnsi="Arial" w:cs="Arial"/>
                <w:b/>
                <w:bCs/>
              </w:rPr>
              <w:t>%</w:t>
            </w:r>
          </w:p>
        </w:tc>
        <w:tc>
          <w:tcPr>
            <w:tcW w:w="1275" w:type="dxa"/>
          </w:tcPr>
          <w:p w:rsidR="00AE74C7" w:rsidRPr="001810CF" w:rsidRDefault="00AE74C7" w:rsidP="00AE74C7">
            <w:pPr>
              <w:jc w:val="center"/>
              <w:rPr>
                <w:rFonts w:ascii="Arial" w:hAnsi="Arial" w:cs="Arial"/>
                <w:b/>
                <w:bCs/>
              </w:rPr>
            </w:pPr>
            <w:r w:rsidRPr="001810CF">
              <w:rPr>
                <w:rFonts w:ascii="Arial" w:hAnsi="Arial" w:cs="Arial"/>
                <w:b/>
                <w:bCs/>
              </w:rPr>
              <w:t>Target Allocation</w:t>
            </w:r>
          </w:p>
          <w:p w:rsidR="00AE74C7" w:rsidRPr="001810CF" w:rsidRDefault="00AE74C7" w:rsidP="00AE74C7">
            <w:pPr>
              <w:jc w:val="center"/>
              <w:rPr>
                <w:rFonts w:ascii="Arial" w:hAnsi="Arial" w:cs="Arial"/>
                <w:b/>
                <w:bCs/>
              </w:rPr>
            </w:pPr>
            <w:r w:rsidRPr="001810CF">
              <w:rPr>
                <w:rFonts w:ascii="Arial" w:hAnsi="Arial" w:cs="Arial"/>
                <w:b/>
                <w:bCs/>
              </w:rPr>
              <w:t>%</w:t>
            </w:r>
          </w:p>
        </w:tc>
        <w:tc>
          <w:tcPr>
            <w:tcW w:w="2531" w:type="dxa"/>
          </w:tcPr>
          <w:p w:rsidR="00AE74C7" w:rsidRPr="001810CF" w:rsidRDefault="00AE74C7" w:rsidP="00AE74C7">
            <w:pPr>
              <w:rPr>
                <w:rFonts w:ascii="Arial" w:hAnsi="Arial" w:cs="Arial"/>
                <w:b/>
                <w:bCs/>
              </w:rPr>
            </w:pPr>
            <w:r w:rsidRPr="001810CF">
              <w:rPr>
                <w:rFonts w:ascii="Arial" w:hAnsi="Arial" w:cs="Arial"/>
                <w:b/>
                <w:bCs/>
              </w:rPr>
              <w:t>Benchmark Index</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Multi Asset</w:t>
            </w:r>
          </w:p>
        </w:tc>
        <w:tc>
          <w:tcPr>
            <w:tcW w:w="2552" w:type="dxa"/>
          </w:tcPr>
          <w:p w:rsidR="00AE74C7" w:rsidRPr="001810CF" w:rsidRDefault="00AE74C7" w:rsidP="00AE74C7">
            <w:pPr>
              <w:rPr>
                <w:rFonts w:ascii="Arial" w:hAnsi="Arial" w:cs="Arial"/>
                <w:bCs/>
              </w:rPr>
            </w:pPr>
            <w:r w:rsidRPr="001810CF">
              <w:rPr>
                <w:rFonts w:ascii="Arial" w:hAnsi="Arial" w:cs="Arial"/>
                <w:bCs/>
              </w:rPr>
              <w:t>Schroder</w:t>
            </w:r>
          </w:p>
        </w:tc>
        <w:tc>
          <w:tcPr>
            <w:tcW w:w="1276" w:type="dxa"/>
          </w:tcPr>
          <w:p w:rsidR="00AE74C7" w:rsidRPr="001810CF" w:rsidRDefault="00AE74C7" w:rsidP="00AE74C7">
            <w:pPr>
              <w:jc w:val="right"/>
              <w:rPr>
                <w:rFonts w:ascii="Arial" w:hAnsi="Arial" w:cs="Arial"/>
              </w:rPr>
            </w:pPr>
            <w:r w:rsidRPr="001810CF">
              <w:rPr>
                <w:rFonts w:ascii="Arial" w:hAnsi="Arial" w:cs="Arial"/>
              </w:rPr>
              <w:t>1.0</w:t>
            </w:r>
          </w:p>
        </w:tc>
        <w:tc>
          <w:tcPr>
            <w:tcW w:w="1275" w:type="dxa"/>
          </w:tcPr>
          <w:p w:rsidR="00AE74C7" w:rsidRPr="001810CF" w:rsidRDefault="00AE74C7" w:rsidP="00AE74C7">
            <w:pPr>
              <w:jc w:val="right"/>
              <w:rPr>
                <w:rFonts w:ascii="Arial" w:hAnsi="Arial" w:cs="Arial"/>
              </w:rPr>
            </w:pPr>
            <w:r w:rsidRPr="001810CF">
              <w:rPr>
                <w:rFonts w:ascii="Arial" w:hAnsi="Arial" w:cs="Arial"/>
              </w:rPr>
              <w:t>26.5</w:t>
            </w:r>
          </w:p>
        </w:tc>
        <w:tc>
          <w:tcPr>
            <w:tcW w:w="2531" w:type="dxa"/>
          </w:tcPr>
          <w:p w:rsidR="00AE74C7" w:rsidRPr="001810CF" w:rsidRDefault="00AE74C7" w:rsidP="00AE74C7">
            <w:pPr>
              <w:rPr>
                <w:rFonts w:ascii="Arial" w:hAnsi="Arial" w:cs="Arial"/>
              </w:rPr>
            </w:pPr>
            <w:r w:rsidRPr="001810CF">
              <w:rPr>
                <w:rFonts w:ascii="Arial" w:hAnsi="Arial" w:cs="Arial"/>
              </w:rPr>
              <w:t xml:space="preserve">Composite Benchmark </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Property</w:t>
            </w:r>
          </w:p>
        </w:tc>
        <w:tc>
          <w:tcPr>
            <w:tcW w:w="2552" w:type="dxa"/>
          </w:tcPr>
          <w:p w:rsidR="00AE74C7" w:rsidRPr="001810CF" w:rsidRDefault="00AE74C7" w:rsidP="00AE74C7">
            <w:pPr>
              <w:rPr>
                <w:rFonts w:ascii="Arial" w:hAnsi="Arial" w:cs="Arial"/>
                <w:bCs/>
              </w:rPr>
            </w:pPr>
            <w:r w:rsidRPr="001810CF">
              <w:rPr>
                <w:rFonts w:ascii="Arial" w:hAnsi="Arial" w:cs="Arial"/>
                <w:bCs/>
              </w:rPr>
              <w:t>Schroder</w:t>
            </w:r>
          </w:p>
        </w:tc>
        <w:tc>
          <w:tcPr>
            <w:tcW w:w="1276" w:type="dxa"/>
          </w:tcPr>
          <w:p w:rsidR="00AE74C7" w:rsidRPr="001810CF" w:rsidRDefault="00AE74C7" w:rsidP="00AE74C7">
            <w:pPr>
              <w:jc w:val="right"/>
              <w:rPr>
                <w:rFonts w:ascii="Arial" w:hAnsi="Arial" w:cs="Arial"/>
              </w:rPr>
            </w:pPr>
            <w:r w:rsidRPr="001810CF">
              <w:rPr>
                <w:rFonts w:ascii="Arial" w:hAnsi="Arial" w:cs="Arial"/>
              </w:rPr>
              <w:t>0.75</w:t>
            </w:r>
          </w:p>
        </w:tc>
        <w:tc>
          <w:tcPr>
            <w:tcW w:w="1275" w:type="dxa"/>
          </w:tcPr>
          <w:p w:rsidR="00AE74C7" w:rsidRPr="001810CF" w:rsidRDefault="00AE74C7" w:rsidP="00AE74C7">
            <w:pPr>
              <w:jc w:val="right"/>
              <w:rPr>
                <w:rFonts w:ascii="Arial" w:hAnsi="Arial" w:cs="Arial"/>
              </w:rPr>
            </w:pPr>
            <w:r w:rsidRPr="001810CF">
              <w:rPr>
                <w:rFonts w:ascii="Arial" w:hAnsi="Arial" w:cs="Arial"/>
              </w:rPr>
              <w:t>11.0</w:t>
            </w:r>
          </w:p>
        </w:tc>
        <w:tc>
          <w:tcPr>
            <w:tcW w:w="2531" w:type="dxa"/>
          </w:tcPr>
          <w:p w:rsidR="00AE74C7" w:rsidRPr="001810CF" w:rsidRDefault="00AE74C7" w:rsidP="00AE74C7">
            <w:pPr>
              <w:rPr>
                <w:rFonts w:ascii="Arial" w:hAnsi="Arial" w:cs="Arial"/>
              </w:rPr>
            </w:pPr>
            <w:r w:rsidRPr="001810CF">
              <w:rPr>
                <w:rFonts w:ascii="Arial" w:hAnsi="Arial" w:cs="Arial"/>
              </w:rPr>
              <w:t>IPD UK PPF All Balanced Funds</w:t>
            </w:r>
          </w:p>
        </w:tc>
      </w:tr>
      <w:tr w:rsidR="00AE74C7" w:rsidRPr="001810CF" w:rsidTr="0055244F">
        <w:tc>
          <w:tcPr>
            <w:tcW w:w="2377" w:type="dxa"/>
          </w:tcPr>
          <w:p w:rsidR="009D1BE4" w:rsidRDefault="00AE74C7" w:rsidP="00AE74C7">
            <w:pPr>
              <w:rPr>
                <w:rFonts w:ascii="Arial" w:hAnsi="Arial" w:cs="Arial"/>
              </w:rPr>
            </w:pPr>
            <w:r w:rsidRPr="001810CF">
              <w:rPr>
                <w:rFonts w:ascii="Arial" w:hAnsi="Arial" w:cs="Arial"/>
              </w:rPr>
              <w:t>Global/</w:t>
            </w:r>
          </w:p>
          <w:p w:rsidR="00AE74C7" w:rsidRPr="001810CF" w:rsidRDefault="00AE74C7" w:rsidP="00AE74C7">
            <w:pPr>
              <w:rPr>
                <w:rFonts w:ascii="Arial" w:hAnsi="Arial" w:cs="Arial"/>
              </w:rPr>
            </w:pPr>
            <w:r w:rsidRPr="001810CF">
              <w:rPr>
                <w:rFonts w:ascii="Arial" w:hAnsi="Arial" w:cs="Arial"/>
              </w:rPr>
              <w:t>International</w:t>
            </w:r>
          </w:p>
        </w:tc>
        <w:tc>
          <w:tcPr>
            <w:tcW w:w="2552" w:type="dxa"/>
          </w:tcPr>
          <w:p w:rsidR="00AE74C7" w:rsidRPr="001810CF" w:rsidRDefault="00AE74C7" w:rsidP="00AE74C7">
            <w:pPr>
              <w:rPr>
                <w:rFonts w:ascii="Arial" w:hAnsi="Arial" w:cs="Arial"/>
                <w:bCs/>
              </w:rPr>
            </w:pPr>
            <w:r w:rsidRPr="001810CF">
              <w:rPr>
                <w:rFonts w:ascii="Arial" w:hAnsi="Arial" w:cs="Arial"/>
                <w:bCs/>
              </w:rPr>
              <w:t>Newton</w:t>
            </w:r>
          </w:p>
        </w:tc>
        <w:tc>
          <w:tcPr>
            <w:tcW w:w="1276" w:type="dxa"/>
          </w:tcPr>
          <w:p w:rsidR="00AE74C7" w:rsidRPr="001810CF" w:rsidRDefault="00AE74C7" w:rsidP="00AE74C7">
            <w:pPr>
              <w:jc w:val="right"/>
              <w:rPr>
                <w:rFonts w:ascii="Arial" w:hAnsi="Arial" w:cs="Arial"/>
              </w:rPr>
            </w:pPr>
            <w:r w:rsidRPr="001810CF">
              <w:rPr>
                <w:rFonts w:ascii="Arial" w:hAnsi="Arial" w:cs="Arial"/>
              </w:rPr>
              <w:t>2.0</w:t>
            </w:r>
          </w:p>
        </w:tc>
        <w:tc>
          <w:tcPr>
            <w:tcW w:w="1275" w:type="dxa"/>
          </w:tcPr>
          <w:p w:rsidR="00AE74C7" w:rsidRPr="001810CF" w:rsidRDefault="00AE74C7" w:rsidP="00AE74C7">
            <w:pPr>
              <w:jc w:val="right"/>
              <w:rPr>
                <w:rFonts w:ascii="Arial" w:hAnsi="Arial" w:cs="Arial"/>
              </w:rPr>
            </w:pPr>
            <w:r w:rsidRPr="001810CF">
              <w:rPr>
                <w:rFonts w:ascii="Arial" w:hAnsi="Arial" w:cs="Arial"/>
              </w:rPr>
              <w:t>12.0</w:t>
            </w:r>
          </w:p>
        </w:tc>
        <w:tc>
          <w:tcPr>
            <w:tcW w:w="2531" w:type="dxa"/>
          </w:tcPr>
          <w:p w:rsidR="00AE74C7" w:rsidRPr="001810CF" w:rsidRDefault="00AE74C7" w:rsidP="00AE74C7">
            <w:pPr>
              <w:rPr>
                <w:rFonts w:ascii="Arial" w:hAnsi="Arial" w:cs="Arial"/>
              </w:rPr>
            </w:pPr>
            <w:r w:rsidRPr="001810CF">
              <w:rPr>
                <w:rFonts w:ascii="Arial" w:hAnsi="Arial" w:cs="Arial"/>
              </w:rPr>
              <w:t>MSCI AC World Unhedged NDR</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Emerging Equities</w:t>
            </w:r>
          </w:p>
        </w:tc>
        <w:tc>
          <w:tcPr>
            <w:tcW w:w="2552" w:type="dxa"/>
          </w:tcPr>
          <w:p w:rsidR="00AE74C7" w:rsidRPr="001810CF" w:rsidRDefault="00AE74C7" w:rsidP="00AE74C7">
            <w:pPr>
              <w:rPr>
                <w:rFonts w:ascii="Arial" w:hAnsi="Arial" w:cs="Arial"/>
                <w:bCs/>
              </w:rPr>
            </w:pPr>
            <w:r w:rsidRPr="001810CF">
              <w:rPr>
                <w:rFonts w:ascii="Arial" w:hAnsi="Arial" w:cs="Arial"/>
                <w:bCs/>
              </w:rPr>
              <w:t>Skagen</w:t>
            </w:r>
          </w:p>
        </w:tc>
        <w:tc>
          <w:tcPr>
            <w:tcW w:w="1276" w:type="dxa"/>
          </w:tcPr>
          <w:p w:rsidR="00AE74C7" w:rsidRPr="001810CF" w:rsidRDefault="00AE74C7" w:rsidP="00AE74C7">
            <w:pPr>
              <w:jc w:val="right"/>
              <w:rPr>
                <w:rFonts w:ascii="Arial" w:hAnsi="Arial" w:cs="Arial"/>
              </w:rPr>
            </w:pPr>
            <w:r w:rsidRPr="001810CF">
              <w:rPr>
                <w:rFonts w:ascii="Arial" w:hAnsi="Arial" w:cs="Arial"/>
              </w:rPr>
              <w:t>2.0</w:t>
            </w:r>
          </w:p>
        </w:tc>
        <w:tc>
          <w:tcPr>
            <w:tcW w:w="1275" w:type="dxa"/>
          </w:tcPr>
          <w:p w:rsidR="00AE74C7" w:rsidRPr="001810CF" w:rsidRDefault="00AE74C7" w:rsidP="00AE74C7">
            <w:pPr>
              <w:jc w:val="right"/>
              <w:rPr>
                <w:rFonts w:ascii="Arial" w:hAnsi="Arial" w:cs="Arial"/>
              </w:rPr>
            </w:pPr>
            <w:r w:rsidRPr="001810CF">
              <w:rPr>
                <w:rFonts w:ascii="Arial" w:hAnsi="Arial" w:cs="Arial"/>
              </w:rPr>
              <w:t>5.0</w:t>
            </w:r>
          </w:p>
        </w:tc>
        <w:tc>
          <w:tcPr>
            <w:tcW w:w="2531" w:type="dxa"/>
          </w:tcPr>
          <w:p w:rsidR="00AE74C7" w:rsidRPr="001810CF" w:rsidRDefault="00AE74C7" w:rsidP="00AE74C7">
            <w:pPr>
              <w:rPr>
                <w:rFonts w:ascii="Arial" w:hAnsi="Arial" w:cs="Arial"/>
              </w:rPr>
            </w:pPr>
            <w:r w:rsidRPr="001810CF">
              <w:rPr>
                <w:rFonts w:ascii="Arial" w:hAnsi="Arial" w:cs="Arial"/>
              </w:rPr>
              <w:t>MSCI Emerging Equities</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Pan European</w:t>
            </w:r>
          </w:p>
        </w:tc>
        <w:tc>
          <w:tcPr>
            <w:tcW w:w="2552" w:type="dxa"/>
          </w:tcPr>
          <w:p w:rsidR="00AE74C7" w:rsidRPr="001810CF" w:rsidRDefault="00AE74C7" w:rsidP="00AE74C7">
            <w:pPr>
              <w:rPr>
                <w:rFonts w:ascii="Arial" w:hAnsi="Arial" w:cs="Arial"/>
                <w:bCs/>
              </w:rPr>
            </w:pPr>
            <w:r w:rsidRPr="001810CF">
              <w:rPr>
                <w:rFonts w:ascii="Arial" w:hAnsi="Arial" w:cs="Arial"/>
                <w:bCs/>
              </w:rPr>
              <w:t>Amundi</w:t>
            </w:r>
          </w:p>
        </w:tc>
        <w:tc>
          <w:tcPr>
            <w:tcW w:w="1276" w:type="dxa"/>
          </w:tcPr>
          <w:p w:rsidR="00AE74C7" w:rsidRPr="001810CF" w:rsidRDefault="00AE74C7" w:rsidP="00AE74C7">
            <w:pPr>
              <w:jc w:val="right"/>
              <w:rPr>
                <w:rFonts w:ascii="Arial" w:hAnsi="Arial" w:cs="Arial"/>
              </w:rPr>
            </w:pPr>
            <w:r w:rsidRPr="001810CF">
              <w:rPr>
                <w:rFonts w:ascii="Arial" w:hAnsi="Arial" w:cs="Arial"/>
              </w:rPr>
              <w:t>2.0</w:t>
            </w:r>
          </w:p>
        </w:tc>
        <w:tc>
          <w:tcPr>
            <w:tcW w:w="1275" w:type="dxa"/>
          </w:tcPr>
          <w:p w:rsidR="00AE74C7" w:rsidRPr="001810CF" w:rsidRDefault="00AE74C7" w:rsidP="00AE74C7">
            <w:pPr>
              <w:jc w:val="right"/>
              <w:rPr>
                <w:rFonts w:ascii="Arial" w:hAnsi="Arial" w:cs="Arial"/>
              </w:rPr>
            </w:pPr>
            <w:r w:rsidRPr="001810CF">
              <w:rPr>
                <w:rFonts w:ascii="Arial" w:hAnsi="Arial" w:cs="Arial"/>
              </w:rPr>
              <w:t>12.0</w:t>
            </w:r>
          </w:p>
        </w:tc>
        <w:tc>
          <w:tcPr>
            <w:tcW w:w="2531" w:type="dxa"/>
          </w:tcPr>
          <w:p w:rsidR="00AE74C7" w:rsidRPr="001810CF" w:rsidRDefault="00AE74C7" w:rsidP="00AE74C7">
            <w:pPr>
              <w:rPr>
                <w:rFonts w:ascii="Arial" w:hAnsi="Arial" w:cs="Arial"/>
              </w:rPr>
            </w:pPr>
            <w:r w:rsidRPr="001810CF">
              <w:rPr>
                <w:rFonts w:ascii="Arial" w:hAnsi="Arial" w:cs="Arial"/>
              </w:rPr>
              <w:t>MSCI Europe NDR</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UK Equities</w:t>
            </w:r>
          </w:p>
        </w:tc>
        <w:tc>
          <w:tcPr>
            <w:tcW w:w="2552" w:type="dxa"/>
          </w:tcPr>
          <w:p w:rsidR="00AE74C7" w:rsidRPr="001810CF" w:rsidRDefault="00AE74C7" w:rsidP="00AE74C7">
            <w:pPr>
              <w:rPr>
                <w:rFonts w:ascii="Arial" w:hAnsi="Arial" w:cs="Arial"/>
                <w:bCs/>
              </w:rPr>
            </w:pPr>
            <w:r w:rsidRPr="001810CF">
              <w:rPr>
                <w:rFonts w:ascii="Arial" w:hAnsi="Arial" w:cs="Arial"/>
                <w:bCs/>
              </w:rPr>
              <w:t>State Street</w:t>
            </w:r>
          </w:p>
        </w:tc>
        <w:tc>
          <w:tcPr>
            <w:tcW w:w="1276" w:type="dxa"/>
          </w:tcPr>
          <w:p w:rsidR="00AE74C7" w:rsidRPr="001810CF" w:rsidRDefault="00AE74C7" w:rsidP="00AE74C7">
            <w:pPr>
              <w:jc w:val="right"/>
              <w:rPr>
                <w:rFonts w:ascii="Arial" w:hAnsi="Arial" w:cs="Arial"/>
              </w:rPr>
            </w:pPr>
            <w:r w:rsidRPr="001810CF">
              <w:rPr>
                <w:rFonts w:ascii="Arial" w:hAnsi="Arial" w:cs="Arial"/>
              </w:rPr>
              <w:t>0.0</w:t>
            </w:r>
          </w:p>
        </w:tc>
        <w:tc>
          <w:tcPr>
            <w:tcW w:w="1275" w:type="dxa"/>
          </w:tcPr>
          <w:p w:rsidR="00AE74C7" w:rsidRPr="001810CF" w:rsidRDefault="00AE74C7" w:rsidP="00AE74C7">
            <w:pPr>
              <w:jc w:val="right"/>
              <w:rPr>
                <w:rFonts w:ascii="Arial" w:hAnsi="Arial" w:cs="Arial"/>
              </w:rPr>
            </w:pPr>
            <w:r w:rsidRPr="001810CF">
              <w:rPr>
                <w:rFonts w:ascii="Arial" w:hAnsi="Arial" w:cs="Arial"/>
              </w:rPr>
              <w:t>10.0</w:t>
            </w:r>
          </w:p>
        </w:tc>
        <w:tc>
          <w:tcPr>
            <w:tcW w:w="2531" w:type="dxa"/>
          </w:tcPr>
          <w:p w:rsidR="00AE74C7" w:rsidRPr="001810CF" w:rsidRDefault="00AE74C7" w:rsidP="00AE74C7">
            <w:pPr>
              <w:pStyle w:val="NormalIndent2"/>
              <w:tabs>
                <w:tab w:val="left" w:pos="3828"/>
                <w:tab w:val="left" w:pos="4758"/>
              </w:tabs>
              <w:ind w:left="0" w:right="286"/>
              <w:rPr>
                <w:sz w:val="24"/>
                <w:szCs w:val="24"/>
              </w:rPr>
            </w:pPr>
            <w:r w:rsidRPr="001810CF">
              <w:rPr>
                <w:sz w:val="24"/>
                <w:szCs w:val="24"/>
              </w:rPr>
              <w:t>FTSE All Share Index</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Global Equities</w:t>
            </w:r>
          </w:p>
        </w:tc>
        <w:tc>
          <w:tcPr>
            <w:tcW w:w="2552" w:type="dxa"/>
          </w:tcPr>
          <w:p w:rsidR="00AE74C7" w:rsidRPr="001810CF" w:rsidRDefault="00AE74C7" w:rsidP="00AE74C7">
            <w:pPr>
              <w:rPr>
                <w:rFonts w:ascii="Arial" w:hAnsi="Arial" w:cs="Arial"/>
                <w:bCs/>
              </w:rPr>
            </w:pPr>
            <w:r w:rsidRPr="001810CF">
              <w:rPr>
                <w:rFonts w:ascii="Arial" w:hAnsi="Arial" w:cs="Arial"/>
                <w:bCs/>
              </w:rPr>
              <w:t>State Street</w:t>
            </w:r>
          </w:p>
        </w:tc>
        <w:tc>
          <w:tcPr>
            <w:tcW w:w="1276" w:type="dxa"/>
          </w:tcPr>
          <w:p w:rsidR="00AE74C7" w:rsidRPr="001810CF" w:rsidRDefault="00AE74C7" w:rsidP="00AE74C7">
            <w:pPr>
              <w:jc w:val="right"/>
              <w:rPr>
                <w:rFonts w:ascii="Arial" w:hAnsi="Arial" w:cs="Arial"/>
              </w:rPr>
            </w:pPr>
            <w:r w:rsidRPr="001810CF">
              <w:rPr>
                <w:rFonts w:ascii="Arial" w:hAnsi="Arial" w:cs="Arial"/>
              </w:rPr>
              <w:t>0.0</w:t>
            </w:r>
          </w:p>
        </w:tc>
        <w:tc>
          <w:tcPr>
            <w:tcW w:w="1275" w:type="dxa"/>
          </w:tcPr>
          <w:p w:rsidR="00AE74C7" w:rsidRPr="001810CF" w:rsidRDefault="00AE74C7" w:rsidP="00AE74C7">
            <w:pPr>
              <w:jc w:val="right"/>
              <w:rPr>
                <w:rFonts w:ascii="Arial" w:hAnsi="Arial" w:cs="Arial"/>
              </w:rPr>
            </w:pPr>
            <w:r w:rsidRPr="001810CF">
              <w:rPr>
                <w:rFonts w:ascii="Arial" w:hAnsi="Arial" w:cs="Arial"/>
              </w:rPr>
              <w:t>11.0</w:t>
            </w:r>
          </w:p>
        </w:tc>
        <w:tc>
          <w:tcPr>
            <w:tcW w:w="2531" w:type="dxa"/>
          </w:tcPr>
          <w:p w:rsidR="00AE74C7" w:rsidRPr="001810CF" w:rsidRDefault="00AE74C7" w:rsidP="00AE74C7">
            <w:pPr>
              <w:rPr>
                <w:rFonts w:ascii="Arial" w:hAnsi="Arial" w:cs="Arial"/>
              </w:rPr>
            </w:pPr>
            <w:r w:rsidRPr="001810CF">
              <w:rPr>
                <w:rFonts w:ascii="Arial" w:hAnsi="Arial" w:cs="Arial"/>
              </w:rPr>
              <w:t>FTSE All World</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Index Linked Gilts</w:t>
            </w:r>
          </w:p>
        </w:tc>
        <w:tc>
          <w:tcPr>
            <w:tcW w:w="2552" w:type="dxa"/>
          </w:tcPr>
          <w:p w:rsidR="00AE74C7" w:rsidRPr="001810CF" w:rsidRDefault="00AE74C7" w:rsidP="00AE74C7">
            <w:pPr>
              <w:rPr>
                <w:rFonts w:ascii="Arial" w:hAnsi="Arial" w:cs="Arial"/>
                <w:bCs/>
              </w:rPr>
            </w:pPr>
            <w:r w:rsidRPr="001810CF">
              <w:rPr>
                <w:rFonts w:ascii="Arial" w:hAnsi="Arial" w:cs="Arial"/>
                <w:bCs/>
              </w:rPr>
              <w:t>State Street</w:t>
            </w:r>
          </w:p>
        </w:tc>
        <w:tc>
          <w:tcPr>
            <w:tcW w:w="1276" w:type="dxa"/>
          </w:tcPr>
          <w:p w:rsidR="00AE74C7" w:rsidRPr="001810CF" w:rsidRDefault="00AE74C7" w:rsidP="00AE74C7">
            <w:pPr>
              <w:jc w:val="right"/>
              <w:rPr>
                <w:rFonts w:ascii="Arial" w:hAnsi="Arial" w:cs="Arial"/>
              </w:rPr>
            </w:pPr>
            <w:r w:rsidRPr="001810CF">
              <w:rPr>
                <w:rFonts w:ascii="Arial" w:hAnsi="Arial" w:cs="Arial"/>
              </w:rPr>
              <w:t>0.0</w:t>
            </w:r>
          </w:p>
        </w:tc>
        <w:tc>
          <w:tcPr>
            <w:tcW w:w="1275" w:type="dxa"/>
          </w:tcPr>
          <w:p w:rsidR="00AE74C7" w:rsidRPr="001810CF" w:rsidRDefault="00AE74C7" w:rsidP="00AE74C7">
            <w:pPr>
              <w:jc w:val="right"/>
              <w:rPr>
                <w:rFonts w:ascii="Arial" w:hAnsi="Arial" w:cs="Arial"/>
              </w:rPr>
            </w:pPr>
            <w:r w:rsidRPr="001810CF">
              <w:rPr>
                <w:rFonts w:ascii="Arial" w:hAnsi="Arial" w:cs="Arial"/>
              </w:rPr>
              <w:t>1.0</w:t>
            </w:r>
          </w:p>
        </w:tc>
        <w:tc>
          <w:tcPr>
            <w:tcW w:w="2531" w:type="dxa"/>
          </w:tcPr>
          <w:p w:rsidR="00AE74C7" w:rsidRPr="001810CF" w:rsidRDefault="00AE74C7" w:rsidP="00AE74C7">
            <w:pPr>
              <w:rPr>
                <w:rFonts w:ascii="Arial" w:hAnsi="Arial" w:cs="Arial"/>
              </w:rPr>
            </w:pPr>
            <w:r w:rsidRPr="001810CF">
              <w:rPr>
                <w:rFonts w:ascii="Arial" w:hAnsi="Arial" w:cs="Arial"/>
              </w:rPr>
              <w:t>FTSE Actuaries British Government IL Gilts Stocks</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Bonds</w:t>
            </w:r>
          </w:p>
        </w:tc>
        <w:tc>
          <w:tcPr>
            <w:tcW w:w="2552" w:type="dxa"/>
          </w:tcPr>
          <w:p w:rsidR="00AE74C7" w:rsidRPr="001810CF" w:rsidRDefault="00AE74C7" w:rsidP="00AE74C7">
            <w:pPr>
              <w:rPr>
                <w:rFonts w:ascii="Arial" w:hAnsi="Arial" w:cs="Arial"/>
                <w:bCs/>
              </w:rPr>
            </w:pPr>
            <w:r w:rsidRPr="001810CF">
              <w:rPr>
                <w:rFonts w:ascii="Arial" w:hAnsi="Arial" w:cs="Arial"/>
                <w:bCs/>
              </w:rPr>
              <w:t>M&amp;G Loans</w:t>
            </w:r>
          </w:p>
        </w:tc>
        <w:tc>
          <w:tcPr>
            <w:tcW w:w="1276" w:type="dxa"/>
          </w:tcPr>
          <w:p w:rsidR="00AE74C7" w:rsidRPr="001810CF" w:rsidRDefault="00AE74C7" w:rsidP="00AE74C7">
            <w:pPr>
              <w:jc w:val="right"/>
              <w:rPr>
                <w:rFonts w:ascii="Arial" w:hAnsi="Arial" w:cs="Arial"/>
              </w:rPr>
            </w:pPr>
            <w:r w:rsidRPr="001810CF">
              <w:rPr>
                <w:rFonts w:ascii="Arial" w:hAnsi="Arial" w:cs="Arial"/>
              </w:rPr>
              <w:t>0.0</w:t>
            </w:r>
          </w:p>
        </w:tc>
        <w:tc>
          <w:tcPr>
            <w:tcW w:w="1275" w:type="dxa"/>
          </w:tcPr>
          <w:p w:rsidR="00AE74C7" w:rsidRPr="001810CF" w:rsidRDefault="00AE74C7" w:rsidP="00AE74C7">
            <w:pPr>
              <w:jc w:val="right"/>
              <w:rPr>
                <w:rFonts w:ascii="Arial" w:hAnsi="Arial" w:cs="Arial"/>
              </w:rPr>
            </w:pPr>
            <w:r w:rsidRPr="001810CF">
              <w:rPr>
                <w:rFonts w:ascii="Arial" w:hAnsi="Arial" w:cs="Arial"/>
              </w:rPr>
              <w:t>1.5</w:t>
            </w:r>
          </w:p>
        </w:tc>
        <w:tc>
          <w:tcPr>
            <w:tcW w:w="2531" w:type="dxa"/>
          </w:tcPr>
          <w:p w:rsidR="00AE74C7" w:rsidRPr="001810CF" w:rsidRDefault="00AE74C7" w:rsidP="00AE74C7">
            <w:pPr>
              <w:rPr>
                <w:rFonts w:ascii="Arial" w:hAnsi="Arial" w:cs="Arial"/>
              </w:rPr>
            </w:pPr>
            <w:r w:rsidRPr="001810CF">
              <w:rPr>
                <w:rFonts w:ascii="Arial" w:hAnsi="Arial" w:cs="Arial"/>
              </w:rPr>
              <w:t>3m LIBOR + 4%</w:t>
            </w: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t>Private Equity</w:t>
            </w:r>
          </w:p>
        </w:tc>
        <w:tc>
          <w:tcPr>
            <w:tcW w:w="2552" w:type="dxa"/>
          </w:tcPr>
          <w:p w:rsidR="00AE74C7" w:rsidRPr="001810CF" w:rsidRDefault="00AE74C7" w:rsidP="00AE74C7">
            <w:pPr>
              <w:rPr>
                <w:rFonts w:ascii="Arial" w:hAnsi="Arial" w:cs="Arial"/>
                <w:bCs/>
              </w:rPr>
            </w:pPr>
          </w:p>
        </w:tc>
        <w:tc>
          <w:tcPr>
            <w:tcW w:w="1276" w:type="dxa"/>
          </w:tcPr>
          <w:p w:rsidR="00AE74C7" w:rsidRPr="001810CF" w:rsidRDefault="00AE74C7" w:rsidP="00AE74C7">
            <w:pPr>
              <w:jc w:val="right"/>
              <w:rPr>
                <w:rFonts w:ascii="Arial" w:hAnsi="Arial" w:cs="Arial"/>
              </w:rPr>
            </w:pPr>
            <w:r w:rsidRPr="001810CF">
              <w:rPr>
                <w:rFonts w:ascii="Arial" w:hAnsi="Arial" w:cs="Arial"/>
              </w:rPr>
              <w:t>3.0</w:t>
            </w:r>
          </w:p>
        </w:tc>
        <w:tc>
          <w:tcPr>
            <w:tcW w:w="1275" w:type="dxa"/>
          </w:tcPr>
          <w:p w:rsidR="00AE74C7" w:rsidRPr="001810CF" w:rsidRDefault="00AE74C7" w:rsidP="00AE74C7">
            <w:pPr>
              <w:jc w:val="right"/>
              <w:rPr>
                <w:rFonts w:ascii="Arial" w:hAnsi="Arial" w:cs="Arial"/>
              </w:rPr>
            </w:pPr>
            <w:r w:rsidRPr="001810CF">
              <w:rPr>
                <w:rFonts w:ascii="Arial" w:hAnsi="Arial" w:cs="Arial"/>
              </w:rPr>
              <w:t>5.0</w:t>
            </w:r>
          </w:p>
        </w:tc>
        <w:tc>
          <w:tcPr>
            <w:tcW w:w="2531" w:type="dxa"/>
          </w:tcPr>
          <w:p w:rsidR="00AE74C7" w:rsidRPr="001810CF" w:rsidRDefault="00AE74C7" w:rsidP="00AE74C7">
            <w:pPr>
              <w:rPr>
                <w:rFonts w:ascii="Arial" w:hAnsi="Arial" w:cs="Arial"/>
              </w:rPr>
            </w:pPr>
            <w:r w:rsidRPr="001810CF">
              <w:rPr>
                <w:rFonts w:ascii="Arial" w:hAnsi="Arial" w:cs="Arial"/>
              </w:rPr>
              <w:t>MSCI World</w:t>
            </w: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Adams Street Partners</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2.0</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HarbourVest Partners</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2.0</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 xml:space="preserve">Cambridge and </w:t>
            </w:r>
            <w:r w:rsidRPr="001810CF">
              <w:rPr>
                <w:rFonts w:ascii="Arial" w:hAnsi="Arial" w:cs="Arial"/>
                <w:bCs/>
              </w:rPr>
              <w:lastRenderedPageBreak/>
              <w:t>Counties Bank Ltd</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1.0</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r w:rsidRPr="001810CF">
              <w:rPr>
                <w:rFonts w:ascii="Arial" w:hAnsi="Arial" w:cs="Arial"/>
              </w:rPr>
              <w:lastRenderedPageBreak/>
              <w:t>Infrastructure</w:t>
            </w:r>
          </w:p>
        </w:tc>
        <w:tc>
          <w:tcPr>
            <w:tcW w:w="2552" w:type="dxa"/>
          </w:tcPr>
          <w:p w:rsidR="00AE74C7" w:rsidRPr="001810CF" w:rsidRDefault="00AE74C7" w:rsidP="00AE74C7">
            <w:pPr>
              <w:rPr>
                <w:rFonts w:ascii="Arial" w:hAnsi="Arial" w:cs="Arial"/>
                <w:bCs/>
              </w:rPr>
            </w:pPr>
          </w:p>
        </w:tc>
        <w:tc>
          <w:tcPr>
            <w:tcW w:w="1276" w:type="dxa"/>
          </w:tcPr>
          <w:p w:rsidR="00AE74C7" w:rsidRPr="001810CF" w:rsidRDefault="00AE74C7" w:rsidP="00AE74C7">
            <w:pPr>
              <w:jc w:val="right"/>
              <w:rPr>
                <w:rFonts w:ascii="Arial" w:hAnsi="Arial" w:cs="Arial"/>
              </w:rPr>
            </w:pPr>
            <w:r w:rsidRPr="001810CF">
              <w:rPr>
                <w:rFonts w:ascii="Arial" w:hAnsi="Arial" w:cs="Arial"/>
              </w:rPr>
              <w:t>0.0</w:t>
            </w:r>
          </w:p>
        </w:tc>
        <w:tc>
          <w:tcPr>
            <w:tcW w:w="1275" w:type="dxa"/>
          </w:tcPr>
          <w:p w:rsidR="00AE74C7" w:rsidRPr="001810CF" w:rsidRDefault="00AE74C7" w:rsidP="00AE74C7">
            <w:pPr>
              <w:jc w:val="right"/>
              <w:rPr>
                <w:rFonts w:ascii="Arial" w:hAnsi="Arial" w:cs="Arial"/>
              </w:rPr>
            </w:pPr>
            <w:r w:rsidRPr="001810CF">
              <w:rPr>
                <w:rFonts w:ascii="Arial" w:hAnsi="Arial" w:cs="Arial"/>
              </w:rPr>
              <w:t>5.0</w:t>
            </w:r>
          </w:p>
        </w:tc>
        <w:tc>
          <w:tcPr>
            <w:tcW w:w="2531" w:type="dxa"/>
          </w:tcPr>
          <w:p w:rsidR="00AE74C7" w:rsidRPr="001810CF" w:rsidRDefault="00AE74C7" w:rsidP="00AE74C7">
            <w:pPr>
              <w:rPr>
                <w:rFonts w:ascii="Arial" w:hAnsi="Arial" w:cs="Arial"/>
              </w:rPr>
            </w:pPr>
            <w:r w:rsidRPr="001810CF">
              <w:rPr>
                <w:rFonts w:ascii="Arial" w:hAnsi="Arial" w:cs="Arial"/>
              </w:rPr>
              <w:t>MSCI World</w:t>
            </w: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UBS</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Equitix</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r w:rsidRPr="001810CF">
              <w:rPr>
                <w:rFonts w:ascii="Arial" w:hAnsi="Arial" w:cs="Arial"/>
                <w:bCs/>
              </w:rPr>
              <w:t>Partners</w:t>
            </w:r>
          </w:p>
        </w:tc>
        <w:tc>
          <w:tcPr>
            <w:tcW w:w="1276" w:type="dxa"/>
          </w:tcPr>
          <w:p w:rsidR="00AE74C7" w:rsidRPr="001810CF" w:rsidRDefault="00AE74C7" w:rsidP="00AE74C7">
            <w:pPr>
              <w:jc w:val="right"/>
              <w:rPr>
                <w:rFonts w:ascii="Arial" w:hAnsi="Arial" w:cs="Arial"/>
              </w:rPr>
            </w:pPr>
          </w:p>
        </w:tc>
        <w:tc>
          <w:tcPr>
            <w:tcW w:w="1275" w:type="dxa"/>
          </w:tcPr>
          <w:p w:rsidR="00AE74C7" w:rsidRPr="001810CF" w:rsidRDefault="00AE74C7" w:rsidP="00AE74C7">
            <w:pPr>
              <w:jc w:val="right"/>
              <w:rPr>
                <w:rFonts w:ascii="Arial" w:hAnsi="Arial" w:cs="Arial"/>
              </w:rPr>
            </w:pPr>
            <w:r w:rsidRPr="001810CF">
              <w:rPr>
                <w:rFonts w:ascii="Arial" w:hAnsi="Arial" w:cs="Arial"/>
              </w:rPr>
              <w:t>*</w:t>
            </w:r>
          </w:p>
        </w:tc>
        <w:tc>
          <w:tcPr>
            <w:tcW w:w="2531" w:type="dxa"/>
          </w:tcPr>
          <w:p w:rsidR="00AE74C7" w:rsidRPr="001810CF" w:rsidRDefault="00AE74C7" w:rsidP="00AE74C7">
            <w:pPr>
              <w:rPr>
                <w:rFonts w:ascii="Arial" w:hAnsi="Arial" w:cs="Arial"/>
              </w:rPr>
            </w:pPr>
          </w:p>
        </w:tc>
      </w:tr>
      <w:tr w:rsidR="00AE74C7" w:rsidRPr="001810CF" w:rsidTr="0055244F">
        <w:tc>
          <w:tcPr>
            <w:tcW w:w="2377" w:type="dxa"/>
          </w:tcPr>
          <w:p w:rsidR="00AE74C7" w:rsidRPr="001810CF" w:rsidRDefault="00AE74C7" w:rsidP="00AE74C7">
            <w:pPr>
              <w:rPr>
                <w:rFonts w:ascii="Arial" w:hAnsi="Arial" w:cs="Arial"/>
              </w:rPr>
            </w:pPr>
          </w:p>
        </w:tc>
        <w:tc>
          <w:tcPr>
            <w:tcW w:w="2552" w:type="dxa"/>
          </w:tcPr>
          <w:p w:rsidR="00AE74C7" w:rsidRPr="001810CF" w:rsidRDefault="00AE74C7" w:rsidP="00AE74C7">
            <w:pPr>
              <w:rPr>
                <w:rFonts w:ascii="Arial" w:hAnsi="Arial" w:cs="Arial"/>
                <w:bCs/>
              </w:rPr>
            </w:pPr>
          </w:p>
        </w:tc>
        <w:tc>
          <w:tcPr>
            <w:tcW w:w="1276" w:type="dxa"/>
          </w:tcPr>
          <w:p w:rsidR="00AE74C7" w:rsidRPr="001810CF" w:rsidRDefault="00AE74C7" w:rsidP="00AE74C7">
            <w:pPr>
              <w:jc w:val="right"/>
              <w:rPr>
                <w:rFonts w:ascii="Arial" w:hAnsi="Arial" w:cs="Arial"/>
                <w:b/>
              </w:rPr>
            </w:pPr>
            <w:r w:rsidRPr="001810CF">
              <w:rPr>
                <w:rFonts w:ascii="Arial" w:hAnsi="Arial" w:cs="Arial"/>
                <w:b/>
              </w:rPr>
              <w:t>1.1</w:t>
            </w:r>
          </w:p>
        </w:tc>
        <w:tc>
          <w:tcPr>
            <w:tcW w:w="1275" w:type="dxa"/>
          </w:tcPr>
          <w:p w:rsidR="00AE74C7" w:rsidRPr="001810CF" w:rsidRDefault="00AE74C7" w:rsidP="00AE74C7">
            <w:pPr>
              <w:jc w:val="right"/>
              <w:rPr>
                <w:rFonts w:ascii="Arial" w:hAnsi="Arial" w:cs="Arial"/>
                <w:b/>
              </w:rPr>
            </w:pPr>
            <w:r w:rsidRPr="001810CF">
              <w:rPr>
                <w:rFonts w:ascii="Arial" w:hAnsi="Arial" w:cs="Arial"/>
                <w:b/>
              </w:rPr>
              <w:t>100.0</w:t>
            </w:r>
          </w:p>
        </w:tc>
        <w:tc>
          <w:tcPr>
            <w:tcW w:w="2531" w:type="dxa"/>
          </w:tcPr>
          <w:p w:rsidR="00AE74C7" w:rsidRPr="001810CF" w:rsidRDefault="00AE74C7" w:rsidP="00AE74C7">
            <w:pPr>
              <w:rPr>
                <w:rFonts w:ascii="Arial" w:hAnsi="Arial" w:cs="Arial"/>
                <w:b/>
              </w:rPr>
            </w:pPr>
          </w:p>
        </w:tc>
      </w:tr>
    </w:tbl>
    <w:p w:rsidR="00AE74C7" w:rsidRPr="00CC002B" w:rsidRDefault="00A07920" w:rsidP="00A71B4B">
      <w:pPr>
        <w:pStyle w:val="PlainText"/>
        <w:rPr>
          <w:rFonts w:ascii="Arial" w:hAnsi="Arial"/>
          <w:i/>
          <w:sz w:val="20"/>
          <w:szCs w:val="20"/>
        </w:rPr>
      </w:pPr>
      <w:r w:rsidRPr="00CC002B">
        <w:rPr>
          <w:rFonts w:ascii="Arial" w:hAnsi="Arial"/>
          <w:i/>
          <w:sz w:val="20"/>
          <w:szCs w:val="20"/>
        </w:rPr>
        <w:t xml:space="preserve">* No split calculated, allocation at </w:t>
      </w:r>
      <w:r w:rsidR="00CC002B" w:rsidRPr="00CC002B">
        <w:rPr>
          <w:rFonts w:ascii="Arial" w:hAnsi="Arial"/>
          <w:i/>
          <w:sz w:val="20"/>
          <w:szCs w:val="20"/>
        </w:rPr>
        <w:t>overall</w:t>
      </w:r>
      <w:r w:rsidRPr="00CC002B">
        <w:rPr>
          <w:rFonts w:ascii="Arial" w:hAnsi="Arial"/>
          <w:i/>
          <w:sz w:val="20"/>
          <w:szCs w:val="20"/>
        </w:rPr>
        <w:t xml:space="preserve"> level.</w:t>
      </w:r>
    </w:p>
    <w:p w:rsidR="00CF304E" w:rsidRDefault="00AE74C7" w:rsidP="00CF304E">
      <w:pPr>
        <w:pStyle w:val="Heading1"/>
      </w:pPr>
      <w:bookmarkStart w:id="149" w:name="_Toc361326250"/>
      <w:bookmarkStart w:id="150" w:name="_Toc364286768"/>
      <w:r w:rsidRPr="005B39A2">
        <w:t>Developments in 2012-13</w:t>
      </w:r>
      <w:bookmarkEnd w:id="149"/>
      <w:bookmarkEnd w:id="150"/>
    </w:p>
    <w:p w:rsidR="0055244F" w:rsidRPr="0055244F" w:rsidRDefault="0055244F" w:rsidP="0055244F">
      <w:pPr>
        <w:rPr>
          <w:rFonts w:ascii="Arial" w:hAnsi="Arial"/>
        </w:rPr>
      </w:pPr>
    </w:p>
    <w:p w:rsidR="00AE74C7" w:rsidRDefault="00AE74C7" w:rsidP="00CF304E">
      <w:pPr>
        <w:pStyle w:val="Heading2"/>
      </w:pPr>
      <w:bookmarkStart w:id="151" w:name="_Toc364286769"/>
      <w:r w:rsidRPr="00CF304E">
        <w:t>Reviews</w:t>
      </w:r>
      <w:bookmarkEnd w:id="151"/>
    </w:p>
    <w:p w:rsidR="00CF304E" w:rsidRPr="0055244F" w:rsidRDefault="00CF304E" w:rsidP="00CF304E">
      <w:pPr>
        <w:rPr>
          <w:rFonts w:ascii="Arial" w:hAnsi="Arial"/>
        </w:rPr>
      </w:pPr>
    </w:p>
    <w:p w:rsidR="00AE74C7" w:rsidRPr="0055244F" w:rsidRDefault="00AE74C7" w:rsidP="00AE74C7">
      <w:pPr>
        <w:rPr>
          <w:rStyle w:val="bodytext1"/>
        </w:rPr>
      </w:pPr>
      <w:r w:rsidRPr="0055244F">
        <w:rPr>
          <w:rStyle w:val="bodytext1"/>
        </w:rPr>
        <w:t>During the course of 2012-13 the Fund undertook a number of reviews, including reviews of it’s:-</w:t>
      </w:r>
    </w:p>
    <w:p w:rsidR="00AE74C7" w:rsidRPr="0055244F" w:rsidRDefault="004D3F2D" w:rsidP="00CF304E">
      <w:pPr>
        <w:pStyle w:val="ListParagraph"/>
        <w:numPr>
          <w:ilvl w:val="0"/>
          <w:numId w:val="35"/>
        </w:numPr>
        <w:ind w:hanging="720"/>
        <w:rPr>
          <w:rStyle w:val="bodytext1"/>
        </w:rPr>
      </w:pPr>
      <w:r w:rsidRPr="0055244F">
        <w:rPr>
          <w:rStyle w:val="bodytext1"/>
        </w:rPr>
        <w:t>equity</w:t>
      </w:r>
      <w:r w:rsidR="00AE74C7" w:rsidRPr="0055244F">
        <w:rPr>
          <w:rStyle w:val="bodytext1"/>
        </w:rPr>
        <w:t xml:space="preserve"> mandates,</w:t>
      </w:r>
    </w:p>
    <w:p w:rsidR="00AE74C7" w:rsidRPr="0055244F" w:rsidRDefault="004D3F2D" w:rsidP="00CF304E">
      <w:pPr>
        <w:pStyle w:val="ListParagraph"/>
        <w:numPr>
          <w:ilvl w:val="0"/>
          <w:numId w:val="35"/>
        </w:numPr>
        <w:ind w:hanging="720"/>
        <w:rPr>
          <w:rStyle w:val="bodytext1"/>
        </w:rPr>
      </w:pPr>
      <w:r w:rsidRPr="0055244F">
        <w:rPr>
          <w:rStyle w:val="bodytext1"/>
        </w:rPr>
        <w:t>bond</w:t>
      </w:r>
      <w:r w:rsidR="00AE74C7" w:rsidRPr="0055244F">
        <w:rPr>
          <w:rStyle w:val="bodytext1"/>
        </w:rPr>
        <w:t xml:space="preserve"> mandates, </w:t>
      </w:r>
    </w:p>
    <w:p w:rsidR="00AE74C7" w:rsidRPr="0055244F" w:rsidRDefault="00AE74C7" w:rsidP="00CF304E">
      <w:pPr>
        <w:pStyle w:val="ListParagraph"/>
        <w:numPr>
          <w:ilvl w:val="0"/>
          <w:numId w:val="35"/>
        </w:numPr>
        <w:ind w:hanging="720"/>
        <w:rPr>
          <w:rStyle w:val="bodytext1"/>
        </w:rPr>
      </w:pPr>
      <w:r w:rsidRPr="0055244F">
        <w:rPr>
          <w:rStyle w:val="bodytext1"/>
        </w:rPr>
        <w:t xml:space="preserve">private equity and infrastructure mandates, </w:t>
      </w:r>
    </w:p>
    <w:p w:rsidR="00AE74C7" w:rsidRPr="0055244F" w:rsidRDefault="00AE74C7" w:rsidP="00CF304E">
      <w:pPr>
        <w:pStyle w:val="ListParagraph"/>
        <w:numPr>
          <w:ilvl w:val="0"/>
          <w:numId w:val="35"/>
        </w:numPr>
        <w:ind w:hanging="720"/>
        <w:rPr>
          <w:rStyle w:val="bodytext1"/>
        </w:rPr>
      </w:pPr>
      <w:r w:rsidRPr="0055244F">
        <w:rPr>
          <w:rStyle w:val="bodytext1"/>
        </w:rPr>
        <w:t xml:space="preserve">passive versus active investments, </w:t>
      </w:r>
    </w:p>
    <w:p w:rsidR="00AE74C7" w:rsidRPr="0055244F" w:rsidRDefault="00AE74C7" w:rsidP="00CF304E">
      <w:pPr>
        <w:pStyle w:val="ListParagraph"/>
        <w:numPr>
          <w:ilvl w:val="0"/>
          <w:numId w:val="35"/>
        </w:numPr>
        <w:ind w:hanging="720"/>
        <w:rPr>
          <w:rStyle w:val="bodytext1"/>
        </w:rPr>
      </w:pPr>
      <w:r w:rsidRPr="0055244F">
        <w:rPr>
          <w:rStyle w:val="bodytext1"/>
        </w:rPr>
        <w:t xml:space="preserve">investment managers’ policies on Environmental, Social and Governance (ESG) issues, </w:t>
      </w:r>
    </w:p>
    <w:p w:rsidR="00AE74C7" w:rsidRPr="0055244F" w:rsidRDefault="00AE74C7" w:rsidP="00CF304E">
      <w:pPr>
        <w:pStyle w:val="ListParagraph"/>
        <w:numPr>
          <w:ilvl w:val="0"/>
          <w:numId w:val="35"/>
        </w:numPr>
        <w:ind w:hanging="720"/>
        <w:rPr>
          <w:rStyle w:val="bodytext1"/>
        </w:rPr>
      </w:pPr>
      <w:r w:rsidRPr="0055244F">
        <w:rPr>
          <w:rStyle w:val="bodytext1"/>
        </w:rPr>
        <w:t>investment criteria for assessing local investment opportunities,</w:t>
      </w:r>
    </w:p>
    <w:p w:rsidR="00AE74C7" w:rsidRPr="0055244F" w:rsidRDefault="00AE74C7" w:rsidP="00CF304E">
      <w:pPr>
        <w:pStyle w:val="ListParagraph"/>
        <w:numPr>
          <w:ilvl w:val="0"/>
          <w:numId w:val="35"/>
        </w:numPr>
        <w:ind w:hanging="720"/>
        <w:rPr>
          <w:rStyle w:val="bodytext1"/>
        </w:rPr>
      </w:pPr>
      <w:r w:rsidRPr="0055244F">
        <w:rPr>
          <w:rStyle w:val="bodytext1"/>
        </w:rPr>
        <w:t>investment managers’ and custodian fees,</w:t>
      </w:r>
    </w:p>
    <w:p w:rsidR="00AE74C7" w:rsidRPr="0055244F" w:rsidRDefault="00AE74C7" w:rsidP="00CF304E">
      <w:pPr>
        <w:pStyle w:val="ListParagraph"/>
        <w:numPr>
          <w:ilvl w:val="0"/>
          <w:numId w:val="35"/>
        </w:numPr>
        <w:ind w:hanging="720"/>
        <w:rPr>
          <w:rStyle w:val="bodytext1"/>
        </w:rPr>
      </w:pPr>
      <w:r w:rsidRPr="0055244F">
        <w:rPr>
          <w:rStyle w:val="bodytext1"/>
        </w:rPr>
        <w:t>custodian performance, and;</w:t>
      </w:r>
    </w:p>
    <w:p w:rsidR="00CF304E" w:rsidRPr="0055244F" w:rsidRDefault="00AE74C7" w:rsidP="00CF304E">
      <w:pPr>
        <w:pStyle w:val="ListParagraph"/>
        <w:numPr>
          <w:ilvl w:val="0"/>
          <w:numId w:val="35"/>
        </w:numPr>
        <w:ind w:hanging="720"/>
        <w:rPr>
          <w:rStyle w:val="bodytext1"/>
        </w:rPr>
      </w:pPr>
      <w:r w:rsidRPr="0055244F">
        <w:rPr>
          <w:rStyle w:val="bodytext1"/>
        </w:rPr>
        <w:t>transaction cost analysis.</w:t>
      </w:r>
    </w:p>
    <w:p w:rsidR="00CF304E" w:rsidRPr="0055244F" w:rsidRDefault="00CF304E" w:rsidP="00CF304E">
      <w:pPr>
        <w:rPr>
          <w:rStyle w:val="bodytext1"/>
        </w:rPr>
      </w:pPr>
    </w:p>
    <w:p w:rsidR="00AE74C7" w:rsidRPr="0055244F" w:rsidRDefault="00AE74C7" w:rsidP="00CF304E">
      <w:pPr>
        <w:rPr>
          <w:rStyle w:val="bodytext1"/>
        </w:rPr>
      </w:pPr>
      <w:r w:rsidRPr="0055244F">
        <w:rPr>
          <w:rStyle w:val="bodytext1"/>
        </w:rPr>
        <w:t>The findings of these reviews and the actions taken are outlined below.</w:t>
      </w:r>
    </w:p>
    <w:p w:rsidR="00D838DE" w:rsidRDefault="00AE74C7" w:rsidP="00D838DE">
      <w:pPr>
        <w:pStyle w:val="ListParagraph"/>
        <w:numPr>
          <w:ilvl w:val="0"/>
          <w:numId w:val="36"/>
        </w:numPr>
        <w:spacing w:before="120"/>
        <w:ind w:hanging="720"/>
        <w:rPr>
          <w:rStyle w:val="bodytext1"/>
          <w:b/>
        </w:rPr>
      </w:pPr>
      <w:r w:rsidRPr="00D838DE">
        <w:rPr>
          <w:rStyle w:val="bodytext1"/>
          <w:b/>
        </w:rPr>
        <w:t>Equity mandates</w:t>
      </w:r>
    </w:p>
    <w:p w:rsidR="00AE74C7" w:rsidRPr="00D838DE" w:rsidRDefault="00AE74C7" w:rsidP="00D838DE">
      <w:pPr>
        <w:pStyle w:val="ListParagraph"/>
        <w:spacing w:before="120"/>
        <w:rPr>
          <w:rStyle w:val="bodytext1"/>
          <w:b/>
        </w:rPr>
      </w:pPr>
      <w:r w:rsidRPr="0055244F">
        <w:rPr>
          <w:rStyle w:val="bodytext1"/>
        </w:rPr>
        <w:t>The Fund reduced its UK equities allocation to 40%, in favour of increasing its overseas equity allocation - an emerging markets mandate was established with Skagen to implement this change.</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Bond mandates</w:t>
      </w:r>
    </w:p>
    <w:p w:rsidR="00AE74C7" w:rsidRPr="0055244F" w:rsidRDefault="00AE74C7" w:rsidP="004D3F2D">
      <w:pPr>
        <w:spacing w:before="120"/>
        <w:ind w:left="720"/>
        <w:rPr>
          <w:rStyle w:val="bodytext1"/>
        </w:rPr>
      </w:pPr>
      <w:r w:rsidRPr="0055244F">
        <w:rPr>
          <w:rStyle w:val="bodytext1"/>
        </w:rPr>
        <w:t>The Fund undertook a review of its bond portfolio in light of the significant changes in bond markets in the last two years. As a result of the review the Fund increased it’s investment in the Europ</w:t>
      </w:r>
      <w:r w:rsidR="00751B62">
        <w:rPr>
          <w:rStyle w:val="bodytext1"/>
        </w:rPr>
        <w:t>ean loans fund managed by M&amp;G. I</w:t>
      </w:r>
      <w:r w:rsidRPr="0055244F">
        <w:rPr>
          <w:rStyle w:val="bodytext1"/>
        </w:rPr>
        <w:t>n addition the Fund increased its allocation to the absolute return bond portfolio managed by Schroders. Both of these changes were funded by selling UK government bonds</w:t>
      </w:r>
      <w:r w:rsidR="001549C0" w:rsidRPr="0055244F">
        <w:rPr>
          <w:rStyle w:val="bodytext1"/>
        </w:rPr>
        <w:t>.</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Property mandates</w:t>
      </w:r>
    </w:p>
    <w:p w:rsidR="00AE74C7" w:rsidRPr="0055244F" w:rsidRDefault="00AE74C7" w:rsidP="004D3F2D">
      <w:pPr>
        <w:spacing w:before="120"/>
        <w:ind w:left="720"/>
        <w:rPr>
          <w:rStyle w:val="bodytext1"/>
        </w:rPr>
      </w:pPr>
      <w:r w:rsidRPr="0055244F">
        <w:rPr>
          <w:rStyle w:val="bodytext1"/>
        </w:rPr>
        <w:t>The Fund</w:t>
      </w:r>
      <w:r w:rsidR="00D12405">
        <w:rPr>
          <w:rStyle w:val="bodytext1"/>
        </w:rPr>
        <w:t xml:space="preserve">’s target allocation to property is </w:t>
      </w:r>
      <w:r w:rsidRPr="0055244F">
        <w:rPr>
          <w:rStyle w:val="bodytext1"/>
        </w:rPr>
        <w:t>11%</w:t>
      </w:r>
      <w:r w:rsidR="00D12405">
        <w:rPr>
          <w:rStyle w:val="bodytext1"/>
        </w:rPr>
        <w:t>. The Fund</w:t>
      </w:r>
      <w:r w:rsidRPr="0055244F">
        <w:rPr>
          <w:rStyle w:val="bodytext1"/>
        </w:rPr>
        <w:t xml:space="preserve"> continues to explore alternative opportunities within the wider sector.</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Private Equity and Infrastructure mandates</w:t>
      </w:r>
    </w:p>
    <w:p w:rsidR="00AE74C7" w:rsidRPr="0055244F" w:rsidRDefault="00AE74C7" w:rsidP="004D3F2D">
      <w:pPr>
        <w:spacing w:before="120"/>
        <w:ind w:left="720"/>
        <w:rPr>
          <w:rStyle w:val="bodytext1"/>
        </w:rPr>
      </w:pPr>
      <w:r w:rsidRPr="0055244F">
        <w:rPr>
          <w:rStyle w:val="bodytext1"/>
        </w:rPr>
        <w:t xml:space="preserve">A review was undertaken of the Fund’s private equity and infrastructure mandates, including Cambridge and Counties Bank. The performance of both private equity and infrastructure investments can only be realistically assessed over long time periods and the Fund’s investments in infrastructure are still at an early stage. However the indications are that the more established private equity programmes have comfortably exceeded the returns from quoted </w:t>
      </w:r>
      <w:r w:rsidRPr="0055244F">
        <w:rPr>
          <w:rStyle w:val="bodytext1"/>
        </w:rPr>
        <w:lastRenderedPageBreak/>
        <w:t>equities since inception. This additional performance over time serves to compensate investors for relative illiquidity of this type of equity.</w:t>
      </w:r>
      <w:r w:rsidR="004D3F2D" w:rsidRPr="0055244F">
        <w:rPr>
          <w:rStyle w:val="bodytext1"/>
        </w:rPr>
        <w:tab/>
      </w:r>
    </w:p>
    <w:p w:rsidR="00AE74C7" w:rsidRPr="0055244F" w:rsidRDefault="00AE74C7" w:rsidP="004D3F2D">
      <w:pPr>
        <w:spacing w:before="120"/>
        <w:ind w:left="720"/>
        <w:rPr>
          <w:rStyle w:val="bodytext1"/>
        </w:rPr>
      </w:pPr>
      <w:r w:rsidRPr="0055244F">
        <w:rPr>
          <w:rStyle w:val="bodytext1"/>
        </w:rPr>
        <w:t>Additionally, during 2012-13, an investment in a global infrastructure portfolio was established, with Partners Group to further diversify risk within the Fund’s growth asset allocation</w:t>
      </w:r>
      <w:r w:rsidR="00690BEB">
        <w:rPr>
          <w:rStyle w:val="bodytext1"/>
        </w:rPr>
        <w:t>.</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Passive versus active investments</w:t>
      </w:r>
    </w:p>
    <w:p w:rsidR="00AE74C7" w:rsidRPr="0055244F" w:rsidRDefault="00AE74C7" w:rsidP="004D3F2D">
      <w:pPr>
        <w:spacing w:before="120"/>
        <w:ind w:left="720"/>
        <w:rPr>
          <w:rStyle w:val="bodytext1"/>
        </w:rPr>
      </w:pPr>
      <w:r w:rsidRPr="0055244F">
        <w:rPr>
          <w:rStyle w:val="bodytext1"/>
        </w:rPr>
        <w:t xml:space="preserve">The Fund explored passive versus active investments, comparing performance and fees. Whilst this area is ongoing, the Fund has already taken steps to focus active management on areas where there is most confidence that managers will outperform. </w:t>
      </w:r>
    </w:p>
    <w:p w:rsidR="00AE74C7" w:rsidRPr="0055244F" w:rsidRDefault="00AE74C7" w:rsidP="004D3F2D">
      <w:pPr>
        <w:spacing w:before="120"/>
        <w:ind w:left="720"/>
        <w:rPr>
          <w:rStyle w:val="bodytext1"/>
        </w:rPr>
      </w:pPr>
      <w:r w:rsidRPr="0055244F">
        <w:rPr>
          <w:rStyle w:val="bodytext1"/>
        </w:rPr>
        <w:t>For example the changes in the bond mandates above were made because it was felt that an active bond manager with the ability to access different types of bond classes (government, corporate, high yield, loans, etc.) across the world has a wide opportunity set which cannot be captured within a passive approach.</w:t>
      </w:r>
    </w:p>
    <w:p w:rsidR="00AE74C7" w:rsidRPr="0055244F" w:rsidRDefault="00AE74C7" w:rsidP="004D3F2D">
      <w:pPr>
        <w:spacing w:before="120"/>
        <w:ind w:left="720"/>
        <w:rPr>
          <w:rStyle w:val="bodytext1"/>
        </w:rPr>
      </w:pPr>
      <w:r w:rsidRPr="0055244F">
        <w:rPr>
          <w:rStyle w:val="bodytext1"/>
        </w:rPr>
        <w:t>With regards to equities, it was felt that managers would outperform in global equities, specialist emerging markets, a high-conviction benchmark-insensitive portfolio, rather than in UK equities, which contributed to the changes in the equity mandates outlined above.</w:t>
      </w:r>
    </w:p>
    <w:p w:rsidR="00AE74C7" w:rsidRPr="0055244F" w:rsidRDefault="00AE74C7" w:rsidP="004D3F2D">
      <w:pPr>
        <w:spacing w:before="120"/>
        <w:ind w:left="720"/>
        <w:rPr>
          <w:rStyle w:val="bodytext1"/>
        </w:rPr>
      </w:pPr>
      <w:r w:rsidRPr="0055244F">
        <w:rPr>
          <w:rStyle w:val="bodytext1"/>
        </w:rPr>
        <w:t>Additionally, the Fund recognises that passive management can take a number of forms and there are a number of alternative approaches, particularly around the use of different market indices. It is intended to revisit this particular area in September 2013.</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Investment managers’ policies on Environmental, Social and Governance (ESG) issues</w:t>
      </w:r>
    </w:p>
    <w:p w:rsidR="00AE74C7" w:rsidRPr="0055244F" w:rsidRDefault="00AE74C7" w:rsidP="004D3F2D">
      <w:pPr>
        <w:spacing w:before="120"/>
        <w:ind w:left="720"/>
        <w:rPr>
          <w:rStyle w:val="bodytext1"/>
        </w:rPr>
      </w:pPr>
      <w:r w:rsidRPr="0055244F">
        <w:rPr>
          <w:rStyle w:val="bodytext1"/>
        </w:rPr>
        <w:t xml:space="preserve">In November 2012, the Fund reviewed its managers’ policies on ESG issues; which involved sending a set of questions to each manager. This area, is a work in progress – the possibility of a secure central library of relevant documents and links on the Pension Fund website is being explored and a more formal ESG policy has been included as part of the Statement of Investment Principles. It is intended that this area will be formally reviewed annually. </w:t>
      </w:r>
    </w:p>
    <w:p w:rsidR="00AE74C7" w:rsidRPr="0055244F" w:rsidRDefault="00AE74C7" w:rsidP="004D3F2D">
      <w:pPr>
        <w:pStyle w:val="ListParagraph"/>
        <w:numPr>
          <w:ilvl w:val="0"/>
          <w:numId w:val="36"/>
        </w:numPr>
        <w:spacing w:before="120"/>
        <w:ind w:hanging="720"/>
        <w:rPr>
          <w:rStyle w:val="bodytext1"/>
          <w:b/>
        </w:rPr>
      </w:pPr>
      <w:r w:rsidRPr="0055244F">
        <w:rPr>
          <w:rStyle w:val="bodytext1"/>
          <w:b/>
        </w:rPr>
        <w:t>Investment criteria for assessing local investment opportunities</w:t>
      </w:r>
    </w:p>
    <w:p w:rsidR="00AE74C7" w:rsidRPr="0055244F" w:rsidRDefault="00AE74C7" w:rsidP="004D3F2D">
      <w:pPr>
        <w:pStyle w:val="ListParagraph"/>
        <w:spacing w:before="120"/>
        <w:rPr>
          <w:rStyle w:val="bodytext1"/>
        </w:rPr>
      </w:pPr>
      <w:r w:rsidRPr="0055244F">
        <w:rPr>
          <w:rStyle w:val="bodytext1"/>
        </w:rPr>
        <w:t>The principle of local authority pension funds investing in UK infrastructure projects, and specifically within ‘local’ projects, has been discussed widely within the media and has assumed a higher profile recently at funds across the country.  In considering investments of a local nature, it is very important that the Committee bears in mind the criteria which they would apply for other investment opportunities open to the Fund. In February 2013, the Fund agreed the key investment criteria which should be considered in the event that an investment proposal with a local angle is placed before the Investment Sub Committee. In addition to this a specific decision template linked to the investment criteria was formulated.</w:t>
      </w:r>
    </w:p>
    <w:p w:rsidR="00D838DE" w:rsidRPr="00D838DE" w:rsidRDefault="00AE74C7" w:rsidP="00D838DE">
      <w:pPr>
        <w:pStyle w:val="ListParagraph"/>
        <w:numPr>
          <w:ilvl w:val="0"/>
          <w:numId w:val="37"/>
        </w:numPr>
        <w:spacing w:before="120"/>
        <w:ind w:hanging="720"/>
        <w:rPr>
          <w:rStyle w:val="bodytext1"/>
          <w:b/>
        </w:rPr>
      </w:pPr>
      <w:r w:rsidRPr="00D838DE">
        <w:rPr>
          <w:rStyle w:val="bodytext1"/>
          <w:b/>
        </w:rPr>
        <w:t xml:space="preserve">Custodian performance </w:t>
      </w:r>
      <w:bookmarkStart w:id="152" w:name="_Toc361326251"/>
    </w:p>
    <w:p w:rsidR="00AE74C7" w:rsidRPr="00D838DE" w:rsidRDefault="00AE74C7" w:rsidP="00D838DE">
      <w:pPr>
        <w:pStyle w:val="ListParagraph"/>
        <w:spacing w:before="120"/>
        <w:rPr>
          <w:rStyle w:val="bodytext1"/>
        </w:rPr>
      </w:pPr>
      <w:r w:rsidRPr="00D838DE">
        <w:rPr>
          <w:rStyle w:val="bodytext1"/>
        </w:rPr>
        <w:t>In March 2013, the Fund commissioned Mercer Sentinel to review the performance of its global custodian, The Bank of New York Mellon (BNYM), in administering and safekeeping assets over the period 1</w:t>
      </w:r>
      <w:r w:rsidR="008D35EC" w:rsidRPr="00D838DE">
        <w:rPr>
          <w:rStyle w:val="bodytext1"/>
        </w:rPr>
        <w:t xml:space="preserve"> </w:t>
      </w:r>
      <w:r w:rsidRPr="00D838DE">
        <w:rPr>
          <w:rStyle w:val="bodytext1"/>
        </w:rPr>
        <w:t>April 2012 to 31</w:t>
      </w:r>
      <w:r w:rsidR="008D35EC" w:rsidRPr="00D838DE">
        <w:rPr>
          <w:rStyle w:val="bodytext1"/>
        </w:rPr>
        <w:t xml:space="preserve"> </w:t>
      </w:r>
      <w:r w:rsidRPr="00D838DE">
        <w:rPr>
          <w:rStyle w:val="bodytext1"/>
        </w:rPr>
        <w:t>March 2013. The review showed that BNYM was performing well for the Fund.</w:t>
      </w:r>
      <w:bookmarkEnd w:id="152"/>
    </w:p>
    <w:p w:rsidR="00D838DE" w:rsidRPr="00D838DE" w:rsidRDefault="00AE74C7" w:rsidP="004D3F2D">
      <w:pPr>
        <w:pStyle w:val="ListParagraph"/>
        <w:numPr>
          <w:ilvl w:val="0"/>
          <w:numId w:val="36"/>
        </w:numPr>
        <w:spacing w:before="120"/>
        <w:ind w:left="709" w:hanging="720"/>
        <w:rPr>
          <w:rStyle w:val="bodytext1"/>
        </w:rPr>
      </w:pPr>
      <w:r w:rsidRPr="00D838DE">
        <w:rPr>
          <w:rStyle w:val="bodytext1"/>
          <w:b/>
        </w:rPr>
        <w:lastRenderedPageBreak/>
        <w:t>Transaction cost analysis</w:t>
      </w:r>
    </w:p>
    <w:p w:rsidR="00AE74C7" w:rsidRPr="0055244F" w:rsidRDefault="00AE74C7" w:rsidP="00D838DE">
      <w:pPr>
        <w:pStyle w:val="ListParagraph"/>
        <w:spacing w:before="120"/>
        <w:ind w:left="709"/>
        <w:rPr>
          <w:rStyle w:val="bodytext1"/>
        </w:rPr>
      </w:pPr>
      <w:r w:rsidRPr="0055244F">
        <w:rPr>
          <w:rStyle w:val="bodytext1"/>
        </w:rPr>
        <w:t>In March 2013, the Fund commissioned Abel Noser to conduct a Transaction Cost Analysis on the trading activity of its investment managers over the period 1 April 2012 to 31 March 2013. Analysis of this activity revealed that overall; the Fund’s investment managers had been efficient and effective.</w:t>
      </w:r>
    </w:p>
    <w:p w:rsidR="00D838DE" w:rsidRDefault="00AE74C7" w:rsidP="00D838DE">
      <w:pPr>
        <w:pStyle w:val="ListParagraph"/>
        <w:numPr>
          <w:ilvl w:val="0"/>
          <w:numId w:val="36"/>
        </w:numPr>
        <w:spacing w:before="120"/>
        <w:ind w:hanging="720"/>
        <w:rPr>
          <w:rStyle w:val="bodytext1"/>
          <w:b/>
        </w:rPr>
      </w:pPr>
      <w:r w:rsidRPr="0055244F">
        <w:rPr>
          <w:rStyle w:val="bodytext1"/>
          <w:b/>
        </w:rPr>
        <w:t>Investment Managers and Custodian fees</w:t>
      </w:r>
    </w:p>
    <w:p w:rsidR="00AE74C7" w:rsidRPr="00D838DE" w:rsidRDefault="00AE74C7" w:rsidP="00D838DE">
      <w:pPr>
        <w:pStyle w:val="ListParagraph"/>
        <w:spacing w:before="120"/>
        <w:rPr>
          <w:rStyle w:val="bodytext1"/>
          <w:b/>
        </w:rPr>
      </w:pPr>
      <w:r w:rsidRPr="00D838DE">
        <w:rPr>
          <w:rStyle w:val="bodytext1"/>
        </w:rPr>
        <w:t>In March 2013, the Fund commissioned Mercer Sentinel to benchmark the fees charged by its investment managers and global custodian, The Bank of New York Mellon (BNYM). Overall, the fees were found to be in line or better than the benchmark.</w:t>
      </w:r>
    </w:p>
    <w:p w:rsidR="00AE74C7" w:rsidRPr="005B39A2" w:rsidRDefault="00AE74C7" w:rsidP="005B39A2">
      <w:pPr>
        <w:pStyle w:val="PlainText"/>
        <w:rPr>
          <w:rFonts w:ascii="Arial" w:hAnsi="Arial"/>
          <w:sz w:val="24"/>
        </w:rPr>
      </w:pPr>
    </w:p>
    <w:p w:rsidR="00AE74C7" w:rsidRDefault="00AE74C7" w:rsidP="00A25957">
      <w:pPr>
        <w:pStyle w:val="Heading2"/>
      </w:pPr>
      <w:bookmarkStart w:id="153" w:name="_Toc364286770"/>
      <w:r w:rsidRPr="005174B4">
        <w:t>LGSS</w:t>
      </w:r>
      <w:bookmarkEnd w:id="153"/>
    </w:p>
    <w:p w:rsidR="00A25957" w:rsidRPr="00A25957" w:rsidRDefault="00A25957" w:rsidP="00A25957">
      <w:pPr>
        <w:rPr>
          <w:rFonts w:ascii="Arial" w:hAnsi="Arial" w:cs="Arial"/>
        </w:rPr>
      </w:pPr>
    </w:p>
    <w:p w:rsidR="00AE74C7" w:rsidRPr="005174B4" w:rsidRDefault="00AE74C7" w:rsidP="00AE74C7">
      <w:pPr>
        <w:rPr>
          <w:rFonts w:ascii="Arial" w:hAnsi="Arial" w:cs="Arial"/>
        </w:rPr>
      </w:pPr>
      <w:r w:rsidRPr="005174B4">
        <w:rPr>
          <w:rFonts w:ascii="Arial" w:hAnsi="Arial" w:cs="Arial"/>
        </w:rPr>
        <w:t>Following the creation of LGSS, the collaborative partnership between Cambridgeshire and Northamptonshire County Councils in October 2010, the Pensions Investment Team has sought to align the practices of both Funds where it is considered appropriate and cost effective to do so. The two Funds share best practice and experiences and have implemented converged reporting, so that the same reports in both presentation and where possible content, are taken at the same time to each Investment Sub Committee and Pension Fund Board.</w:t>
      </w:r>
    </w:p>
    <w:p w:rsidR="00AE74C7" w:rsidRPr="005174B4" w:rsidRDefault="00AE74C7" w:rsidP="00AE74C7">
      <w:pPr>
        <w:rPr>
          <w:rFonts w:ascii="Arial" w:hAnsi="Arial" w:cs="Arial"/>
        </w:rPr>
      </w:pPr>
    </w:p>
    <w:p w:rsidR="00AE74C7" w:rsidRPr="005174B4" w:rsidRDefault="00AE74C7" w:rsidP="00AE74C7">
      <w:pPr>
        <w:rPr>
          <w:rFonts w:ascii="Arial" w:hAnsi="Arial" w:cs="Arial"/>
        </w:rPr>
      </w:pPr>
      <w:r w:rsidRPr="005174B4">
        <w:rPr>
          <w:rFonts w:ascii="Arial" w:hAnsi="Arial" w:cs="Arial"/>
        </w:rPr>
        <w:t>The Funds’ next project is to arrange a joint investment strategy day. The Funds are planning a day in October 2013 when members, consultants and officers will attend to discuss themes, ideas and views with regards to investment strategy and specific investments/products, in preparation for the Asset Allocation Study which will be conducted in tandem with the Valuation. This will allow members for the first time to hear the view of another investment consultant, rather than just that of their own Fund.</w:t>
      </w:r>
    </w:p>
    <w:p w:rsidR="00AE74C7" w:rsidRPr="005174B4" w:rsidRDefault="00AE74C7" w:rsidP="00AE74C7">
      <w:pPr>
        <w:rPr>
          <w:rFonts w:ascii="Arial" w:hAnsi="Arial" w:cs="Arial"/>
        </w:rPr>
      </w:pPr>
    </w:p>
    <w:p w:rsidR="00AE74C7" w:rsidRDefault="00AE74C7" w:rsidP="00AE74C7">
      <w:pPr>
        <w:rPr>
          <w:rFonts w:ascii="Arial" w:hAnsi="Arial" w:cs="Arial"/>
          <w:b/>
        </w:rPr>
      </w:pPr>
      <w:r w:rsidRPr="005174B4">
        <w:rPr>
          <w:rFonts w:ascii="Arial" w:hAnsi="Arial" w:cs="Arial"/>
          <w:b/>
        </w:rPr>
        <w:t>National LGPS Frameworks</w:t>
      </w:r>
    </w:p>
    <w:p w:rsidR="00D34E7F" w:rsidRPr="005174B4" w:rsidRDefault="00D34E7F" w:rsidP="00AE74C7">
      <w:pPr>
        <w:rPr>
          <w:rFonts w:ascii="Arial" w:hAnsi="Arial" w:cs="Arial"/>
          <w:b/>
        </w:rPr>
      </w:pPr>
    </w:p>
    <w:p w:rsidR="00AE74C7" w:rsidRPr="005174B4" w:rsidRDefault="00AE74C7" w:rsidP="00AE74C7">
      <w:pPr>
        <w:rPr>
          <w:rFonts w:ascii="Arial" w:hAnsi="Arial" w:cs="Arial"/>
        </w:rPr>
      </w:pPr>
      <w:r w:rsidRPr="005174B4">
        <w:rPr>
          <w:rFonts w:ascii="Arial" w:hAnsi="Arial" w:cs="Arial"/>
        </w:rPr>
        <w:t>As one of the founder members of the National LGPS Frameworks, the Fund has been collaborating with Buckinghamshire, Croydon, Hackney, Lincolnshire, Northamptonshire, Norfolk and Suffolk Pension Funds, to set up multi-user, multi-provider, OJEU compliant procurement frameworks for actuarial and benefit consultancy services, investment consultancy services and custodian services, for LGPS funds in England, Scotland, Wales and Northern Ireland.</w:t>
      </w:r>
    </w:p>
    <w:p w:rsidR="00AE74C7" w:rsidRPr="005174B4" w:rsidRDefault="00AE74C7" w:rsidP="00AE74C7">
      <w:pPr>
        <w:rPr>
          <w:rFonts w:ascii="Arial" w:hAnsi="Arial" w:cs="Arial"/>
        </w:rPr>
      </w:pPr>
    </w:p>
    <w:p w:rsidR="00AE74C7" w:rsidRPr="005174B4" w:rsidRDefault="00AE74C7" w:rsidP="00AE74C7">
      <w:pPr>
        <w:rPr>
          <w:rFonts w:ascii="Arial" w:hAnsi="Arial" w:cs="Arial"/>
        </w:rPr>
      </w:pPr>
      <w:r w:rsidRPr="005174B4">
        <w:rPr>
          <w:rFonts w:ascii="Arial" w:hAnsi="Arial" w:cs="Arial"/>
        </w:rPr>
        <w:t xml:space="preserve">The aim of the frameworks is to reduce procurement timescales from six to nine months to as little as four to six weeks, with procurement costs slashed by up to 90%. </w:t>
      </w:r>
    </w:p>
    <w:p w:rsidR="00AE74C7" w:rsidRPr="005174B4" w:rsidRDefault="00AE74C7" w:rsidP="00AE74C7">
      <w:pPr>
        <w:rPr>
          <w:rFonts w:ascii="Arial" w:hAnsi="Arial" w:cs="Arial"/>
        </w:rPr>
      </w:pPr>
    </w:p>
    <w:p w:rsidR="00AE74C7" w:rsidRPr="005174B4" w:rsidRDefault="00AE74C7" w:rsidP="00AE74C7">
      <w:pPr>
        <w:rPr>
          <w:rFonts w:ascii="Arial" w:hAnsi="Arial" w:cs="Arial"/>
        </w:rPr>
      </w:pPr>
      <w:r w:rsidRPr="005174B4">
        <w:rPr>
          <w:rFonts w:ascii="Arial" w:hAnsi="Arial" w:cs="Arial"/>
        </w:rPr>
        <w:t xml:space="preserve">The actuarial and benefit consultancy services framework was launched in June 2012, the investment consultancy services framework was launched end of April 2013 and there is a planned launch of the custodian services framework during Autumn 2013. </w:t>
      </w:r>
    </w:p>
    <w:p w:rsidR="00AE74C7" w:rsidRPr="005174B4" w:rsidRDefault="00AE74C7" w:rsidP="00AE74C7">
      <w:pPr>
        <w:rPr>
          <w:rFonts w:ascii="Arial" w:hAnsi="Arial" w:cs="Arial"/>
        </w:rPr>
      </w:pPr>
    </w:p>
    <w:p w:rsidR="00AE74C7" w:rsidRPr="005174B4" w:rsidRDefault="00AE74C7" w:rsidP="00AE74C7">
      <w:pPr>
        <w:rPr>
          <w:rFonts w:ascii="Arial" w:hAnsi="Arial" w:cs="Arial"/>
          <w:b/>
        </w:rPr>
      </w:pPr>
      <w:r w:rsidRPr="005174B4">
        <w:rPr>
          <w:rFonts w:ascii="Arial" w:hAnsi="Arial" w:cs="Arial"/>
        </w:rPr>
        <w:t xml:space="preserve">Following this, later in the year, the Cambridgeshire and Northamptonshire Funds will explore having a joint custodian serving both Funds, rather than the separate custodians currently in place. </w:t>
      </w:r>
    </w:p>
    <w:p w:rsidR="00AE74C7" w:rsidRDefault="00AE74C7" w:rsidP="00AE74C7">
      <w:pPr>
        <w:rPr>
          <w:rFonts w:ascii="Arial" w:hAnsi="Arial" w:cs="Arial"/>
          <w:highlight w:val="yellow"/>
        </w:rPr>
      </w:pPr>
      <w:bookmarkStart w:id="154" w:name="_Toc296608717"/>
      <w:bookmarkStart w:id="155" w:name="_Toc296608867"/>
    </w:p>
    <w:p w:rsidR="00AE74C7" w:rsidRDefault="00AE74C7" w:rsidP="00AE74C7">
      <w:pPr>
        <w:rPr>
          <w:rFonts w:ascii="Arial" w:hAnsi="Arial"/>
          <w:b/>
          <w:sz w:val="28"/>
        </w:rPr>
      </w:pPr>
      <w:r>
        <w:br w:type="page"/>
      </w:r>
    </w:p>
    <w:p w:rsidR="00AE74C7" w:rsidRPr="006E0B40" w:rsidRDefault="00AE74C7" w:rsidP="002E15C8">
      <w:pPr>
        <w:pStyle w:val="Heading1"/>
        <w:spacing w:after="0"/>
      </w:pPr>
      <w:bookmarkStart w:id="156" w:name="_Toc339288098"/>
      <w:bookmarkStart w:id="157" w:name="_Toc361326252"/>
      <w:bookmarkStart w:id="158" w:name="_Toc364286771"/>
      <w:r w:rsidRPr="006E0B40">
        <w:lastRenderedPageBreak/>
        <w:t xml:space="preserve">Asset Allocation </w:t>
      </w:r>
      <w:bookmarkEnd w:id="154"/>
      <w:bookmarkEnd w:id="155"/>
      <w:r w:rsidRPr="006E0B40">
        <w:t>by Fund Manager</w:t>
      </w:r>
      <w:bookmarkEnd w:id="156"/>
      <w:bookmarkEnd w:id="157"/>
      <w:bookmarkEnd w:id="158"/>
    </w:p>
    <w:p w:rsidR="00AE74C7" w:rsidRPr="00C53F0A" w:rsidRDefault="00AE74C7" w:rsidP="00AE74C7">
      <w:pPr>
        <w:rPr>
          <w:rFonts w:ascii="Arial" w:hAnsi="Arial" w:cs="Arial"/>
        </w:rPr>
      </w:pPr>
    </w:p>
    <w:p w:rsidR="00AE74C7" w:rsidRDefault="00AE74C7" w:rsidP="00AE74C7">
      <w:pPr>
        <w:rPr>
          <w:rFonts w:ascii="Arial" w:hAnsi="Arial" w:cs="Arial"/>
        </w:rPr>
      </w:pPr>
      <w:r w:rsidRPr="00C53F0A">
        <w:rPr>
          <w:rFonts w:ascii="Arial" w:hAnsi="Arial" w:cs="Arial"/>
        </w:rPr>
        <w:t>The table below shows the asset class and value of holdings as at 31 March 201</w:t>
      </w:r>
      <w:r>
        <w:rPr>
          <w:rFonts w:ascii="Arial" w:hAnsi="Arial" w:cs="Arial"/>
        </w:rPr>
        <w:t>3</w:t>
      </w:r>
      <w:r w:rsidRPr="00C53F0A">
        <w:rPr>
          <w:rFonts w:ascii="Arial" w:hAnsi="Arial" w:cs="Arial"/>
        </w:rPr>
        <w:t xml:space="preserve">. </w:t>
      </w:r>
    </w:p>
    <w:p w:rsidR="00AE74C7" w:rsidRDefault="00AE74C7" w:rsidP="00AE74C7">
      <w:pPr>
        <w:rPr>
          <w:rFonts w:ascii="Arial" w:hAnsi="Arial" w:cs="Arial"/>
        </w:rPr>
      </w:pPr>
    </w:p>
    <w:tbl>
      <w:tblPr>
        <w:tblStyle w:val="TableGrid"/>
        <w:tblW w:w="9215" w:type="dxa"/>
        <w:tblLayout w:type="fixed"/>
        <w:tblLook w:val="0620"/>
      </w:tblPr>
      <w:tblGrid>
        <w:gridCol w:w="2127"/>
        <w:gridCol w:w="2268"/>
        <w:gridCol w:w="2694"/>
        <w:gridCol w:w="2126"/>
      </w:tblGrid>
      <w:tr w:rsidR="00AE74C7" w:rsidRPr="002E15C8" w:rsidTr="0055244F">
        <w:trPr>
          <w:trHeight w:val="566"/>
        </w:trPr>
        <w:tc>
          <w:tcPr>
            <w:tcW w:w="2127" w:type="dxa"/>
          </w:tcPr>
          <w:p w:rsidR="00AE74C7" w:rsidRPr="002E15C8" w:rsidRDefault="00AE74C7" w:rsidP="002E15C8">
            <w:pPr>
              <w:jc w:val="center"/>
              <w:rPr>
                <w:rFonts w:ascii="Arial" w:hAnsi="Arial" w:cs="Arial"/>
                <w:b/>
                <w:bCs/>
              </w:rPr>
            </w:pPr>
            <w:r w:rsidRPr="002E15C8">
              <w:rPr>
                <w:rFonts w:ascii="Arial" w:hAnsi="Arial" w:cs="Arial"/>
                <w:b/>
              </w:rPr>
              <w:t>Manager</w:t>
            </w:r>
          </w:p>
        </w:tc>
        <w:tc>
          <w:tcPr>
            <w:tcW w:w="2268" w:type="dxa"/>
          </w:tcPr>
          <w:p w:rsidR="00AE74C7" w:rsidRPr="002E15C8" w:rsidRDefault="00AE74C7" w:rsidP="002E15C8">
            <w:pPr>
              <w:jc w:val="center"/>
              <w:rPr>
                <w:rFonts w:ascii="Arial" w:hAnsi="Arial" w:cs="Arial"/>
                <w:b/>
              </w:rPr>
            </w:pPr>
            <w:r w:rsidRPr="002E15C8">
              <w:rPr>
                <w:rFonts w:ascii="Arial" w:hAnsi="Arial" w:cs="Arial"/>
                <w:b/>
              </w:rPr>
              <w:t>Asset Class</w:t>
            </w:r>
          </w:p>
        </w:tc>
        <w:tc>
          <w:tcPr>
            <w:tcW w:w="2694" w:type="dxa"/>
            <w:noWrap/>
          </w:tcPr>
          <w:p w:rsidR="00AE74C7" w:rsidRPr="002E15C8" w:rsidRDefault="00AE74C7" w:rsidP="002E15C8">
            <w:pPr>
              <w:jc w:val="center"/>
              <w:rPr>
                <w:rFonts w:ascii="Arial" w:hAnsi="Arial" w:cs="Arial"/>
                <w:b/>
                <w:bCs/>
                <w:color w:val="000000"/>
              </w:rPr>
            </w:pPr>
            <w:r w:rsidRPr="002E15C8">
              <w:rPr>
                <w:rFonts w:ascii="Arial" w:hAnsi="Arial" w:cs="Arial"/>
                <w:b/>
                <w:bCs/>
                <w:color w:val="000000"/>
              </w:rPr>
              <w:t>Market Value as at 31 Mar 2013</w:t>
            </w:r>
          </w:p>
        </w:tc>
        <w:tc>
          <w:tcPr>
            <w:tcW w:w="2126" w:type="dxa"/>
          </w:tcPr>
          <w:p w:rsidR="00AE74C7" w:rsidRPr="002E15C8" w:rsidRDefault="00AE74C7" w:rsidP="002E15C8">
            <w:pPr>
              <w:jc w:val="center"/>
              <w:rPr>
                <w:rFonts w:ascii="Arial" w:hAnsi="Arial" w:cs="Arial"/>
                <w:b/>
                <w:bCs/>
                <w:color w:val="000000"/>
              </w:rPr>
            </w:pPr>
            <w:r w:rsidRPr="002E15C8">
              <w:rPr>
                <w:rFonts w:ascii="Arial" w:hAnsi="Arial" w:cs="Arial"/>
                <w:b/>
                <w:bCs/>
                <w:color w:val="000000"/>
              </w:rPr>
              <w:t>Holding (%)</w:t>
            </w:r>
          </w:p>
        </w:tc>
      </w:tr>
      <w:tr w:rsidR="00AE74C7" w:rsidRPr="002E15C8" w:rsidTr="0055244F">
        <w:trPr>
          <w:trHeight w:val="560"/>
        </w:trPr>
        <w:tc>
          <w:tcPr>
            <w:tcW w:w="2127" w:type="dxa"/>
            <w:vMerge w:val="restart"/>
          </w:tcPr>
          <w:p w:rsidR="00AE74C7" w:rsidRPr="002E15C8" w:rsidRDefault="00AE74C7" w:rsidP="00AE74C7">
            <w:pPr>
              <w:jc w:val="center"/>
              <w:rPr>
                <w:rFonts w:ascii="Arial" w:hAnsi="Arial" w:cs="Arial"/>
              </w:rPr>
            </w:pPr>
            <w:r w:rsidRPr="002E15C8">
              <w:rPr>
                <w:rFonts w:ascii="Arial" w:hAnsi="Arial" w:cs="Arial"/>
              </w:rPr>
              <w:t>Schroders</w:t>
            </w:r>
          </w:p>
        </w:tc>
        <w:tc>
          <w:tcPr>
            <w:tcW w:w="2268" w:type="dxa"/>
          </w:tcPr>
          <w:p w:rsidR="00AE74C7" w:rsidRPr="002E15C8" w:rsidRDefault="00AE74C7" w:rsidP="00AE74C7">
            <w:pPr>
              <w:jc w:val="center"/>
              <w:rPr>
                <w:rFonts w:ascii="Arial" w:hAnsi="Arial" w:cs="Arial"/>
              </w:rPr>
            </w:pPr>
            <w:r w:rsidRPr="002E15C8">
              <w:rPr>
                <w:rFonts w:ascii="Arial" w:hAnsi="Arial" w:cs="Arial"/>
              </w:rPr>
              <w:t>Multi Asset</w:t>
            </w:r>
          </w:p>
        </w:tc>
        <w:tc>
          <w:tcPr>
            <w:tcW w:w="2694" w:type="dxa"/>
            <w:noWrap/>
          </w:tcPr>
          <w:p w:rsidR="00AE74C7" w:rsidRPr="002E15C8" w:rsidRDefault="00AE74C7" w:rsidP="00AE74C7">
            <w:pPr>
              <w:jc w:val="center"/>
              <w:rPr>
                <w:rFonts w:ascii="Arial" w:hAnsi="Arial" w:cs="Arial"/>
                <w:highlight w:val="yellow"/>
              </w:rPr>
            </w:pPr>
            <w:r w:rsidRPr="002E15C8">
              <w:rPr>
                <w:rFonts w:ascii="Arial" w:hAnsi="Arial" w:cs="Arial"/>
              </w:rPr>
              <w:t>625.0</w:t>
            </w:r>
          </w:p>
        </w:tc>
        <w:tc>
          <w:tcPr>
            <w:tcW w:w="2126" w:type="dxa"/>
          </w:tcPr>
          <w:p w:rsidR="00AE74C7" w:rsidRPr="002E15C8" w:rsidRDefault="00AE74C7" w:rsidP="00AE74C7">
            <w:pPr>
              <w:jc w:val="center"/>
              <w:rPr>
                <w:rFonts w:ascii="Arial" w:hAnsi="Arial" w:cs="Arial"/>
                <w:highlight w:val="yellow"/>
              </w:rPr>
            </w:pPr>
          </w:p>
          <w:p w:rsidR="00AE74C7" w:rsidRPr="002E15C8" w:rsidRDefault="00AE74C7" w:rsidP="00AE74C7">
            <w:pPr>
              <w:jc w:val="center"/>
              <w:rPr>
                <w:rFonts w:ascii="Arial" w:hAnsi="Arial" w:cs="Arial"/>
                <w:highlight w:val="yellow"/>
              </w:rPr>
            </w:pPr>
            <w:r w:rsidRPr="002E15C8">
              <w:rPr>
                <w:rFonts w:ascii="Arial" w:hAnsi="Arial" w:cs="Arial"/>
              </w:rPr>
              <w:t>33.07</w:t>
            </w:r>
          </w:p>
        </w:tc>
      </w:tr>
      <w:tr w:rsidR="00AE74C7" w:rsidRPr="002E15C8" w:rsidTr="0055244F">
        <w:trPr>
          <w:trHeight w:val="723"/>
        </w:trPr>
        <w:tc>
          <w:tcPr>
            <w:tcW w:w="2127" w:type="dxa"/>
            <w:vMerge/>
          </w:tcPr>
          <w:p w:rsidR="00AE74C7" w:rsidRPr="002E15C8" w:rsidRDefault="00AE74C7" w:rsidP="00AE74C7">
            <w:pPr>
              <w:jc w:val="center"/>
              <w:rPr>
                <w:rFonts w:ascii="Arial" w:hAnsi="Arial" w:cs="Arial"/>
              </w:rPr>
            </w:pPr>
          </w:p>
        </w:tc>
        <w:tc>
          <w:tcPr>
            <w:tcW w:w="2268" w:type="dxa"/>
          </w:tcPr>
          <w:p w:rsidR="00AE74C7" w:rsidRPr="002E15C8" w:rsidRDefault="00AE74C7" w:rsidP="00AE74C7">
            <w:pPr>
              <w:jc w:val="center"/>
              <w:rPr>
                <w:rFonts w:ascii="Arial" w:hAnsi="Arial" w:cs="Arial"/>
              </w:rPr>
            </w:pPr>
            <w:r w:rsidRPr="002E15C8">
              <w:rPr>
                <w:rFonts w:ascii="Arial" w:hAnsi="Arial" w:cs="Arial"/>
              </w:rPr>
              <w:t>Property</w:t>
            </w:r>
          </w:p>
        </w:tc>
        <w:tc>
          <w:tcPr>
            <w:tcW w:w="2694" w:type="dxa"/>
            <w:noWrap/>
          </w:tcPr>
          <w:p w:rsidR="00AE74C7" w:rsidRPr="002E15C8" w:rsidRDefault="00AE74C7" w:rsidP="00AE74C7">
            <w:pPr>
              <w:jc w:val="center"/>
              <w:rPr>
                <w:rFonts w:ascii="Arial" w:hAnsi="Arial" w:cs="Arial"/>
                <w:highlight w:val="yellow"/>
              </w:rPr>
            </w:pPr>
            <w:r w:rsidRPr="002E15C8">
              <w:rPr>
                <w:rFonts w:ascii="Arial" w:hAnsi="Arial" w:cs="Arial"/>
              </w:rPr>
              <w:t>141.4</w:t>
            </w:r>
          </w:p>
        </w:tc>
        <w:tc>
          <w:tcPr>
            <w:tcW w:w="2126" w:type="dxa"/>
          </w:tcPr>
          <w:p w:rsidR="00AE74C7" w:rsidRPr="002E15C8" w:rsidRDefault="00AE74C7" w:rsidP="00AE74C7">
            <w:pPr>
              <w:jc w:val="center"/>
              <w:rPr>
                <w:rFonts w:ascii="Arial" w:hAnsi="Arial" w:cs="Arial"/>
                <w:highlight w:val="yellow"/>
              </w:rPr>
            </w:pPr>
          </w:p>
          <w:p w:rsidR="00AE74C7" w:rsidRPr="002E15C8" w:rsidRDefault="00AE74C7" w:rsidP="00AE74C7">
            <w:pPr>
              <w:jc w:val="center"/>
              <w:rPr>
                <w:rFonts w:ascii="Arial" w:hAnsi="Arial" w:cs="Arial"/>
                <w:highlight w:val="yellow"/>
              </w:rPr>
            </w:pPr>
            <w:r w:rsidRPr="002E15C8">
              <w:rPr>
                <w:rFonts w:ascii="Arial" w:hAnsi="Arial" w:cs="Arial"/>
              </w:rPr>
              <w:t>7.48</w:t>
            </w:r>
          </w:p>
        </w:tc>
      </w:tr>
      <w:tr w:rsidR="00AE74C7" w:rsidRPr="002E15C8" w:rsidTr="0055244F">
        <w:trPr>
          <w:trHeight w:val="837"/>
        </w:trPr>
        <w:tc>
          <w:tcPr>
            <w:tcW w:w="2127" w:type="dxa"/>
          </w:tcPr>
          <w:p w:rsidR="00AE74C7" w:rsidRPr="002E15C8" w:rsidRDefault="00AE74C7" w:rsidP="00AE74C7">
            <w:pPr>
              <w:jc w:val="center"/>
              <w:rPr>
                <w:rFonts w:ascii="Arial" w:hAnsi="Arial" w:cs="Arial"/>
                <w:highlight w:val="yellow"/>
              </w:rPr>
            </w:pPr>
            <w:r w:rsidRPr="002E15C8">
              <w:rPr>
                <w:rFonts w:ascii="Arial" w:hAnsi="Arial" w:cs="Arial"/>
              </w:rPr>
              <w:t>SSgA</w:t>
            </w:r>
          </w:p>
        </w:tc>
        <w:tc>
          <w:tcPr>
            <w:tcW w:w="2268" w:type="dxa"/>
          </w:tcPr>
          <w:p w:rsidR="00AE74C7" w:rsidRPr="002E15C8" w:rsidRDefault="00AE74C7" w:rsidP="00AE74C7">
            <w:pPr>
              <w:jc w:val="center"/>
              <w:rPr>
                <w:rFonts w:ascii="Arial" w:hAnsi="Arial" w:cs="Arial"/>
                <w:highlight w:val="yellow"/>
              </w:rPr>
            </w:pPr>
            <w:r w:rsidRPr="002E15C8">
              <w:rPr>
                <w:rFonts w:ascii="Arial" w:hAnsi="Arial" w:cs="Arial"/>
              </w:rPr>
              <w:t>UK, Global Equities &amp; Index Linked Gilts</w:t>
            </w:r>
          </w:p>
        </w:tc>
        <w:tc>
          <w:tcPr>
            <w:tcW w:w="2694" w:type="dxa"/>
            <w:noWrap/>
          </w:tcPr>
          <w:p w:rsidR="00AE74C7" w:rsidRPr="002E15C8" w:rsidRDefault="00AE74C7" w:rsidP="00AE74C7">
            <w:pPr>
              <w:jc w:val="center"/>
              <w:rPr>
                <w:rFonts w:ascii="Arial" w:hAnsi="Arial" w:cs="Arial"/>
                <w:highlight w:val="yellow"/>
              </w:rPr>
            </w:pPr>
            <w:r w:rsidRPr="002E15C8">
              <w:rPr>
                <w:rFonts w:ascii="Arial" w:hAnsi="Arial" w:cs="Arial"/>
              </w:rPr>
              <w:t>461.1</w:t>
            </w:r>
          </w:p>
        </w:tc>
        <w:tc>
          <w:tcPr>
            <w:tcW w:w="2126" w:type="dxa"/>
          </w:tcPr>
          <w:p w:rsidR="00AE74C7" w:rsidRPr="002E15C8" w:rsidRDefault="00AE74C7" w:rsidP="00AE74C7">
            <w:pPr>
              <w:jc w:val="center"/>
              <w:rPr>
                <w:rFonts w:ascii="Arial" w:hAnsi="Arial" w:cs="Arial"/>
                <w:highlight w:val="yellow"/>
              </w:rPr>
            </w:pPr>
          </w:p>
          <w:p w:rsidR="00AE74C7" w:rsidRPr="002E15C8" w:rsidRDefault="00AE74C7" w:rsidP="00AE74C7">
            <w:pPr>
              <w:jc w:val="center"/>
              <w:rPr>
                <w:rFonts w:ascii="Arial" w:hAnsi="Arial" w:cs="Arial"/>
                <w:highlight w:val="yellow"/>
              </w:rPr>
            </w:pPr>
            <w:r w:rsidRPr="002E15C8">
              <w:rPr>
                <w:rFonts w:ascii="Arial" w:hAnsi="Arial" w:cs="Arial"/>
              </w:rPr>
              <w:t>24.40</w:t>
            </w:r>
          </w:p>
        </w:tc>
      </w:tr>
      <w:tr w:rsidR="00AE74C7" w:rsidRPr="002E15C8" w:rsidTr="0055244F">
        <w:trPr>
          <w:trHeight w:val="705"/>
        </w:trPr>
        <w:tc>
          <w:tcPr>
            <w:tcW w:w="2127" w:type="dxa"/>
          </w:tcPr>
          <w:p w:rsidR="00AE74C7" w:rsidRPr="002E15C8" w:rsidRDefault="00AE74C7" w:rsidP="00AE74C7">
            <w:pPr>
              <w:jc w:val="center"/>
              <w:rPr>
                <w:rFonts w:ascii="Arial" w:hAnsi="Arial" w:cs="Arial"/>
              </w:rPr>
            </w:pPr>
            <w:r w:rsidRPr="002E15C8">
              <w:rPr>
                <w:rFonts w:ascii="Arial" w:hAnsi="Arial" w:cs="Arial"/>
              </w:rPr>
              <w:t>Newton</w:t>
            </w:r>
          </w:p>
        </w:tc>
        <w:tc>
          <w:tcPr>
            <w:tcW w:w="2268" w:type="dxa"/>
          </w:tcPr>
          <w:p w:rsidR="00AE74C7" w:rsidRPr="002E15C8" w:rsidRDefault="00AE74C7" w:rsidP="00AE74C7">
            <w:pPr>
              <w:jc w:val="center"/>
              <w:rPr>
                <w:rFonts w:ascii="Arial" w:hAnsi="Arial" w:cs="Arial"/>
              </w:rPr>
            </w:pPr>
            <w:r w:rsidRPr="002E15C8">
              <w:rPr>
                <w:rFonts w:ascii="Arial" w:hAnsi="Arial" w:cs="Arial"/>
              </w:rPr>
              <w:t>Global/International Equities</w:t>
            </w:r>
          </w:p>
        </w:tc>
        <w:tc>
          <w:tcPr>
            <w:tcW w:w="2694" w:type="dxa"/>
            <w:noWrap/>
          </w:tcPr>
          <w:p w:rsidR="00AE74C7" w:rsidRPr="002E15C8" w:rsidRDefault="00AE74C7" w:rsidP="00AE74C7">
            <w:pPr>
              <w:jc w:val="center"/>
              <w:rPr>
                <w:rFonts w:ascii="Arial" w:hAnsi="Arial" w:cs="Arial"/>
              </w:rPr>
            </w:pPr>
            <w:r w:rsidRPr="002E15C8">
              <w:rPr>
                <w:rFonts w:ascii="Arial" w:hAnsi="Arial" w:cs="Arial"/>
              </w:rPr>
              <w:t>221.1</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11.70</w:t>
            </w:r>
          </w:p>
        </w:tc>
      </w:tr>
      <w:tr w:rsidR="00AE74C7" w:rsidRPr="002E15C8" w:rsidTr="0055244F">
        <w:trPr>
          <w:trHeight w:val="695"/>
        </w:trPr>
        <w:tc>
          <w:tcPr>
            <w:tcW w:w="2127" w:type="dxa"/>
          </w:tcPr>
          <w:p w:rsidR="00AE74C7" w:rsidRPr="002E15C8" w:rsidRDefault="00AE74C7" w:rsidP="00AE74C7">
            <w:pPr>
              <w:jc w:val="center"/>
              <w:rPr>
                <w:rFonts w:ascii="Arial" w:hAnsi="Arial" w:cs="Arial"/>
              </w:rPr>
            </w:pPr>
            <w:r w:rsidRPr="002E15C8">
              <w:rPr>
                <w:rFonts w:ascii="Arial" w:hAnsi="Arial" w:cs="Arial"/>
              </w:rPr>
              <w:t>Skagen</w:t>
            </w:r>
          </w:p>
        </w:tc>
        <w:tc>
          <w:tcPr>
            <w:tcW w:w="2268" w:type="dxa"/>
          </w:tcPr>
          <w:p w:rsidR="00AE74C7" w:rsidRPr="002E15C8" w:rsidRDefault="00AE74C7" w:rsidP="00AE74C7">
            <w:pPr>
              <w:jc w:val="center"/>
              <w:rPr>
                <w:rFonts w:ascii="Arial" w:hAnsi="Arial" w:cs="Arial"/>
              </w:rPr>
            </w:pPr>
            <w:r w:rsidRPr="002E15C8">
              <w:rPr>
                <w:rFonts w:ascii="Arial" w:hAnsi="Arial" w:cs="Arial"/>
              </w:rPr>
              <w:t>Emerging Equities</w:t>
            </w:r>
          </w:p>
        </w:tc>
        <w:tc>
          <w:tcPr>
            <w:tcW w:w="2694" w:type="dxa"/>
            <w:noWrap/>
          </w:tcPr>
          <w:p w:rsidR="00AE74C7" w:rsidRPr="002E15C8" w:rsidRDefault="00AE74C7" w:rsidP="00AE74C7">
            <w:pPr>
              <w:jc w:val="center"/>
              <w:rPr>
                <w:rFonts w:ascii="Arial" w:hAnsi="Arial" w:cs="Arial"/>
              </w:rPr>
            </w:pPr>
            <w:r w:rsidRPr="002E15C8">
              <w:rPr>
                <w:rFonts w:ascii="Arial" w:hAnsi="Arial" w:cs="Arial"/>
              </w:rPr>
              <w:t>86.6</w:t>
            </w:r>
          </w:p>
        </w:tc>
        <w:tc>
          <w:tcPr>
            <w:tcW w:w="2126" w:type="dxa"/>
          </w:tcPr>
          <w:p w:rsidR="00AE74C7" w:rsidRPr="002E15C8" w:rsidRDefault="00AE74C7" w:rsidP="00AE74C7">
            <w:pPr>
              <w:jc w:val="center"/>
              <w:rPr>
                <w:rFonts w:ascii="Arial" w:hAnsi="Arial" w:cs="Arial"/>
              </w:rPr>
            </w:pPr>
            <w:r w:rsidRPr="002E15C8">
              <w:rPr>
                <w:rFonts w:ascii="Arial" w:hAnsi="Arial" w:cs="Arial"/>
              </w:rPr>
              <w:t>4.58</w:t>
            </w:r>
          </w:p>
        </w:tc>
      </w:tr>
      <w:tr w:rsidR="00AE74C7" w:rsidRPr="002E15C8" w:rsidTr="0055244F">
        <w:trPr>
          <w:trHeight w:val="695"/>
        </w:trPr>
        <w:tc>
          <w:tcPr>
            <w:tcW w:w="2127" w:type="dxa"/>
          </w:tcPr>
          <w:p w:rsidR="00AE74C7" w:rsidRPr="002E15C8" w:rsidRDefault="00AE74C7" w:rsidP="00AE74C7">
            <w:pPr>
              <w:jc w:val="center"/>
              <w:rPr>
                <w:rFonts w:ascii="Arial" w:hAnsi="Arial" w:cs="Arial"/>
              </w:rPr>
            </w:pPr>
            <w:r w:rsidRPr="002E15C8">
              <w:rPr>
                <w:rFonts w:ascii="Arial" w:hAnsi="Arial" w:cs="Arial"/>
              </w:rPr>
              <w:t>Amundi</w:t>
            </w:r>
          </w:p>
        </w:tc>
        <w:tc>
          <w:tcPr>
            <w:tcW w:w="2268" w:type="dxa"/>
          </w:tcPr>
          <w:p w:rsidR="00AE74C7" w:rsidRPr="002E15C8" w:rsidRDefault="00AE74C7" w:rsidP="00AE74C7">
            <w:pPr>
              <w:jc w:val="center"/>
              <w:rPr>
                <w:rFonts w:ascii="Arial" w:hAnsi="Arial" w:cs="Arial"/>
              </w:rPr>
            </w:pPr>
            <w:r w:rsidRPr="002E15C8">
              <w:rPr>
                <w:rFonts w:ascii="Arial" w:hAnsi="Arial" w:cs="Arial"/>
              </w:rPr>
              <w:t>Pan European Equities</w:t>
            </w:r>
          </w:p>
        </w:tc>
        <w:tc>
          <w:tcPr>
            <w:tcW w:w="2694" w:type="dxa"/>
            <w:noWrap/>
          </w:tcPr>
          <w:p w:rsidR="00AE74C7" w:rsidRPr="002E15C8" w:rsidRDefault="00AE74C7" w:rsidP="00AE74C7">
            <w:pPr>
              <w:jc w:val="center"/>
              <w:rPr>
                <w:rFonts w:ascii="Arial" w:hAnsi="Arial" w:cs="Arial"/>
                <w:highlight w:val="yellow"/>
              </w:rPr>
            </w:pPr>
            <w:r w:rsidRPr="002E15C8">
              <w:rPr>
                <w:rFonts w:ascii="Arial" w:hAnsi="Arial" w:cs="Arial"/>
              </w:rPr>
              <w:t>184.7</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9.77</w:t>
            </w:r>
          </w:p>
        </w:tc>
      </w:tr>
      <w:tr w:rsidR="00AE74C7" w:rsidRPr="002E15C8" w:rsidTr="0055244F">
        <w:trPr>
          <w:trHeight w:val="631"/>
        </w:trPr>
        <w:tc>
          <w:tcPr>
            <w:tcW w:w="2127" w:type="dxa"/>
          </w:tcPr>
          <w:p w:rsidR="00AE74C7" w:rsidRPr="002E15C8" w:rsidRDefault="00AE74C7" w:rsidP="00AE74C7">
            <w:pPr>
              <w:jc w:val="center"/>
              <w:rPr>
                <w:rFonts w:ascii="Arial" w:hAnsi="Arial" w:cs="Arial"/>
                <w:highlight w:val="yellow"/>
              </w:rPr>
            </w:pPr>
            <w:r w:rsidRPr="002E15C8">
              <w:rPr>
                <w:rFonts w:ascii="Arial" w:hAnsi="Arial" w:cs="Arial"/>
              </w:rPr>
              <w:t>M&amp;G</w:t>
            </w:r>
          </w:p>
        </w:tc>
        <w:tc>
          <w:tcPr>
            <w:tcW w:w="2268" w:type="dxa"/>
          </w:tcPr>
          <w:p w:rsidR="00AE74C7" w:rsidRPr="002E15C8" w:rsidRDefault="00AE74C7" w:rsidP="00AE74C7">
            <w:pPr>
              <w:jc w:val="center"/>
              <w:rPr>
                <w:rFonts w:ascii="Arial" w:hAnsi="Arial" w:cs="Arial"/>
                <w:highlight w:val="yellow"/>
              </w:rPr>
            </w:pPr>
            <w:r w:rsidRPr="002E15C8">
              <w:rPr>
                <w:rFonts w:ascii="Arial" w:hAnsi="Arial" w:cs="Arial"/>
              </w:rPr>
              <w:t>Bonds</w:t>
            </w:r>
          </w:p>
        </w:tc>
        <w:tc>
          <w:tcPr>
            <w:tcW w:w="2694" w:type="dxa"/>
            <w:noWrap/>
          </w:tcPr>
          <w:p w:rsidR="00AE74C7" w:rsidRPr="002E15C8" w:rsidRDefault="00AE74C7" w:rsidP="00AE74C7">
            <w:pPr>
              <w:jc w:val="center"/>
              <w:rPr>
                <w:rFonts w:ascii="Arial" w:hAnsi="Arial" w:cs="Arial"/>
                <w:highlight w:val="yellow"/>
              </w:rPr>
            </w:pPr>
            <w:r w:rsidRPr="002E15C8">
              <w:rPr>
                <w:rFonts w:ascii="Arial" w:hAnsi="Arial" w:cs="Arial"/>
              </w:rPr>
              <w:t>28.3</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1.50</w:t>
            </w:r>
          </w:p>
        </w:tc>
      </w:tr>
      <w:tr w:rsidR="00AE74C7" w:rsidRPr="002E15C8" w:rsidTr="0055244F">
        <w:trPr>
          <w:trHeight w:val="699"/>
        </w:trPr>
        <w:tc>
          <w:tcPr>
            <w:tcW w:w="2127" w:type="dxa"/>
          </w:tcPr>
          <w:p w:rsidR="00AE74C7" w:rsidRPr="002E15C8" w:rsidRDefault="00AE74C7" w:rsidP="00AE74C7">
            <w:pPr>
              <w:jc w:val="center"/>
              <w:rPr>
                <w:rFonts w:ascii="Arial" w:hAnsi="Arial" w:cs="Arial"/>
              </w:rPr>
            </w:pPr>
            <w:r w:rsidRPr="002E15C8">
              <w:rPr>
                <w:rFonts w:ascii="Arial" w:hAnsi="Arial" w:cs="Arial"/>
              </w:rPr>
              <w:t xml:space="preserve">HarbourVest </w:t>
            </w:r>
          </w:p>
        </w:tc>
        <w:tc>
          <w:tcPr>
            <w:tcW w:w="2268" w:type="dxa"/>
          </w:tcPr>
          <w:p w:rsidR="00AE74C7" w:rsidRPr="002E15C8" w:rsidRDefault="00AE74C7" w:rsidP="00AE74C7">
            <w:pPr>
              <w:jc w:val="center"/>
              <w:rPr>
                <w:rFonts w:ascii="Arial" w:hAnsi="Arial" w:cs="Arial"/>
              </w:rPr>
            </w:pPr>
            <w:r w:rsidRPr="002E15C8">
              <w:rPr>
                <w:rFonts w:ascii="Arial" w:hAnsi="Arial" w:cs="Arial"/>
              </w:rPr>
              <w:t>Private Equity</w:t>
            </w:r>
          </w:p>
        </w:tc>
        <w:tc>
          <w:tcPr>
            <w:tcW w:w="2694" w:type="dxa"/>
            <w:noWrap/>
          </w:tcPr>
          <w:p w:rsidR="00AE74C7" w:rsidRPr="002E15C8" w:rsidRDefault="00AE74C7" w:rsidP="00AE74C7">
            <w:pPr>
              <w:jc w:val="center"/>
              <w:rPr>
                <w:rFonts w:ascii="Arial" w:hAnsi="Arial" w:cs="Arial"/>
              </w:rPr>
            </w:pPr>
            <w:r w:rsidRPr="002E15C8">
              <w:rPr>
                <w:rFonts w:ascii="Arial" w:hAnsi="Arial" w:cs="Arial"/>
              </w:rPr>
              <w:t>39.0</w:t>
            </w:r>
          </w:p>
        </w:tc>
        <w:tc>
          <w:tcPr>
            <w:tcW w:w="2126" w:type="dxa"/>
          </w:tcPr>
          <w:p w:rsidR="00AE74C7" w:rsidRPr="002E15C8" w:rsidRDefault="00AE74C7" w:rsidP="00AE74C7">
            <w:pPr>
              <w:jc w:val="center"/>
              <w:rPr>
                <w:rFonts w:ascii="Arial" w:hAnsi="Arial" w:cs="Arial"/>
              </w:rPr>
            </w:pPr>
            <w:r w:rsidRPr="002E15C8">
              <w:rPr>
                <w:rFonts w:ascii="Arial" w:hAnsi="Arial" w:cs="Arial"/>
              </w:rPr>
              <w:t>2.06</w:t>
            </w:r>
          </w:p>
        </w:tc>
      </w:tr>
      <w:tr w:rsidR="00AE74C7" w:rsidRPr="002E15C8" w:rsidTr="0055244F">
        <w:trPr>
          <w:trHeight w:val="680"/>
        </w:trPr>
        <w:tc>
          <w:tcPr>
            <w:tcW w:w="2127" w:type="dxa"/>
          </w:tcPr>
          <w:p w:rsidR="00AE74C7" w:rsidRPr="002E15C8" w:rsidRDefault="00AE74C7" w:rsidP="00AE74C7">
            <w:pPr>
              <w:jc w:val="center"/>
              <w:rPr>
                <w:rFonts w:ascii="Arial" w:hAnsi="Arial" w:cs="Arial"/>
              </w:rPr>
            </w:pPr>
            <w:r w:rsidRPr="002E15C8">
              <w:rPr>
                <w:rFonts w:ascii="Arial" w:hAnsi="Arial" w:cs="Arial"/>
              </w:rPr>
              <w:t>Adams Street Partners</w:t>
            </w:r>
          </w:p>
        </w:tc>
        <w:tc>
          <w:tcPr>
            <w:tcW w:w="2268" w:type="dxa"/>
          </w:tcPr>
          <w:p w:rsidR="00AE74C7" w:rsidRPr="002E15C8" w:rsidRDefault="00AE74C7" w:rsidP="00AE74C7">
            <w:pPr>
              <w:jc w:val="center"/>
              <w:rPr>
                <w:rFonts w:ascii="Arial" w:hAnsi="Arial" w:cs="Arial"/>
              </w:rPr>
            </w:pPr>
            <w:r w:rsidRPr="002E15C8">
              <w:rPr>
                <w:rFonts w:ascii="Arial" w:hAnsi="Arial" w:cs="Arial"/>
              </w:rPr>
              <w:t>Private Equity</w:t>
            </w:r>
          </w:p>
        </w:tc>
        <w:tc>
          <w:tcPr>
            <w:tcW w:w="2694" w:type="dxa"/>
            <w:noWrap/>
          </w:tcPr>
          <w:p w:rsidR="00AE74C7" w:rsidRPr="002E15C8" w:rsidRDefault="00AE74C7" w:rsidP="00AE74C7">
            <w:pPr>
              <w:jc w:val="center"/>
              <w:rPr>
                <w:rFonts w:ascii="Arial" w:hAnsi="Arial" w:cs="Arial"/>
              </w:rPr>
            </w:pPr>
            <w:r w:rsidRPr="002E15C8">
              <w:rPr>
                <w:rFonts w:ascii="Arial" w:hAnsi="Arial" w:cs="Arial"/>
              </w:rPr>
              <w:t>40.9</w:t>
            </w:r>
          </w:p>
        </w:tc>
        <w:tc>
          <w:tcPr>
            <w:tcW w:w="2126" w:type="dxa"/>
          </w:tcPr>
          <w:p w:rsidR="00AE74C7" w:rsidRPr="002E15C8" w:rsidRDefault="00AE74C7" w:rsidP="00AE74C7">
            <w:pPr>
              <w:jc w:val="center"/>
              <w:rPr>
                <w:rFonts w:ascii="Arial" w:hAnsi="Arial" w:cs="Arial"/>
              </w:rPr>
            </w:pPr>
            <w:r w:rsidRPr="002E15C8">
              <w:rPr>
                <w:rFonts w:ascii="Arial" w:hAnsi="Arial" w:cs="Arial"/>
              </w:rPr>
              <w:t>2.16</w:t>
            </w:r>
          </w:p>
        </w:tc>
      </w:tr>
      <w:tr w:rsidR="00AE74C7" w:rsidRPr="002E15C8" w:rsidTr="0055244F">
        <w:trPr>
          <w:trHeight w:val="719"/>
        </w:trPr>
        <w:tc>
          <w:tcPr>
            <w:tcW w:w="2127" w:type="dxa"/>
          </w:tcPr>
          <w:p w:rsidR="00AE74C7" w:rsidRPr="002E15C8" w:rsidRDefault="00AE74C7" w:rsidP="00AE74C7">
            <w:pPr>
              <w:jc w:val="center"/>
              <w:rPr>
                <w:rFonts w:ascii="Arial" w:hAnsi="Arial" w:cs="Arial"/>
              </w:rPr>
            </w:pPr>
            <w:r w:rsidRPr="002E15C8">
              <w:rPr>
                <w:rFonts w:ascii="Arial" w:hAnsi="Arial" w:cs="Arial"/>
              </w:rPr>
              <w:t>Cambridge and Counties Bank</w:t>
            </w:r>
          </w:p>
        </w:tc>
        <w:tc>
          <w:tcPr>
            <w:tcW w:w="2268" w:type="dxa"/>
          </w:tcPr>
          <w:p w:rsidR="00AE74C7" w:rsidRPr="002E15C8" w:rsidRDefault="00AE74C7" w:rsidP="00AE74C7">
            <w:pPr>
              <w:jc w:val="center"/>
              <w:rPr>
                <w:rFonts w:ascii="Arial" w:hAnsi="Arial" w:cs="Arial"/>
              </w:rPr>
            </w:pPr>
            <w:r w:rsidRPr="002E15C8">
              <w:rPr>
                <w:rFonts w:ascii="Arial" w:hAnsi="Arial" w:cs="Arial"/>
              </w:rPr>
              <w:t>Private Equity</w:t>
            </w:r>
          </w:p>
        </w:tc>
        <w:tc>
          <w:tcPr>
            <w:tcW w:w="2694" w:type="dxa"/>
            <w:noWrap/>
          </w:tcPr>
          <w:p w:rsidR="00AE74C7" w:rsidRPr="002E15C8" w:rsidRDefault="00AE74C7" w:rsidP="00AE74C7">
            <w:pPr>
              <w:jc w:val="center"/>
              <w:rPr>
                <w:rFonts w:ascii="Arial" w:hAnsi="Arial" w:cs="Arial"/>
              </w:rPr>
            </w:pPr>
            <w:r w:rsidRPr="002E15C8">
              <w:rPr>
                <w:rFonts w:ascii="Arial" w:hAnsi="Arial" w:cs="Arial"/>
              </w:rPr>
              <w:t>11.0</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0.58</w:t>
            </w:r>
          </w:p>
        </w:tc>
      </w:tr>
      <w:tr w:rsidR="00AE74C7" w:rsidRPr="002E15C8" w:rsidTr="0055244F">
        <w:trPr>
          <w:trHeight w:val="719"/>
        </w:trPr>
        <w:tc>
          <w:tcPr>
            <w:tcW w:w="2127" w:type="dxa"/>
          </w:tcPr>
          <w:p w:rsidR="00AE74C7" w:rsidRPr="002E15C8" w:rsidRDefault="00AE74C7" w:rsidP="00AE74C7">
            <w:pPr>
              <w:jc w:val="center"/>
              <w:rPr>
                <w:rFonts w:ascii="Arial" w:hAnsi="Arial" w:cs="Arial"/>
              </w:rPr>
            </w:pPr>
            <w:r w:rsidRPr="002E15C8">
              <w:rPr>
                <w:rFonts w:ascii="Arial" w:hAnsi="Arial" w:cs="Arial"/>
              </w:rPr>
              <w:t>UBS Infrastructure</w:t>
            </w:r>
          </w:p>
        </w:tc>
        <w:tc>
          <w:tcPr>
            <w:tcW w:w="2268" w:type="dxa"/>
          </w:tcPr>
          <w:p w:rsidR="00AE74C7" w:rsidRPr="002E15C8" w:rsidRDefault="00AE74C7" w:rsidP="00AE74C7">
            <w:pPr>
              <w:jc w:val="center"/>
              <w:rPr>
                <w:rFonts w:ascii="Arial" w:hAnsi="Arial" w:cs="Arial"/>
              </w:rPr>
            </w:pPr>
            <w:r w:rsidRPr="002E15C8">
              <w:rPr>
                <w:rFonts w:ascii="Arial" w:hAnsi="Arial" w:cs="Arial"/>
              </w:rPr>
              <w:t>Infrastructure</w:t>
            </w:r>
          </w:p>
        </w:tc>
        <w:tc>
          <w:tcPr>
            <w:tcW w:w="2694" w:type="dxa"/>
            <w:noWrap/>
          </w:tcPr>
          <w:p w:rsidR="00AE74C7" w:rsidRPr="002E15C8" w:rsidRDefault="00AE74C7" w:rsidP="00AE74C7">
            <w:pPr>
              <w:jc w:val="center"/>
              <w:rPr>
                <w:rFonts w:ascii="Arial" w:hAnsi="Arial" w:cs="Arial"/>
              </w:rPr>
            </w:pPr>
            <w:r w:rsidRPr="002E15C8">
              <w:rPr>
                <w:rFonts w:ascii="Arial" w:hAnsi="Arial" w:cs="Arial"/>
              </w:rPr>
              <w:t>20.4</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1.08</w:t>
            </w:r>
          </w:p>
        </w:tc>
      </w:tr>
      <w:tr w:rsidR="00AE74C7" w:rsidRPr="002E15C8" w:rsidTr="0055244F">
        <w:trPr>
          <w:trHeight w:val="545"/>
        </w:trPr>
        <w:tc>
          <w:tcPr>
            <w:tcW w:w="2127" w:type="dxa"/>
          </w:tcPr>
          <w:p w:rsidR="00AE74C7" w:rsidRPr="002E15C8" w:rsidRDefault="00AE74C7" w:rsidP="00AE74C7">
            <w:pPr>
              <w:jc w:val="center"/>
              <w:rPr>
                <w:rFonts w:ascii="Arial" w:hAnsi="Arial" w:cs="Arial"/>
              </w:rPr>
            </w:pPr>
            <w:r w:rsidRPr="002E15C8">
              <w:rPr>
                <w:rFonts w:ascii="Arial" w:hAnsi="Arial" w:cs="Arial"/>
              </w:rPr>
              <w:t>Equitix</w:t>
            </w:r>
          </w:p>
        </w:tc>
        <w:tc>
          <w:tcPr>
            <w:tcW w:w="2268" w:type="dxa"/>
          </w:tcPr>
          <w:p w:rsidR="00AE74C7" w:rsidRPr="002E15C8" w:rsidRDefault="00AE74C7" w:rsidP="00AE74C7">
            <w:pPr>
              <w:jc w:val="center"/>
              <w:rPr>
                <w:rFonts w:ascii="Arial" w:hAnsi="Arial" w:cs="Arial"/>
              </w:rPr>
            </w:pPr>
            <w:r w:rsidRPr="002E15C8">
              <w:rPr>
                <w:rFonts w:ascii="Arial" w:hAnsi="Arial" w:cs="Arial"/>
              </w:rPr>
              <w:t>Infrastructure</w:t>
            </w:r>
          </w:p>
        </w:tc>
        <w:tc>
          <w:tcPr>
            <w:tcW w:w="2694" w:type="dxa"/>
            <w:noWrap/>
          </w:tcPr>
          <w:p w:rsidR="00AE74C7" w:rsidRPr="002E15C8" w:rsidRDefault="00AE74C7" w:rsidP="00AE74C7">
            <w:pPr>
              <w:jc w:val="center"/>
              <w:rPr>
                <w:rFonts w:ascii="Arial" w:hAnsi="Arial" w:cs="Arial"/>
              </w:rPr>
            </w:pPr>
            <w:r w:rsidRPr="002E15C8">
              <w:rPr>
                <w:rFonts w:ascii="Arial" w:hAnsi="Arial" w:cs="Arial"/>
              </w:rPr>
              <w:t>11.4</w:t>
            </w:r>
          </w:p>
        </w:tc>
        <w:tc>
          <w:tcPr>
            <w:tcW w:w="2126" w:type="dxa"/>
          </w:tcPr>
          <w:p w:rsidR="00AE74C7" w:rsidRPr="002E15C8" w:rsidRDefault="00AE74C7" w:rsidP="00AE74C7">
            <w:pPr>
              <w:jc w:val="center"/>
              <w:rPr>
                <w:rFonts w:ascii="Arial" w:hAnsi="Arial" w:cs="Arial"/>
                <w:highlight w:val="yellow"/>
              </w:rPr>
            </w:pPr>
            <w:r w:rsidRPr="002E15C8">
              <w:rPr>
                <w:rFonts w:ascii="Arial" w:hAnsi="Arial" w:cs="Arial"/>
              </w:rPr>
              <w:t>0.60</w:t>
            </w:r>
          </w:p>
        </w:tc>
      </w:tr>
      <w:tr w:rsidR="00AE74C7" w:rsidRPr="002E15C8" w:rsidTr="0055244F">
        <w:trPr>
          <w:trHeight w:val="695"/>
        </w:trPr>
        <w:tc>
          <w:tcPr>
            <w:tcW w:w="2127" w:type="dxa"/>
          </w:tcPr>
          <w:p w:rsidR="00AE74C7" w:rsidRPr="002E15C8" w:rsidRDefault="00AE74C7" w:rsidP="00AE74C7">
            <w:pPr>
              <w:jc w:val="center"/>
              <w:rPr>
                <w:rFonts w:ascii="Arial" w:hAnsi="Arial" w:cs="Arial"/>
              </w:rPr>
            </w:pPr>
            <w:r w:rsidRPr="002E15C8">
              <w:rPr>
                <w:rFonts w:ascii="Arial" w:hAnsi="Arial" w:cs="Arial"/>
              </w:rPr>
              <w:t>Partners</w:t>
            </w:r>
          </w:p>
        </w:tc>
        <w:tc>
          <w:tcPr>
            <w:tcW w:w="2268" w:type="dxa"/>
          </w:tcPr>
          <w:p w:rsidR="00AE74C7" w:rsidRPr="002E15C8" w:rsidRDefault="00AE74C7" w:rsidP="00AE74C7">
            <w:pPr>
              <w:jc w:val="center"/>
              <w:rPr>
                <w:rFonts w:ascii="Arial" w:hAnsi="Arial" w:cs="Arial"/>
              </w:rPr>
            </w:pPr>
            <w:r w:rsidRPr="002E15C8">
              <w:rPr>
                <w:rFonts w:ascii="Arial" w:hAnsi="Arial" w:cs="Arial"/>
              </w:rPr>
              <w:t>Infrastructure</w:t>
            </w:r>
          </w:p>
        </w:tc>
        <w:tc>
          <w:tcPr>
            <w:tcW w:w="2694" w:type="dxa"/>
            <w:noWrap/>
          </w:tcPr>
          <w:p w:rsidR="00AE74C7" w:rsidRPr="002E15C8" w:rsidRDefault="00AE74C7" w:rsidP="00AE74C7">
            <w:pPr>
              <w:jc w:val="center"/>
              <w:rPr>
                <w:rFonts w:ascii="Arial" w:hAnsi="Arial" w:cs="Arial"/>
              </w:rPr>
            </w:pPr>
            <w:r w:rsidRPr="002E15C8">
              <w:rPr>
                <w:rFonts w:ascii="Arial" w:hAnsi="Arial" w:cs="Arial"/>
              </w:rPr>
              <w:t>3.8</w:t>
            </w:r>
          </w:p>
        </w:tc>
        <w:tc>
          <w:tcPr>
            <w:tcW w:w="2126" w:type="dxa"/>
          </w:tcPr>
          <w:p w:rsidR="00AE74C7" w:rsidRPr="002E15C8" w:rsidRDefault="00AE74C7" w:rsidP="00AE74C7">
            <w:pPr>
              <w:jc w:val="center"/>
              <w:rPr>
                <w:rFonts w:ascii="Arial" w:hAnsi="Arial" w:cs="Arial"/>
              </w:rPr>
            </w:pPr>
            <w:r w:rsidRPr="002E15C8">
              <w:rPr>
                <w:rFonts w:ascii="Arial" w:hAnsi="Arial" w:cs="Arial"/>
              </w:rPr>
              <w:t>0.20</w:t>
            </w:r>
          </w:p>
        </w:tc>
      </w:tr>
      <w:tr w:rsidR="00AE74C7" w:rsidRPr="002E15C8" w:rsidTr="0055244F">
        <w:trPr>
          <w:trHeight w:val="695"/>
        </w:trPr>
        <w:tc>
          <w:tcPr>
            <w:tcW w:w="2127" w:type="dxa"/>
          </w:tcPr>
          <w:p w:rsidR="00AE74C7" w:rsidRPr="002E15C8" w:rsidRDefault="00AE74C7" w:rsidP="00AE74C7">
            <w:pPr>
              <w:jc w:val="center"/>
              <w:rPr>
                <w:rFonts w:ascii="Arial" w:hAnsi="Arial" w:cs="Arial"/>
              </w:rPr>
            </w:pPr>
            <w:r w:rsidRPr="002E15C8">
              <w:rPr>
                <w:rFonts w:ascii="Arial" w:hAnsi="Arial" w:cs="Arial"/>
              </w:rPr>
              <w:t>Cash held by Custodian</w:t>
            </w:r>
          </w:p>
        </w:tc>
        <w:tc>
          <w:tcPr>
            <w:tcW w:w="2268" w:type="dxa"/>
          </w:tcPr>
          <w:p w:rsidR="00AE74C7" w:rsidRPr="002E15C8" w:rsidRDefault="00AE74C7" w:rsidP="00AE74C7">
            <w:pPr>
              <w:jc w:val="center"/>
              <w:rPr>
                <w:rFonts w:ascii="Arial" w:hAnsi="Arial" w:cs="Arial"/>
              </w:rPr>
            </w:pPr>
            <w:r w:rsidRPr="002E15C8">
              <w:rPr>
                <w:rFonts w:ascii="Arial" w:hAnsi="Arial" w:cs="Arial"/>
              </w:rPr>
              <w:t>Cash</w:t>
            </w:r>
          </w:p>
        </w:tc>
        <w:tc>
          <w:tcPr>
            <w:tcW w:w="2694" w:type="dxa"/>
            <w:noWrap/>
          </w:tcPr>
          <w:p w:rsidR="00AE74C7" w:rsidRPr="002E15C8" w:rsidRDefault="00AE74C7" w:rsidP="00AE74C7">
            <w:pPr>
              <w:jc w:val="center"/>
              <w:rPr>
                <w:rFonts w:ascii="Arial" w:hAnsi="Arial" w:cs="Arial"/>
              </w:rPr>
            </w:pPr>
            <w:r w:rsidRPr="002E15C8">
              <w:rPr>
                <w:rFonts w:ascii="Arial" w:hAnsi="Arial" w:cs="Arial"/>
              </w:rPr>
              <w:t>15.1</w:t>
            </w:r>
          </w:p>
        </w:tc>
        <w:tc>
          <w:tcPr>
            <w:tcW w:w="2126" w:type="dxa"/>
          </w:tcPr>
          <w:p w:rsidR="00AE74C7" w:rsidRPr="002E15C8" w:rsidRDefault="00AE74C7" w:rsidP="00AE74C7">
            <w:pPr>
              <w:jc w:val="center"/>
              <w:rPr>
                <w:rFonts w:ascii="Arial" w:hAnsi="Arial" w:cs="Arial"/>
              </w:rPr>
            </w:pPr>
            <w:r w:rsidRPr="002E15C8">
              <w:rPr>
                <w:rFonts w:ascii="Arial" w:hAnsi="Arial" w:cs="Arial"/>
              </w:rPr>
              <w:t>0.82</w:t>
            </w:r>
          </w:p>
        </w:tc>
      </w:tr>
      <w:tr w:rsidR="00AE74C7" w:rsidRPr="002E15C8" w:rsidTr="0055244F">
        <w:trPr>
          <w:trHeight w:val="568"/>
        </w:trPr>
        <w:tc>
          <w:tcPr>
            <w:tcW w:w="4395" w:type="dxa"/>
            <w:gridSpan w:val="2"/>
          </w:tcPr>
          <w:p w:rsidR="00AE74C7" w:rsidRPr="002E15C8" w:rsidRDefault="00AE74C7" w:rsidP="00AE74C7">
            <w:pPr>
              <w:jc w:val="center"/>
              <w:rPr>
                <w:rFonts w:ascii="Arial" w:hAnsi="Arial" w:cs="Arial"/>
              </w:rPr>
            </w:pPr>
          </w:p>
          <w:p w:rsidR="00AE74C7" w:rsidRPr="002E15C8" w:rsidRDefault="00AE74C7" w:rsidP="00AE74C7">
            <w:pPr>
              <w:jc w:val="center"/>
              <w:rPr>
                <w:rFonts w:ascii="Arial" w:hAnsi="Arial" w:cs="Arial"/>
              </w:rPr>
            </w:pPr>
            <w:r w:rsidRPr="002E15C8">
              <w:rPr>
                <w:rFonts w:ascii="Arial" w:hAnsi="Arial" w:cs="Arial"/>
              </w:rPr>
              <w:t>Total</w:t>
            </w:r>
          </w:p>
        </w:tc>
        <w:tc>
          <w:tcPr>
            <w:tcW w:w="2694" w:type="dxa"/>
          </w:tcPr>
          <w:p w:rsidR="00AE74C7" w:rsidRPr="002E15C8" w:rsidRDefault="00AE74C7" w:rsidP="00AE74C7">
            <w:pPr>
              <w:jc w:val="center"/>
              <w:rPr>
                <w:rFonts w:ascii="Arial" w:hAnsi="Arial" w:cs="Arial"/>
              </w:rPr>
            </w:pPr>
            <w:r w:rsidRPr="002E15C8">
              <w:rPr>
                <w:rFonts w:ascii="Arial" w:hAnsi="Arial" w:cs="Arial"/>
              </w:rPr>
              <w:t>1889.8</w:t>
            </w:r>
          </w:p>
        </w:tc>
        <w:tc>
          <w:tcPr>
            <w:tcW w:w="2126" w:type="dxa"/>
          </w:tcPr>
          <w:p w:rsidR="00AE74C7" w:rsidRPr="002E15C8" w:rsidRDefault="00AE74C7" w:rsidP="00AE74C7">
            <w:pPr>
              <w:jc w:val="center"/>
              <w:rPr>
                <w:rFonts w:ascii="Arial" w:hAnsi="Arial" w:cs="Arial"/>
              </w:rPr>
            </w:pPr>
            <w:r w:rsidRPr="002E15C8">
              <w:rPr>
                <w:rFonts w:ascii="Arial" w:hAnsi="Arial" w:cs="Arial"/>
              </w:rPr>
              <w:t>100.00</w:t>
            </w:r>
          </w:p>
        </w:tc>
      </w:tr>
    </w:tbl>
    <w:p w:rsidR="00AE74C7" w:rsidRDefault="00AE74C7" w:rsidP="00AE74C7">
      <w:pPr>
        <w:rPr>
          <w:rFonts w:ascii="Arial" w:hAnsi="Arial"/>
          <w:b/>
          <w:sz w:val="28"/>
        </w:rPr>
      </w:pPr>
      <w:bookmarkStart w:id="159" w:name="_Toc303087944"/>
      <w:bookmarkStart w:id="160" w:name="_Toc296608714"/>
      <w:bookmarkStart w:id="161" w:name="_Toc296608864"/>
      <w:r>
        <w:br w:type="page"/>
      </w:r>
    </w:p>
    <w:p w:rsidR="00AE74C7" w:rsidRPr="00385436" w:rsidRDefault="00AE74C7" w:rsidP="00B107EE">
      <w:pPr>
        <w:pStyle w:val="Heading1"/>
        <w:spacing w:after="0"/>
        <w:rPr>
          <w:highlight w:val="yellow"/>
        </w:rPr>
      </w:pPr>
      <w:bookmarkStart w:id="162" w:name="_Toc339288099"/>
      <w:bookmarkStart w:id="163" w:name="_Toc361326253"/>
      <w:bookmarkStart w:id="164" w:name="_Toc364286772"/>
      <w:r w:rsidRPr="00385436">
        <w:lastRenderedPageBreak/>
        <w:t>Investment Review 2012-1</w:t>
      </w:r>
      <w:bookmarkEnd w:id="159"/>
      <w:bookmarkEnd w:id="162"/>
      <w:r w:rsidRPr="00385436">
        <w:t>3</w:t>
      </w:r>
      <w:bookmarkEnd w:id="163"/>
      <w:bookmarkEnd w:id="164"/>
    </w:p>
    <w:p w:rsidR="00AA3908" w:rsidRPr="00385436" w:rsidRDefault="00AA3908" w:rsidP="00AA3908">
      <w:pPr>
        <w:rPr>
          <w:rFonts w:ascii="Arial" w:hAnsi="Arial" w:cs="Arial"/>
          <w:b/>
        </w:rPr>
      </w:pPr>
    </w:p>
    <w:p w:rsidR="005C4C9D" w:rsidRPr="00385436" w:rsidRDefault="005C4C9D" w:rsidP="00B107EE">
      <w:pPr>
        <w:pStyle w:val="Heading2"/>
      </w:pPr>
      <w:bookmarkStart w:id="165" w:name="_Toc361326254"/>
      <w:bookmarkStart w:id="166" w:name="_Toc364286773"/>
      <w:r w:rsidRPr="00385436">
        <w:t>Economic and Market Background</w:t>
      </w:r>
      <w:bookmarkEnd w:id="165"/>
      <w:bookmarkEnd w:id="166"/>
    </w:p>
    <w:p w:rsidR="005C4C9D" w:rsidRPr="00385436" w:rsidRDefault="005C4C9D" w:rsidP="005C4C9D">
      <w:pPr>
        <w:rPr>
          <w:rFonts w:ascii="Arial" w:hAnsi="Arial" w:cs="Arial"/>
        </w:rPr>
      </w:pPr>
    </w:p>
    <w:p w:rsidR="005C4C9D" w:rsidRDefault="005C4C9D" w:rsidP="00B107EE">
      <w:pPr>
        <w:pStyle w:val="PlainText"/>
        <w:rPr>
          <w:rFonts w:ascii="Arial" w:hAnsi="Arial"/>
          <w:sz w:val="24"/>
        </w:rPr>
      </w:pPr>
      <w:r w:rsidRPr="00B107EE">
        <w:rPr>
          <w:rFonts w:ascii="Arial" w:hAnsi="Arial"/>
          <w:sz w:val="24"/>
        </w:rPr>
        <w:t>Equity markets performed strongly over the 12 months to 31 March 2013. This positive tone contrasted with mixed developments on the economic front, continuing difficulties associated with the financial crisis and debt ‘overhangs’ in the US and Europe.</w:t>
      </w:r>
    </w:p>
    <w:p w:rsidR="00CC246B" w:rsidRPr="00B107EE" w:rsidRDefault="00CC246B" w:rsidP="00B107EE">
      <w:pPr>
        <w:pStyle w:val="PlainText"/>
        <w:rPr>
          <w:rFonts w:ascii="Arial" w:hAnsi="Arial"/>
          <w:sz w:val="24"/>
        </w:rPr>
      </w:pPr>
    </w:p>
    <w:p w:rsidR="00CC246B" w:rsidRDefault="005C4C9D" w:rsidP="00B107EE">
      <w:pPr>
        <w:pStyle w:val="PlainText"/>
        <w:rPr>
          <w:rFonts w:ascii="Arial" w:hAnsi="Arial"/>
          <w:sz w:val="24"/>
        </w:rPr>
      </w:pPr>
      <w:r w:rsidRPr="00B107EE">
        <w:rPr>
          <w:rFonts w:ascii="Arial" w:hAnsi="Arial"/>
          <w:sz w:val="24"/>
        </w:rPr>
        <w:t>Optimism over global economic growth prospects deteriorated progressively over the period, with mixed data in the UK and much of Europe falling into recession.  Although the US exhibited consistent growth, policy makers remained cautious. Initiatives taken by central banks in the US, Europe and Japan differed in nature and size. In the US, activity was principally focused on stimulating economic growth.  In other regions, it was designed to counter deflationary forces</w:t>
      </w:r>
      <w:r w:rsidR="00CC246B">
        <w:rPr>
          <w:rFonts w:ascii="Arial" w:hAnsi="Arial"/>
          <w:sz w:val="24"/>
        </w:rPr>
        <w:t>.</w:t>
      </w:r>
    </w:p>
    <w:p w:rsidR="00CC246B" w:rsidRPr="00B107EE" w:rsidRDefault="00CC246B" w:rsidP="00B107EE">
      <w:pPr>
        <w:pStyle w:val="PlainText"/>
        <w:rPr>
          <w:rFonts w:ascii="Arial" w:hAnsi="Arial"/>
          <w:sz w:val="24"/>
        </w:rPr>
      </w:pPr>
    </w:p>
    <w:p w:rsidR="005C4C9D" w:rsidRDefault="005C4C9D" w:rsidP="00B107EE">
      <w:pPr>
        <w:pStyle w:val="PlainText"/>
        <w:rPr>
          <w:rFonts w:ascii="Arial" w:hAnsi="Arial"/>
          <w:sz w:val="24"/>
        </w:rPr>
      </w:pPr>
      <w:r w:rsidRPr="00B107EE">
        <w:rPr>
          <w:rFonts w:ascii="Arial" w:hAnsi="Arial"/>
          <w:sz w:val="24"/>
        </w:rPr>
        <w:t>In the UK, the Governor of the Bank of England forecast a period of persistently low economic growth, citing problems in the Eurozone as a contributory factor.  The Chancellor of the Exchequer presented his March 2013 budget against a background of downward revisions to economic growth forecasts and a cut in the country’s credit rating.  With rising debt, austerity remains the order of the day.  The budget incorporated further unpo</w:t>
      </w:r>
      <w:r w:rsidR="00CC246B">
        <w:rPr>
          <w:rFonts w:ascii="Arial" w:hAnsi="Arial"/>
          <w:sz w:val="24"/>
        </w:rPr>
        <w:t>pular cuts in public spending.</w:t>
      </w:r>
    </w:p>
    <w:p w:rsidR="00CC246B" w:rsidRPr="00B107EE" w:rsidRDefault="00CC246B" w:rsidP="00B107EE">
      <w:pPr>
        <w:pStyle w:val="PlainText"/>
        <w:rPr>
          <w:rFonts w:ascii="Arial" w:hAnsi="Arial"/>
          <w:sz w:val="24"/>
        </w:rPr>
      </w:pPr>
    </w:p>
    <w:p w:rsidR="005C4C9D" w:rsidRDefault="005C4C9D" w:rsidP="00B107EE">
      <w:pPr>
        <w:pStyle w:val="PlainText"/>
        <w:rPr>
          <w:rFonts w:ascii="Arial" w:hAnsi="Arial"/>
          <w:sz w:val="24"/>
        </w:rPr>
      </w:pPr>
      <w:r w:rsidRPr="00B107EE">
        <w:rPr>
          <w:rFonts w:ascii="Arial" w:hAnsi="Arial"/>
          <w:sz w:val="24"/>
        </w:rPr>
        <w:t>Returns, in Sterling, for various asset classes during the year were as follows:</w:t>
      </w:r>
    </w:p>
    <w:p w:rsidR="00CC246B" w:rsidRDefault="00CC246B" w:rsidP="00B107EE">
      <w:pPr>
        <w:pStyle w:val="PlainText"/>
        <w:rPr>
          <w:rFonts w:ascii="Arial" w:hAnsi="Arial"/>
          <w:sz w:val="24"/>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4786"/>
        <w:gridCol w:w="3686"/>
      </w:tblGrid>
      <w:tr w:rsidR="005C4C9D" w:rsidRPr="00CC246B" w:rsidTr="00CC246B">
        <w:trPr>
          <w:trHeight w:val="283"/>
        </w:trPr>
        <w:tc>
          <w:tcPr>
            <w:tcW w:w="4786" w:type="dxa"/>
          </w:tcPr>
          <w:p w:rsidR="005C4C9D" w:rsidRPr="00CC246B" w:rsidRDefault="005C4C9D" w:rsidP="00CC246B">
            <w:pPr>
              <w:pStyle w:val="PlainText"/>
              <w:rPr>
                <w:rFonts w:ascii="Arial" w:hAnsi="Arial"/>
                <w:b/>
                <w:sz w:val="24"/>
              </w:rPr>
            </w:pPr>
            <w:r w:rsidRPr="00CC246B">
              <w:rPr>
                <w:rFonts w:ascii="Arial" w:hAnsi="Arial"/>
                <w:b/>
                <w:sz w:val="24"/>
              </w:rPr>
              <w:t>Equities</w:t>
            </w:r>
          </w:p>
        </w:tc>
        <w:tc>
          <w:tcPr>
            <w:tcW w:w="3686" w:type="dxa"/>
          </w:tcPr>
          <w:p w:rsidR="005C4C9D" w:rsidRPr="00CC246B" w:rsidRDefault="005C4C9D" w:rsidP="00CC246B">
            <w:pPr>
              <w:pStyle w:val="PlainText"/>
              <w:rPr>
                <w:rFonts w:ascii="Arial" w:hAnsi="Arial"/>
                <w:sz w:val="24"/>
              </w:rPr>
            </w:pP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UK (FTSE All Share)</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+16.8</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All World (ex UK)</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+17.2</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North America</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+19.3</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Europe (ex UK)</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+18.0</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Japan</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+14.3</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Pacific Basin (ex Japan)</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+20.0</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Emerging Markets</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+8.3</w:t>
            </w:r>
          </w:p>
        </w:tc>
      </w:tr>
      <w:tr w:rsidR="005C4C9D" w:rsidRPr="00CC246B" w:rsidTr="00CC246B">
        <w:trPr>
          <w:trHeight w:val="283"/>
        </w:trPr>
        <w:tc>
          <w:tcPr>
            <w:tcW w:w="4786" w:type="dxa"/>
          </w:tcPr>
          <w:p w:rsidR="005C4C9D" w:rsidRPr="00CC246B" w:rsidRDefault="005C4C9D" w:rsidP="00CC246B">
            <w:pPr>
              <w:pStyle w:val="PlainText"/>
              <w:rPr>
                <w:rFonts w:ascii="Arial" w:hAnsi="Arial"/>
                <w:b/>
                <w:sz w:val="24"/>
              </w:rPr>
            </w:pPr>
            <w:r w:rsidRPr="00CC246B">
              <w:rPr>
                <w:rFonts w:ascii="Arial" w:hAnsi="Arial"/>
                <w:b/>
                <w:sz w:val="24"/>
              </w:rPr>
              <w:t>Bonds</w:t>
            </w:r>
          </w:p>
        </w:tc>
        <w:tc>
          <w:tcPr>
            <w:tcW w:w="3686" w:type="dxa"/>
          </w:tcPr>
          <w:p w:rsidR="005C4C9D" w:rsidRPr="00CC246B" w:rsidRDefault="005C4C9D" w:rsidP="00CC246B">
            <w:pPr>
              <w:pStyle w:val="PlainText"/>
              <w:rPr>
                <w:rFonts w:ascii="Arial" w:hAnsi="Arial"/>
                <w:sz w:val="24"/>
              </w:rPr>
            </w:pP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UK Gilts (All Stocks)</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+5.3</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UK Index Linked (All)</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+10.2</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Overseas Bonds</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+4.5</w:t>
            </w:r>
          </w:p>
        </w:tc>
      </w:tr>
      <w:tr w:rsidR="005C4C9D" w:rsidRPr="00CC246B" w:rsidTr="00CC246B">
        <w:trPr>
          <w:trHeight w:val="283"/>
        </w:trPr>
        <w:tc>
          <w:tcPr>
            <w:tcW w:w="4786" w:type="dxa"/>
          </w:tcPr>
          <w:p w:rsidR="005C4C9D" w:rsidRPr="00CC246B" w:rsidRDefault="005C4C9D" w:rsidP="00CC246B">
            <w:pPr>
              <w:pStyle w:val="PlainText"/>
              <w:rPr>
                <w:rFonts w:ascii="Arial" w:hAnsi="Arial"/>
                <w:sz w:val="24"/>
              </w:rPr>
            </w:pPr>
            <w:r w:rsidRPr="00CC246B">
              <w:rPr>
                <w:rFonts w:ascii="Arial" w:hAnsi="Arial"/>
                <w:sz w:val="24"/>
              </w:rPr>
              <w:t xml:space="preserve">   Corporate Bonds (All Investment Grade)</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+13.2</w:t>
            </w:r>
          </w:p>
        </w:tc>
      </w:tr>
      <w:tr w:rsidR="005C4C9D" w:rsidRPr="00CC246B" w:rsidTr="00CC246B">
        <w:trPr>
          <w:trHeight w:val="283"/>
        </w:trPr>
        <w:tc>
          <w:tcPr>
            <w:tcW w:w="4786" w:type="dxa"/>
          </w:tcPr>
          <w:p w:rsidR="005C4C9D" w:rsidRPr="00CC246B" w:rsidRDefault="005C4C9D" w:rsidP="00CC246B">
            <w:pPr>
              <w:pStyle w:val="PlainText"/>
              <w:rPr>
                <w:rFonts w:ascii="Arial" w:hAnsi="Arial"/>
                <w:b/>
                <w:sz w:val="24"/>
              </w:rPr>
            </w:pPr>
            <w:r w:rsidRPr="00CC246B">
              <w:rPr>
                <w:rFonts w:ascii="Arial" w:hAnsi="Arial"/>
                <w:b/>
                <w:sz w:val="24"/>
              </w:rPr>
              <w:t>Property</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+2.5</w:t>
            </w:r>
          </w:p>
        </w:tc>
      </w:tr>
      <w:tr w:rsidR="005C4C9D" w:rsidRPr="00CC246B" w:rsidTr="00CC246B">
        <w:trPr>
          <w:trHeight w:val="20"/>
        </w:trPr>
        <w:tc>
          <w:tcPr>
            <w:tcW w:w="4786" w:type="dxa"/>
          </w:tcPr>
          <w:p w:rsidR="005C4C9D" w:rsidRPr="00CC246B" w:rsidRDefault="005C4C9D" w:rsidP="00CC246B">
            <w:pPr>
              <w:pStyle w:val="PlainText"/>
              <w:rPr>
                <w:rFonts w:ascii="Arial" w:hAnsi="Arial"/>
                <w:b/>
                <w:sz w:val="24"/>
              </w:rPr>
            </w:pPr>
            <w:r w:rsidRPr="00CC246B">
              <w:rPr>
                <w:rFonts w:ascii="Arial" w:hAnsi="Arial"/>
                <w:b/>
                <w:sz w:val="24"/>
              </w:rPr>
              <w:t>Cash</w:t>
            </w:r>
          </w:p>
        </w:tc>
        <w:tc>
          <w:tcPr>
            <w:tcW w:w="3686" w:type="dxa"/>
          </w:tcPr>
          <w:p w:rsidR="005C4C9D" w:rsidRPr="00CC246B" w:rsidRDefault="005C4C9D" w:rsidP="00CC246B">
            <w:pPr>
              <w:pStyle w:val="PlainText"/>
              <w:rPr>
                <w:rFonts w:ascii="Arial" w:hAnsi="Arial"/>
                <w:sz w:val="24"/>
              </w:rPr>
            </w:pPr>
            <w:r w:rsidRPr="00CC246B">
              <w:rPr>
                <w:rFonts w:ascii="Arial" w:hAnsi="Arial"/>
                <w:sz w:val="24"/>
              </w:rPr>
              <w:t>+0.5</w:t>
            </w:r>
          </w:p>
        </w:tc>
      </w:tr>
    </w:tbl>
    <w:p w:rsidR="005C4C9D" w:rsidRPr="00CC246B" w:rsidRDefault="005C4C9D" w:rsidP="00CC246B">
      <w:pPr>
        <w:pStyle w:val="PlainText"/>
        <w:rPr>
          <w:rFonts w:ascii="Arial" w:hAnsi="Arial"/>
          <w:sz w:val="24"/>
        </w:rPr>
      </w:pPr>
    </w:p>
    <w:p w:rsidR="005C4C9D" w:rsidRDefault="005C4C9D" w:rsidP="00CC246B">
      <w:pPr>
        <w:pStyle w:val="BodyTextGrey"/>
        <w:spacing w:after="0"/>
        <w:jc w:val="both"/>
        <w:rPr>
          <w:rFonts w:ascii="Arial" w:hAnsi="Arial" w:cs="Arial"/>
          <w:sz w:val="24"/>
          <w:szCs w:val="24"/>
        </w:rPr>
      </w:pPr>
      <w:r w:rsidRPr="005C4C9D">
        <w:rPr>
          <w:rFonts w:ascii="Arial" w:hAnsi="Arial" w:cs="Arial"/>
          <w:sz w:val="24"/>
          <w:szCs w:val="24"/>
        </w:rPr>
        <w:t>Key events during the year were:</w:t>
      </w:r>
    </w:p>
    <w:p w:rsidR="007F7BCF" w:rsidRPr="007F7BCF" w:rsidRDefault="007F7BCF" w:rsidP="007F7BCF">
      <w:pPr>
        <w:pStyle w:val="PlainText"/>
        <w:rPr>
          <w:rFonts w:ascii="Arial" w:hAnsi="Arial"/>
          <w:sz w:val="24"/>
        </w:rPr>
      </w:pPr>
    </w:p>
    <w:p w:rsidR="005C4C9D" w:rsidRPr="005C4C9D" w:rsidRDefault="005C4C9D" w:rsidP="00CC246B">
      <w:pPr>
        <w:pStyle w:val="BodyTextGrey"/>
        <w:spacing w:after="0"/>
        <w:jc w:val="both"/>
        <w:rPr>
          <w:rFonts w:ascii="Arial" w:hAnsi="Arial" w:cs="Arial"/>
          <w:b/>
          <w:sz w:val="24"/>
          <w:szCs w:val="24"/>
        </w:rPr>
      </w:pPr>
      <w:r w:rsidRPr="005C4C9D">
        <w:rPr>
          <w:rFonts w:ascii="Arial" w:hAnsi="Arial" w:cs="Arial"/>
          <w:b/>
          <w:sz w:val="24"/>
          <w:szCs w:val="24"/>
        </w:rPr>
        <w:t>Global Economy</w:t>
      </w:r>
    </w:p>
    <w:p w:rsidR="005C4C9D" w:rsidRPr="005C4C9D" w:rsidRDefault="005C4C9D" w:rsidP="007F7BCF">
      <w:pPr>
        <w:pStyle w:val="BodyTextGrey"/>
        <w:numPr>
          <w:ilvl w:val="0"/>
          <w:numId w:val="24"/>
        </w:numPr>
        <w:spacing w:before="20" w:after="0" w:line="280" w:lineRule="atLeast"/>
        <w:ind w:hanging="720"/>
        <w:rPr>
          <w:rFonts w:ascii="Arial" w:hAnsi="Arial" w:cs="Arial"/>
          <w:sz w:val="24"/>
          <w:szCs w:val="24"/>
        </w:rPr>
      </w:pPr>
      <w:r w:rsidRPr="005C4C9D">
        <w:rPr>
          <w:rFonts w:ascii="Arial" w:hAnsi="Arial" w:cs="Arial"/>
          <w:sz w:val="24"/>
          <w:szCs w:val="24"/>
        </w:rPr>
        <w:t>Policy makers in the UK, Eurozone, US, Japan and China announced asset purchase programmes to stimulate economies;</w:t>
      </w:r>
    </w:p>
    <w:p w:rsidR="005C4C9D" w:rsidRPr="005C4C9D" w:rsidRDefault="005C4C9D" w:rsidP="007F7BCF">
      <w:pPr>
        <w:pStyle w:val="BodyTextGrey"/>
        <w:numPr>
          <w:ilvl w:val="0"/>
          <w:numId w:val="24"/>
        </w:numPr>
        <w:spacing w:before="20" w:after="0" w:line="280" w:lineRule="atLeast"/>
        <w:ind w:hanging="720"/>
        <w:rPr>
          <w:rFonts w:ascii="Arial" w:hAnsi="Arial" w:cs="Arial"/>
          <w:sz w:val="24"/>
          <w:szCs w:val="24"/>
        </w:rPr>
      </w:pPr>
      <w:r w:rsidRPr="005C4C9D">
        <w:rPr>
          <w:rFonts w:ascii="Arial" w:hAnsi="Arial" w:cs="Arial"/>
          <w:sz w:val="24"/>
          <w:szCs w:val="24"/>
        </w:rPr>
        <w:t>Short-term interest rates were unchanged in US and UK, and reduced (by 0.25%) in the Eurozone;</w:t>
      </w:r>
    </w:p>
    <w:p w:rsidR="005C4C9D" w:rsidRPr="005C4C9D" w:rsidRDefault="005C4C9D" w:rsidP="007F7BCF">
      <w:pPr>
        <w:pStyle w:val="BodyTextGrey"/>
        <w:numPr>
          <w:ilvl w:val="0"/>
          <w:numId w:val="24"/>
        </w:numPr>
        <w:spacing w:before="20" w:after="0" w:line="280" w:lineRule="atLeast"/>
        <w:ind w:hanging="720"/>
        <w:rPr>
          <w:rFonts w:ascii="Arial" w:hAnsi="Arial" w:cs="Arial"/>
          <w:sz w:val="24"/>
          <w:szCs w:val="24"/>
        </w:rPr>
      </w:pPr>
      <w:r w:rsidRPr="005C4C9D">
        <w:rPr>
          <w:rFonts w:ascii="Arial" w:hAnsi="Arial" w:cs="Arial"/>
          <w:sz w:val="24"/>
          <w:szCs w:val="24"/>
        </w:rPr>
        <w:t>The Eurozone reported its third consecutive quarter of economic contraction;</w:t>
      </w:r>
    </w:p>
    <w:p w:rsidR="005C4C9D" w:rsidRPr="005C4C9D" w:rsidRDefault="005C4C9D" w:rsidP="007F7BCF">
      <w:pPr>
        <w:pStyle w:val="BodyTextGrey"/>
        <w:numPr>
          <w:ilvl w:val="0"/>
          <w:numId w:val="24"/>
        </w:numPr>
        <w:spacing w:before="20" w:line="280" w:lineRule="atLeast"/>
        <w:ind w:hanging="720"/>
        <w:rPr>
          <w:rFonts w:ascii="Arial" w:hAnsi="Arial" w:cs="Arial"/>
          <w:sz w:val="24"/>
          <w:szCs w:val="24"/>
        </w:rPr>
      </w:pPr>
      <w:r w:rsidRPr="005C4C9D">
        <w:rPr>
          <w:rFonts w:ascii="Arial" w:hAnsi="Arial" w:cs="Arial"/>
          <w:sz w:val="24"/>
          <w:szCs w:val="24"/>
        </w:rPr>
        <w:t>Economic growth in major Asian markets was impaired by weak external demand;</w:t>
      </w:r>
    </w:p>
    <w:p w:rsidR="005C4C9D" w:rsidRPr="005C4C9D" w:rsidRDefault="005C4C9D" w:rsidP="007F7BCF">
      <w:pPr>
        <w:pStyle w:val="BodyTextGrey"/>
        <w:numPr>
          <w:ilvl w:val="0"/>
          <w:numId w:val="24"/>
        </w:numPr>
        <w:spacing w:before="20" w:after="0" w:line="280" w:lineRule="atLeast"/>
        <w:ind w:hanging="720"/>
        <w:rPr>
          <w:rFonts w:ascii="Arial" w:hAnsi="Arial" w:cs="Arial"/>
          <w:sz w:val="24"/>
          <w:szCs w:val="24"/>
        </w:rPr>
      </w:pPr>
      <w:r w:rsidRPr="005C4C9D">
        <w:rPr>
          <w:rFonts w:ascii="Arial" w:hAnsi="Arial" w:cs="Arial"/>
          <w:sz w:val="24"/>
          <w:szCs w:val="24"/>
        </w:rPr>
        <w:lastRenderedPageBreak/>
        <w:t>France and Italy pressed the case for economic growth rather than austerity as policy priority;</w:t>
      </w:r>
    </w:p>
    <w:p w:rsidR="005C4C9D" w:rsidRDefault="005C4C9D" w:rsidP="007F7BCF">
      <w:pPr>
        <w:pStyle w:val="BodyTextGrey"/>
        <w:numPr>
          <w:ilvl w:val="0"/>
          <w:numId w:val="24"/>
        </w:numPr>
        <w:spacing w:before="20" w:after="0" w:line="280" w:lineRule="atLeast"/>
        <w:ind w:hanging="720"/>
        <w:rPr>
          <w:rFonts w:ascii="Arial" w:hAnsi="Arial" w:cs="Arial"/>
          <w:sz w:val="24"/>
          <w:szCs w:val="24"/>
        </w:rPr>
      </w:pPr>
      <w:r w:rsidRPr="005C4C9D">
        <w:rPr>
          <w:rFonts w:ascii="Arial" w:hAnsi="Arial" w:cs="Arial"/>
          <w:sz w:val="24"/>
          <w:szCs w:val="24"/>
        </w:rPr>
        <w:t>The UK’s credit rating was cut by Moodys, on concerns over continuing economic weakness.</w:t>
      </w:r>
    </w:p>
    <w:p w:rsidR="007F7BCF" w:rsidRPr="007F7BCF" w:rsidRDefault="007F7BCF" w:rsidP="007F7BCF">
      <w:pPr>
        <w:pStyle w:val="PlainText"/>
        <w:rPr>
          <w:rFonts w:ascii="Arial" w:hAnsi="Arial"/>
          <w:sz w:val="24"/>
        </w:rPr>
      </w:pPr>
    </w:p>
    <w:p w:rsidR="005C4C9D" w:rsidRPr="005C4C9D" w:rsidRDefault="005C4C9D" w:rsidP="007F7BCF">
      <w:pPr>
        <w:pStyle w:val="BodyTextGrey"/>
        <w:spacing w:after="0"/>
        <w:rPr>
          <w:rFonts w:ascii="Arial" w:hAnsi="Arial" w:cs="Arial"/>
          <w:b/>
          <w:sz w:val="24"/>
          <w:szCs w:val="24"/>
        </w:rPr>
      </w:pPr>
      <w:r w:rsidRPr="005C4C9D">
        <w:rPr>
          <w:rFonts w:ascii="Arial" w:hAnsi="Arial" w:cs="Arial"/>
          <w:b/>
          <w:sz w:val="24"/>
          <w:szCs w:val="24"/>
        </w:rPr>
        <w:t>Equities</w:t>
      </w:r>
    </w:p>
    <w:p w:rsidR="005C4C9D" w:rsidRPr="005C4C9D" w:rsidRDefault="005C4C9D" w:rsidP="007F7BCF">
      <w:pPr>
        <w:pStyle w:val="BodyTextGrey"/>
        <w:numPr>
          <w:ilvl w:val="0"/>
          <w:numId w:val="25"/>
        </w:numPr>
        <w:spacing w:before="20" w:line="280" w:lineRule="atLeast"/>
        <w:ind w:hanging="720"/>
        <w:rPr>
          <w:rFonts w:ascii="Arial" w:hAnsi="Arial" w:cs="Arial"/>
          <w:sz w:val="24"/>
          <w:szCs w:val="24"/>
        </w:rPr>
      </w:pPr>
      <w:r w:rsidRPr="005C4C9D">
        <w:rPr>
          <w:rFonts w:ascii="Arial" w:hAnsi="Arial" w:cs="Arial"/>
          <w:sz w:val="24"/>
          <w:szCs w:val="24"/>
        </w:rPr>
        <w:t>Defensive stocks outperformed cyclicals over the period;</w:t>
      </w:r>
    </w:p>
    <w:p w:rsidR="005C4C9D" w:rsidRDefault="005C4C9D" w:rsidP="007F7BCF">
      <w:pPr>
        <w:pStyle w:val="BodyTextGrey"/>
        <w:numPr>
          <w:ilvl w:val="0"/>
          <w:numId w:val="25"/>
        </w:numPr>
        <w:spacing w:before="20" w:after="0" w:line="280" w:lineRule="atLeast"/>
        <w:ind w:hanging="720"/>
        <w:rPr>
          <w:rFonts w:ascii="Arial" w:hAnsi="Arial" w:cs="Arial"/>
          <w:sz w:val="24"/>
          <w:szCs w:val="24"/>
        </w:rPr>
      </w:pPr>
      <w:r w:rsidRPr="005C4C9D">
        <w:rPr>
          <w:rFonts w:ascii="Arial" w:hAnsi="Arial" w:cs="Arial"/>
          <w:sz w:val="24"/>
          <w:szCs w:val="24"/>
        </w:rPr>
        <w:t>The strongest sectors, relative to the ‘All World’ Index, were Health Care (+13.1%) and Consumer Services (+8.8%); the weakest sectors were Basic Materials (-15.7%) and Technology (-11.4%).</w:t>
      </w:r>
    </w:p>
    <w:p w:rsidR="007F7BCF" w:rsidRPr="002D1850" w:rsidRDefault="007F7BCF" w:rsidP="002D1850">
      <w:pPr>
        <w:pStyle w:val="PlainText"/>
        <w:rPr>
          <w:rFonts w:ascii="Arial" w:hAnsi="Arial"/>
          <w:sz w:val="24"/>
        </w:rPr>
      </w:pPr>
    </w:p>
    <w:p w:rsidR="005C4C9D" w:rsidRPr="005C4C9D" w:rsidRDefault="005C4C9D" w:rsidP="002D1850">
      <w:pPr>
        <w:pStyle w:val="BodyTextGrey"/>
        <w:spacing w:after="0"/>
        <w:jc w:val="both"/>
        <w:rPr>
          <w:rFonts w:ascii="Arial" w:hAnsi="Arial" w:cs="Arial"/>
          <w:b/>
          <w:sz w:val="24"/>
          <w:szCs w:val="24"/>
        </w:rPr>
      </w:pPr>
      <w:r w:rsidRPr="005C4C9D">
        <w:rPr>
          <w:rFonts w:ascii="Arial" w:hAnsi="Arial" w:cs="Arial"/>
          <w:b/>
          <w:sz w:val="24"/>
          <w:szCs w:val="24"/>
        </w:rPr>
        <w:t xml:space="preserve">Bonds </w:t>
      </w:r>
    </w:p>
    <w:p w:rsidR="005C4C9D" w:rsidRPr="005C4C9D" w:rsidRDefault="005C4C9D" w:rsidP="002D1850">
      <w:pPr>
        <w:pStyle w:val="BodyTextGrey"/>
        <w:numPr>
          <w:ilvl w:val="0"/>
          <w:numId w:val="23"/>
        </w:numPr>
        <w:spacing w:before="20" w:after="0" w:line="280" w:lineRule="atLeast"/>
        <w:ind w:hanging="720"/>
        <w:rPr>
          <w:rFonts w:ascii="Arial" w:hAnsi="Arial" w:cs="Arial"/>
          <w:sz w:val="24"/>
          <w:szCs w:val="24"/>
        </w:rPr>
      </w:pPr>
      <w:r w:rsidRPr="005C4C9D">
        <w:rPr>
          <w:rFonts w:ascii="Arial" w:hAnsi="Arial" w:cs="Arial"/>
          <w:sz w:val="24"/>
          <w:szCs w:val="24"/>
        </w:rPr>
        <w:t>The European Central Bank announced a bond purchase programme to assist countries struggling to raise funds;</w:t>
      </w:r>
    </w:p>
    <w:p w:rsidR="005C4C9D" w:rsidRPr="005C4C9D" w:rsidRDefault="005C4C9D" w:rsidP="002D1850">
      <w:pPr>
        <w:pStyle w:val="BodyTextGrey"/>
        <w:numPr>
          <w:ilvl w:val="0"/>
          <w:numId w:val="23"/>
        </w:numPr>
        <w:spacing w:before="20" w:line="280" w:lineRule="atLeast"/>
        <w:ind w:hanging="720"/>
        <w:rPr>
          <w:rFonts w:ascii="Arial" w:hAnsi="Arial" w:cs="Arial"/>
          <w:sz w:val="24"/>
          <w:szCs w:val="24"/>
        </w:rPr>
      </w:pPr>
      <w:r w:rsidRPr="005C4C9D">
        <w:rPr>
          <w:rFonts w:ascii="Arial" w:hAnsi="Arial" w:cs="Arial"/>
          <w:sz w:val="24"/>
          <w:szCs w:val="24"/>
        </w:rPr>
        <w:t xml:space="preserve">Corporate bonds outperformed government issues by a comfortable margin. </w:t>
      </w:r>
    </w:p>
    <w:p w:rsidR="005C4C9D" w:rsidRPr="005C4C9D" w:rsidRDefault="005C4C9D" w:rsidP="005C4C9D">
      <w:pPr>
        <w:pStyle w:val="Heading2"/>
        <w:rPr>
          <w:rFonts w:cs="Arial"/>
          <w:sz w:val="24"/>
        </w:rPr>
      </w:pPr>
      <w:bookmarkStart w:id="167" w:name="_Toc361326255"/>
      <w:bookmarkStart w:id="168" w:name="_Toc364286774"/>
      <w:r w:rsidRPr="005C4C9D">
        <w:rPr>
          <w:rFonts w:cs="Arial"/>
          <w:sz w:val="24"/>
        </w:rPr>
        <w:t>Fund performance</w:t>
      </w:r>
      <w:bookmarkEnd w:id="167"/>
      <w:bookmarkEnd w:id="168"/>
    </w:p>
    <w:p w:rsidR="005C4C9D" w:rsidRPr="005C4C9D" w:rsidRDefault="005C4C9D" w:rsidP="002D1850">
      <w:pPr>
        <w:pStyle w:val="BodyTextGrey"/>
        <w:spacing w:after="0"/>
        <w:jc w:val="both"/>
        <w:rPr>
          <w:rFonts w:ascii="Arial" w:hAnsi="Arial" w:cs="Arial"/>
          <w:sz w:val="24"/>
          <w:szCs w:val="24"/>
        </w:rPr>
      </w:pPr>
    </w:p>
    <w:p w:rsidR="005C4C9D" w:rsidRDefault="005C4C9D" w:rsidP="002D1850">
      <w:pPr>
        <w:pStyle w:val="BodyTextGrey"/>
        <w:spacing w:after="0"/>
        <w:rPr>
          <w:rFonts w:ascii="Arial" w:hAnsi="Arial" w:cs="Arial"/>
          <w:sz w:val="24"/>
          <w:szCs w:val="24"/>
        </w:rPr>
      </w:pPr>
      <w:r w:rsidRPr="005C4C9D">
        <w:rPr>
          <w:rFonts w:ascii="Arial" w:hAnsi="Arial" w:cs="Arial"/>
          <w:sz w:val="24"/>
          <w:szCs w:val="24"/>
        </w:rPr>
        <w:t xml:space="preserve">Over the twelve month period, the Fund achieved a return of 15.5% against the benchmark return of 13.6%.  The Fund’s investments in equities and bonds contributed positively in absolute terms.  Amongst the Fund’s investment managers, the property mandate suffered disappointing performance in relative terms, whilst the large multi-asset mandate managed by Schroder and the specialist equity managers all outperformed their benchmarks.  </w:t>
      </w:r>
    </w:p>
    <w:p w:rsidR="005F454B" w:rsidRPr="005F454B" w:rsidRDefault="005F454B" w:rsidP="005F454B">
      <w:pPr>
        <w:rPr>
          <w:rFonts w:ascii="Arial" w:hAnsi="Arial" w:cs="Arial"/>
          <w:lang w:eastAsia="en-US"/>
        </w:rPr>
      </w:pPr>
    </w:p>
    <w:p w:rsidR="005C4C9D" w:rsidRPr="005C4C9D" w:rsidRDefault="005C4C9D" w:rsidP="005C4C9D">
      <w:pPr>
        <w:pStyle w:val="Heading2"/>
        <w:rPr>
          <w:rFonts w:cs="Arial"/>
          <w:sz w:val="24"/>
        </w:rPr>
      </w:pPr>
      <w:bookmarkStart w:id="169" w:name="_Toc361326256"/>
      <w:bookmarkStart w:id="170" w:name="_Toc364286775"/>
      <w:r w:rsidRPr="005C4C9D">
        <w:rPr>
          <w:rFonts w:cs="Arial"/>
          <w:sz w:val="24"/>
        </w:rPr>
        <w:t>Outlook</w:t>
      </w:r>
      <w:bookmarkEnd w:id="169"/>
      <w:bookmarkEnd w:id="170"/>
    </w:p>
    <w:p w:rsidR="005C4C9D" w:rsidRPr="005C4C9D" w:rsidRDefault="005C4C9D" w:rsidP="005C4C9D">
      <w:pPr>
        <w:jc w:val="both"/>
        <w:rPr>
          <w:rFonts w:ascii="Arial" w:hAnsi="Arial" w:cs="Arial"/>
        </w:rPr>
      </w:pPr>
    </w:p>
    <w:p w:rsidR="005C4C9D" w:rsidRDefault="005C4C9D" w:rsidP="00D34D96">
      <w:pPr>
        <w:pStyle w:val="BodyTextGrey"/>
        <w:spacing w:after="0"/>
        <w:rPr>
          <w:rFonts w:ascii="Arial" w:hAnsi="Arial" w:cs="Arial"/>
          <w:sz w:val="24"/>
          <w:szCs w:val="24"/>
        </w:rPr>
      </w:pPr>
      <w:r w:rsidRPr="005C4C9D">
        <w:rPr>
          <w:rFonts w:ascii="Arial" w:hAnsi="Arial" w:cs="Arial"/>
          <w:sz w:val="24"/>
          <w:szCs w:val="24"/>
        </w:rPr>
        <w:t>In the months since the end of the period, investors have been reminded that central banks might not always be as accommodating as they currently are.  The possibility that the US might ease back the pace of its quantitative easing programme has seen government bond yields hit their highest levels for over a year.  Central bankers have been at pains to emphasise that any change of policy will be driven by economic conditions and, from a global perspective, conditions remain uncertain.  The US has continued to sustain a modest recovery and recent data suggest that momentum is not flagging.  However, the Eurozone has not been able to shake off recession and the possibility of a hard landing in China is still present.</w:t>
      </w:r>
    </w:p>
    <w:p w:rsidR="00D34D96" w:rsidRPr="00D34D96" w:rsidRDefault="00D34D96" w:rsidP="00D34D96">
      <w:pPr>
        <w:rPr>
          <w:rFonts w:ascii="Arial" w:hAnsi="Arial" w:cs="Arial"/>
          <w:lang w:eastAsia="en-US"/>
        </w:rPr>
      </w:pPr>
    </w:p>
    <w:p w:rsidR="00D34D96" w:rsidRDefault="005C4C9D" w:rsidP="00D34D96">
      <w:pPr>
        <w:pStyle w:val="BodyTextGrey"/>
        <w:spacing w:after="0"/>
        <w:rPr>
          <w:rFonts w:ascii="Arial" w:hAnsi="Arial" w:cs="Arial"/>
          <w:sz w:val="24"/>
          <w:szCs w:val="24"/>
        </w:rPr>
      </w:pPr>
      <w:r w:rsidRPr="005C4C9D">
        <w:rPr>
          <w:rFonts w:ascii="Arial" w:hAnsi="Arial" w:cs="Arial"/>
          <w:sz w:val="24"/>
          <w:szCs w:val="24"/>
        </w:rPr>
        <w:t xml:space="preserve">This background does not suggest that bond yields are about to increase rapidly.  Nevertheless, they still imply a very slow rise in interest rates over the next decade and there is a chance that conditions will normalise more quickly.  </w:t>
      </w:r>
    </w:p>
    <w:p w:rsidR="00D34D96" w:rsidRPr="00D34D96" w:rsidRDefault="00D34D96" w:rsidP="00D34D96">
      <w:pPr>
        <w:rPr>
          <w:rFonts w:ascii="Arial" w:hAnsi="Arial" w:cs="Arial"/>
          <w:lang w:eastAsia="en-US"/>
        </w:rPr>
      </w:pPr>
    </w:p>
    <w:p w:rsidR="005C4C9D" w:rsidRPr="009D1BE4" w:rsidRDefault="005C4C9D" w:rsidP="009D1BE4">
      <w:pPr>
        <w:pStyle w:val="BodyTextGrey"/>
        <w:spacing w:after="0"/>
        <w:rPr>
          <w:rFonts w:ascii="Arial" w:hAnsi="Arial" w:cs="Arial"/>
          <w:sz w:val="24"/>
          <w:szCs w:val="24"/>
        </w:rPr>
      </w:pPr>
      <w:r w:rsidRPr="005C4C9D">
        <w:rPr>
          <w:rFonts w:ascii="Arial" w:hAnsi="Arial" w:cs="Arial"/>
          <w:sz w:val="24"/>
          <w:szCs w:val="24"/>
        </w:rPr>
        <w:t>The strong performance of equities (and credit markets and other risky assets) over the last year or so would seem to be more a reflection of low government bond yields than economic optimism.  In absolute terms, the future returns from equities are likely to be unexciting.  Where investors’ concern is more about long-term income and income growth than short-term price fluctuations, equities still offer the prospect of good returns relative to government bonds.  In absolute terms, valuations do not appear to have a sufficient cushion to absorb higher risk-free yields or a downturn in profits and therefore further setbacks are quite possible.</w:t>
      </w:r>
    </w:p>
    <w:p w:rsidR="005C4C9D" w:rsidRDefault="005C4C9D" w:rsidP="00D34D96">
      <w:pPr>
        <w:pStyle w:val="Heading2"/>
        <w:jc w:val="left"/>
        <w:rPr>
          <w:rFonts w:cs="Arial"/>
          <w:sz w:val="24"/>
        </w:rPr>
      </w:pPr>
      <w:bookmarkStart w:id="171" w:name="_Toc361326257"/>
      <w:bookmarkStart w:id="172" w:name="_Toc364286776"/>
      <w:r w:rsidRPr="005C4C9D">
        <w:rPr>
          <w:rFonts w:cs="Arial"/>
          <w:sz w:val="24"/>
        </w:rPr>
        <w:lastRenderedPageBreak/>
        <w:t>Investment Strategy</w:t>
      </w:r>
      <w:bookmarkEnd w:id="171"/>
      <w:bookmarkEnd w:id="172"/>
    </w:p>
    <w:p w:rsidR="005C4C9D" w:rsidRPr="00CE629A" w:rsidRDefault="005C4C9D" w:rsidP="00D34D96">
      <w:pPr>
        <w:rPr>
          <w:rFonts w:ascii="Arial" w:hAnsi="Arial" w:cs="Arial"/>
        </w:rPr>
      </w:pPr>
    </w:p>
    <w:p w:rsidR="005C4C9D" w:rsidRDefault="005C4C9D" w:rsidP="00CE629A">
      <w:pPr>
        <w:pStyle w:val="BodyTextGrey"/>
        <w:spacing w:after="0"/>
        <w:rPr>
          <w:rFonts w:ascii="Arial" w:hAnsi="Arial" w:cs="Arial"/>
          <w:sz w:val="24"/>
          <w:szCs w:val="24"/>
        </w:rPr>
      </w:pPr>
      <w:r w:rsidRPr="005C4C9D">
        <w:rPr>
          <w:rFonts w:ascii="Arial" w:hAnsi="Arial" w:cs="Arial"/>
          <w:sz w:val="24"/>
          <w:szCs w:val="24"/>
        </w:rPr>
        <w:t>The assets of the fund are invested on the basis of a very long term investment horizon.  The asset allocation remains heavily biased towards investments expected to earn an attractive real rate of return over the long term.  These investments, by their nature, will tend to exhibit more volatility in the short and medium term and are vulnerable to setbacks in investor sentiment.  However, they are expected to earn more attractive rates of return over the longer term than lower risk investments.</w:t>
      </w:r>
    </w:p>
    <w:p w:rsidR="00CE629A" w:rsidRPr="00D73745" w:rsidRDefault="00CE629A" w:rsidP="00CE629A">
      <w:pPr>
        <w:rPr>
          <w:rFonts w:ascii="Arial" w:hAnsi="Arial" w:cs="Arial"/>
          <w:lang w:eastAsia="en-US"/>
        </w:rPr>
      </w:pPr>
    </w:p>
    <w:p w:rsidR="005C4C9D" w:rsidRDefault="005C4C9D" w:rsidP="00CE629A">
      <w:pPr>
        <w:pStyle w:val="BodyTextGrey"/>
        <w:spacing w:after="0"/>
        <w:rPr>
          <w:rFonts w:ascii="Arial" w:hAnsi="Arial" w:cs="Arial"/>
          <w:sz w:val="24"/>
          <w:szCs w:val="24"/>
        </w:rPr>
      </w:pPr>
      <w:r w:rsidRPr="005C4C9D">
        <w:rPr>
          <w:rFonts w:ascii="Arial" w:hAnsi="Arial" w:cs="Arial"/>
          <w:sz w:val="24"/>
          <w:szCs w:val="24"/>
        </w:rPr>
        <w:t>Over the last year, the Fund has restructured its equity allocation by reducing the level of UK equity investment and establishing a new dedicated emerging markets portfolio.  An increased allocation to infrastructure investments has been agreed and cash is gradually being committed to projects.  There has also been some restructuring of the bond assets since the year end designed to increase the overall level of yield and provide some protection against a scenario of rising interest rates and falling bond prices.</w:t>
      </w:r>
    </w:p>
    <w:p w:rsidR="00CE629A" w:rsidRPr="00D73745" w:rsidRDefault="00CE629A" w:rsidP="00CE629A">
      <w:pPr>
        <w:rPr>
          <w:rFonts w:ascii="Arial" w:hAnsi="Arial" w:cs="Arial"/>
          <w:lang w:eastAsia="en-US"/>
        </w:rPr>
      </w:pPr>
    </w:p>
    <w:p w:rsidR="00714DD4" w:rsidRPr="00D73745" w:rsidRDefault="00714DD4" w:rsidP="00714DD4">
      <w:pPr>
        <w:pStyle w:val="BodyTextIndent"/>
        <w:ind w:right="-7" w:firstLine="0"/>
        <w:rPr>
          <w:rFonts w:ascii="Arial" w:hAnsi="Arial" w:cs="Arial"/>
          <w:b/>
          <w:i/>
          <w:szCs w:val="24"/>
        </w:rPr>
      </w:pPr>
      <w:r w:rsidRPr="00D73745">
        <w:rPr>
          <w:rFonts w:ascii="Arial" w:hAnsi="Arial" w:cs="Arial"/>
          <w:b/>
          <w:szCs w:val="24"/>
        </w:rPr>
        <w:t>Paul Potter 11</w:t>
      </w:r>
      <w:r w:rsidRPr="00D73745">
        <w:rPr>
          <w:rFonts w:ascii="Arial" w:hAnsi="Arial" w:cs="Arial"/>
          <w:b/>
          <w:szCs w:val="24"/>
          <w:vertAlign w:val="superscript"/>
        </w:rPr>
        <w:t>th</w:t>
      </w:r>
      <w:r w:rsidRPr="00D73745">
        <w:rPr>
          <w:rFonts w:ascii="Arial" w:hAnsi="Arial" w:cs="Arial"/>
          <w:b/>
          <w:szCs w:val="24"/>
        </w:rPr>
        <w:t xml:space="preserve"> July 2013  </w:t>
      </w: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714DD4" w:rsidRDefault="00714DD4" w:rsidP="00AE74C7">
      <w:pPr>
        <w:rPr>
          <w:highlight w:val="yellow"/>
        </w:rPr>
      </w:pPr>
    </w:p>
    <w:p w:rsidR="00F3448F" w:rsidRDefault="00F3448F">
      <w:pPr>
        <w:rPr>
          <w:highlight w:val="yellow"/>
        </w:rPr>
      </w:pPr>
      <w:r>
        <w:rPr>
          <w:highlight w:val="yellow"/>
        </w:rPr>
        <w:br w:type="page"/>
      </w:r>
    </w:p>
    <w:p w:rsidR="009C0889" w:rsidRDefault="009C0889" w:rsidP="000415D6">
      <w:pPr>
        <w:pStyle w:val="Heading1"/>
        <w:spacing w:after="0"/>
      </w:pPr>
      <w:bookmarkStart w:id="173" w:name="_Toc361326258"/>
      <w:bookmarkStart w:id="174" w:name="_Toc364286777"/>
      <w:r>
        <w:lastRenderedPageBreak/>
        <w:t>I</w:t>
      </w:r>
      <w:r w:rsidRPr="00171E7B">
        <w:t>nvestment Performance 201</w:t>
      </w:r>
      <w:r>
        <w:t>2</w:t>
      </w:r>
      <w:r w:rsidRPr="00171E7B">
        <w:t>-1</w:t>
      </w:r>
      <w:r>
        <w:t>3</w:t>
      </w:r>
      <w:bookmarkEnd w:id="173"/>
      <w:bookmarkEnd w:id="174"/>
    </w:p>
    <w:p w:rsidR="003D6C6A" w:rsidRDefault="003D6C6A" w:rsidP="003D6C6A"/>
    <w:p w:rsidR="003D6C6A" w:rsidRDefault="003D6C6A" w:rsidP="003D6C6A">
      <w:pPr>
        <w:pStyle w:val="Heading2"/>
      </w:pPr>
      <w:bookmarkStart w:id="175" w:name="_Toc364286778"/>
      <w:r>
        <w:t xml:space="preserve">Performance by </w:t>
      </w:r>
      <w:r w:rsidR="004E3C1C">
        <w:t>Investment</w:t>
      </w:r>
      <w:r>
        <w:t xml:space="preserve"> Manager</w:t>
      </w:r>
      <w:bookmarkEnd w:id="175"/>
    </w:p>
    <w:p w:rsidR="003D6C6A" w:rsidRPr="003D6C6A" w:rsidRDefault="003D6C6A" w:rsidP="003D6C6A">
      <w:pPr>
        <w:rPr>
          <w:rFonts w:ascii="Arial" w:hAnsi="Arial" w:cs="Arial"/>
        </w:rPr>
      </w:pPr>
    </w:p>
    <w:p w:rsidR="003D6C6A" w:rsidRDefault="003D6C6A" w:rsidP="003D6C6A">
      <w:pPr>
        <w:tabs>
          <w:tab w:val="left" w:pos="1260"/>
          <w:tab w:val="left" w:pos="2880"/>
          <w:tab w:val="left" w:pos="6201"/>
        </w:tabs>
        <w:jc w:val="both"/>
        <w:rPr>
          <w:rFonts w:ascii="Arial" w:hAnsi="Arial"/>
        </w:rPr>
      </w:pPr>
      <w:r w:rsidRPr="00EA1D80">
        <w:rPr>
          <w:rFonts w:ascii="Arial" w:hAnsi="Arial"/>
        </w:rPr>
        <w:t>This table sets out the investment manager performance for 201</w:t>
      </w:r>
      <w:r>
        <w:rPr>
          <w:rFonts w:ascii="Arial" w:hAnsi="Arial"/>
        </w:rPr>
        <w:t>2</w:t>
      </w:r>
      <w:r w:rsidRPr="00EA1D80">
        <w:rPr>
          <w:rFonts w:ascii="Arial" w:hAnsi="Arial"/>
        </w:rPr>
        <w:t>-1</w:t>
      </w:r>
      <w:r>
        <w:rPr>
          <w:rFonts w:ascii="Arial" w:hAnsi="Arial"/>
        </w:rPr>
        <w:t>3</w:t>
      </w:r>
      <w:r w:rsidRPr="00EA1D80">
        <w:rPr>
          <w:rFonts w:ascii="Arial" w:hAnsi="Arial"/>
        </w:rPr>
        <w:t xml:space="preserve">. </w:t>
      </w:r>
    </w:p>
    <w:tbl>
      <w:tblPr>
        <w:tblStyle w:val="TableGrid"/>
        <w:tblpPr w:leftFromText="180" w:rightFromText="180" w:vertAnchor="page" w:horzAnchor="margin" w:tblpY="2797"/>
        <w:tblW w:w="5000" w:type="pct"/>
        <w:tblLook w:val="04A0"/>
      </w:tblPr>
      <w:tblGrid>
        <w:gridCol w:w="2059"/>
        <w:gridCol w:w="921"/>
        <w:gridCol w:w="1524"/>
        <w:gridCol w:w="921"/>
        <w:gridCol w:w="1524"/>
        <w:gridCol w:w="923"/>
        <w:gridCol w:w="1524"/>
      </w:tblGrid>
      <w:tr w:rsidR="00CE0416" w:rsidRPr="00CE0416" w:rsidTr="00184E93">
        <w:tc>
          <w:tcPr>
            <w:tcW w:w="1096" w:type="pct"/>
            <w:vMerge w:val="restart"/>
          </w:tcPr>
          <w:p w:rsidR="00CE0416" w:rsidRPr="00184E93" w:rsidRDefault="00CE0416" w:rsidP="003D6C6A">
            <w:pPr>
              <w:rPr>
                <w:rFonts w:ascii="Arial" w:hAnsi="Arial" w:cs="Arial"/>
                <w:b/>
              </w:rPr>
            </w:pPr>
            <w:r w:rsidRPr="00184E93">
              <w:rPr>
                <w:rFonts w:ascii="Arial" w:hAnsi="Arial" w:cs="Arial"/>
                <w:b/>
              </w:rPr>
              <w:t>Manager</w:t>
            </w:r>
          </w:p>
        </w:tc>
        <w:tc>
          <w:tcPr>
            <w:tcW w:w="1301" w:type="pct"/>
            <w:gridSpan w:val="2"/>
          </w:tcPr>
          <w:p w:rsidR="00CE0416" w:rsidRPr="00184E93" w:rsidRDefault="00CE0416" w:rsidP="003D6C6A">
            <w:pPr>
              <w:jc w:val="center"/>
              <w:rPr>
                <w:rFonts w:ascii="Arial" w:hAnsi="Arial" w:cs="Arial"/>
                <w:b/>
              </w:rPr>
            </w:pPr>
            <w:r w:rsidRPr="00184E93">
              <w:rPr>
                <w:rFonts w:ascii="Arial" w:hAnsi="Arial" w:cs="Arial"/>
                <w:b/>
              </w:rPr>
              <w:t>Last Year</w:t>
            </w:r>
          </w:p>
        </w:tc>
        <w:tc>
          <w:tcPr>
            <w:tcW w:w="1301" w:type="pct"/>
            <w:gridSpan w:val="2"/>
          </w:tcPr>
          <w:p w:rsidR="00CE0416" w:rsidRPr="00184E93" w:rsidRDefault="00CE0416" w:rsidP="003D6C6A">
            <w:pPr>
              <w:jc w:val="center"/>
              <w:rPr>
                <w:rFonts w:ascii="Arial" w:hAnsi="Arial" w:cs="Arial"/>
                <w:b/>
              </w:rPr>
            </w:pPr>
            <w:r w:rsidRPr="00184E93">
              <w:rPr>
                <w:rFonts w:ascii="Arial" w:hAnsi="Arial" w:cs="Arial"/>
                <w:b/>
              </w:rPr>
              <w:t>Last 3 Years</w:t>
            </w:r>
          </w:p>
        </w:tc>
        <w:tc>
          <w:tcPr>
            <w:tcW w:w="1302" w:type="pct"/>
            <w:gridSpan w:val="2"/>
          </w:tcPr>
          <w:p w:rsidR="00CE0416" w:rsidRPr="00184E93" w:rsidRDefault="00CE0416" w:rsidP="003D6C6A">
            <w:pPr>
              <w:jc w:val="center"/>
              <w:rPr>
                <w:rFonts w:ascii="Arial" w:hAnsi="Arial" w:cs="Arial"/>
                <w:b/>
              </w:rPr>
            </w:pPr>
            <w:r w:rsidRPr="00184E93">
              <w:rPr>
                <w:rFonts w:ascii="Arial" w:hAnsi="Arial" w:cs="Arial"/>
                <w:b/>
              </w:rPr>
              <w:t>Since Inception</w:t>
            </w:r>
          </w:p>
        </w:tc>
      </w:tr>
      <w:tr w:rsidR="00CE0416" w:rsidRPr="00CE0416" w:rsidTr="00184E93">
        <w:tc>
          <w:tcPr>
            <w:tcW w:w="1096" w:type="pct"/>
            <w:vMerge/>
          </w:tcPr>
          <w:p w:rsidR="00CE0416" w:rsidRPr="00184E93" w:rsidRDefault="00CE0416" w:rsidP="003D6C6A">
            <w:pPr>
              <w:rPr>
                <w:rFonts w:ascii="Arial" w:hAnsi="Arial" w:cs="Arial"/>
              </w:rPr>
            </w:pPr>
          </w:p>
        </w:tc>
        <w:tc>
          <w:tcPr>
            <w:tcW w:w="490" w:type="pct"/>
          </w:tcPr>
          <w:p w:rsidR="00CE0416" w:rsidRPr="00184E93" w:rsidRDefault="00CE0416" w:rsidP="003D6C6A">
            <w:pPr>
              <w:jc w:val="center"/>
              <w:rPr>
                <w:rFonts w:ascii="Arial" w:hAnsi="Arial" w:cs="Arial"/>
                <w:b/>
              </w:rPr>
            </w:pPr>
            <w:r w:rsidRPr="00184E93">
              <w:rPr>
                <w:rFonts w:ascii="Arial" w:hAnsi="Arial" w:cs="Arial"/>
                <w:b/>
              </w:rPr>
              <w:t>Fund (%)</w:t>
            </w:r>
          </w:p>
        </w:tc>
        <w:tc>
          <w:tcPr>
            <w:tcW w:w="811" w:type="pct"/>
          </w:tcPr>
          <w:p w:rsidR="00CE0416" w:rsidRPr="00184E93" w:rsidRDefault="00CE0416" w:rsidP="003D6C6A">
            <w:pPr>
              <w:jc w:val="center"/>
              <w:rPr>
                <w:rFonts w:ascii="Arial" w:hAnsi="Arial" w:cs="Arial"/>
                <w:b/>
              </w:rPr>
            </w:pPr>
            <w:r w:rsidRPr="00184E93">
              <w:rPr>
                <w:rFonts w:ascii="Arial" w:hAnsi="Arial" w:cs="Arial"/>
                <w:b/>
              </w:rPr>
              <w:t>Benchmark (%)</w:t>
            </w:r>
          </w:p>
        </w:tc>
        <w:tc>
          <w:tcPr>
            <w:tcW w:w="490" w:type="pct"/>
          </w:tcPr>
          <w:p w:rsidR="00CE0416" w:rsidRPr="00184E93" w:rsidRDefault="00CE0416" w:rsidP="003D6C6A">
            <w:pPr>
              <w:jc w:val="center"/>
              <w:rPr>
                <w:rFonts w:ascii="Arial" w:hAnsi="Arial" w:cs="Arial"/>
                <w:b/>
              </w:rPr>
            </w:pPr>
            <w:r w:rsidRPr="00184E93">
              <w:rPr>
                <w:rFonts w:ascii="Arial" w:hAnsi="Arial" w:cs="Arial"/>
                <w:b/>
              </w:rPr>
              <w:t>Fund    (% p.a.)</w:t>
            </w:r>
          </w:p>
        </w:tc>
        <w:tc>
          <w:tcPr>
            <w:tcW w:w="811" w:type="pct"/>
          </w:tcPr>
          <w:p w:rsidR="00CE0416" w:rsidRPr="00184E93" w:rsidRDefault="00CE0416" w:rsidP="003D6C6A">
            <w:pPr>
              <w:jc w:val="center"/>
              <w:rPr>
                <w:rFonts w:ascii="Arial" w:hAnsi="Arial" w:cs="Arial"/>
                <w:b/>
              </w:rPr>
            </w:pPr>
            <w:r w:rsidRPr="00184E93">
              <w:rPr>
                <w:rFonts w:ascii="Arial" w:hAnsi="Arial" w:cs="Arial"/>
                <w:b/>
              </w:rPr>
              <w:t>Benchmark (% p.a.)</w:t>
            </w:r>
          </w:p>
        </w:tc>
        <w:tc>
          <w:tcPr>
            <w:tcW w:w="491" w:type="pct"/>
          </w:tcPr>
          <w:p w:rsidR="00CE0416" w:rsidRPr="00184E93" w:rsidRDefault="00CE0416" w:rsidP="003D6C6A">
            <w:pPr>
              <w:jc w:val="center"/>
              <w:rPr>
                <w:rFonts w:ascii="Arial" w:hAnsi="Arial" w:cs="Arial"/>
                <w:b/>
              </w:rPr>
            </w:pPr>
            <w:r w:rsidRPr="00184E93">
              <w:rPr>
                <w:rFonts w:ascii="Arial" w:hAnsi="Arial" w:cs="Arial"/>
                <w:b/>
              </w:rPr>
              <w:t>Fund    (% p.a.)</w:t>
            </w:r>
          </w:p>
        </w:tc>
        <w:tc>
          <w:tcPr>
            <w:tcW w:w="811" w:type="pct"/>
          </w:tcPr>
          <w:p w:rsidR="00CE0416" w:rsidRPr="00184E93" w:rsidRDefault="00CE0416" w:rsidP="003D6C6A">
            <w:pPr>
              <w:jc w:val="center"/>
              <w:rPr>
                <w:rFonts w:ascii="Arial" w:hAnsi="Arial" w:cs="Arial"/>
                <w:b/>
              </w:rPr>
            </w:pPr>
            <w:r w:rsidRPr="00184E93">
              <w:rPr>
                <w:rFonts w:ascii="Arial" w:hAnsi="Arial" w:cs="Arial"/>
                <w:b/>
              </w:rPr>
              <w:t>Benchmark (% p.a.)</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Amundi</w:t>
            </w:r>
          </w:p>
        </w:tc>
        <w:tc>
          <w:tcPr>
            <w:tcW w:w="490" w:type="pct"/>
          </w:tcPr>
          <w:p w:rsidR="00CE0416" w:rsidRPr="00CE0416" w:rsidRDefault="00CE0416" w:rsidP="003D6C6A">
            <w:pPr>
              <w:jc w:val="center"/>
              <w:rPr>
                <w:rFonts w:ascii="Arial" w:hAnsi="Arial" w:cs="Arial"/>
              </w:rPr>
            </w:pPr>
            <w:r w:rsidRPr="00CE0416">
              <w:rPr>
                <w:rFonts w:ascii="Arial" w:hAnsi="Arial" w:cs="Arial"/>
              </w:rPr>
              <w:t>14.4</w:t>
            </w:r>
          </w:p>
        </w:tc>
        <w:tc>
          <w:tcPr>
            <w:tcW w:w="811" w:type="pct"/>
          </w:tcPr>
          <w:p w:rsidR="00CE0416" w:rsidRPr="00CE0416" w:rsidRDefault="00CE0416" w:rsidP="003D6C6A">
            <w:pPr>
              <w:jc w:val="center"/>
              <w:rPr>
                <w:rFonts w:ascii="Arial" w:hAnsi="Arial" w:cs="Arial"/>
              </w:rPr>
            </w:pPr>
            <w:r w:rsidRPr="00CE0416">
              <w:rPr>
                <w:rFonts w:ascii="Arial" w:hAnsi="Arial" w:cs="Arial"/>
              </w:rPr>
              <w:t>16.3</w:t>
            </w:r>
          </w:p>
        </w:tc>
        <w:tc>
          <w:tcPr>
            <w:tcW w:w="490" w:type="pct"/>
          </w:tcPr>
          <w:p w:rsidR="00CE0416" w:rsidRPr="00CE0416" w:rsidRDefault="00CE0416" w:rsidP="003D6C6A">
            <w:pPr>
              <w:jc w:val="center"/>
              <w:rPr>
                <w:rFonts w:ascii="Arial" w:hAnsi="Arial" w:cs="Arial"/>
              </w:rPr>
            </w:pPr>
            <w:r w:rsidRPr="00CE0416">
              <w:rPr>
                <w:rFonts w:ascii="Arial" w:hAnsi="Arial" w:cs="Arial"/>
              </w:rPr>
              <w:t>3.3</w:t>
            </w:r>
          </w:p>
        </w:tc>
        <w:tc>
          <w:tcPr>
            <w:tcW w:w="811" w:type="pct"/>
          </w:tcPr>
          <w:p w:rsidR="00CE0416" w:rsidRPr="00CE0416" w:rsidRDefault="00CE0416" w:rsidP="003D6C6A">
            <w:pPr>
              <w:jc w:val="center"/>
              <w:rPr>
                <w:rFonts w:ascii="Arial" w:hAnsi="Arial" w:cs="Arial"/>
              </w:rPr>
            </w:pPr>
            <w:r w:rsidRPr="00CE0416">
              <w:rPr>
                <w:rFonts w:ascii="Arial" w:hAnsi="Arial" w:cs="Arial"/>
              </w:rPr>
              <w:t>4.8</w:t>
            </w:r>
          </w:p>
        </w:tc>
        <w:tc>
          <w:tcPr>
            <w:tcW w:w="491" w:type="pct"/>
          </w:tcPr>
          <w:p w:rsidR="00CE0416" w:rsidRPr="00CE0416" w:rsidRDefault="00CE0416" w:rsidP="003D6C6A">
            <w:pPr>
              <w:jc w:val="center"/>
              <w:rPr>
                <w:rFonts w:ascii="Arial" w:hAnsi="Arial" w:cs="Arial"/>
              </w:rPr>
            </w:pPr>
            <w:r w:rsidRPr="00CE0416">
              <w:rPr>
                <w:rFonts w:ascii="Arial" w:hAnsi="Arial" w:cs="Arial"/>
              </w:rPr>
              <w:t>3.4</w:t>
            </w:r>
          </w:p>
        </w:tc>
        <w:tc>
          <w:tcPr>
            <w:tcW w:w="811" w:type="pct"/>
          </w:tcPr>
          <w:p w:rsidR="00CE0416" w:rsidRPr="00CE0416" w:rsidRDefault="00CE0416" w:rsidP="003D6C6A">
            <w:pPr>
              <w:jc w:val="center"/>
              <w:rPr>
                <w:rFonts w:ascii="Arial" w:hAnsi="Arial" w:cs="Arial"/>
              </w:rPr>
            </w:pPr>
            <w:r w:rsidRPr="00CE0416">
              <w:rPr>
                <w:rFonts w:ascii="Arial" w:hAnsi="Arial" w:cs="Arial"/>
              </w:rPr>
              <w:t>5.1</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M&amp;G</w:t>
            </w:r>
          </w:p>
        </w:tc>
        <w:tc>
          <w:tcPr>
            <w:tcW w:w="490" w:type="pct"/>
          </w:tcPr>
          <w:p w:rsidR="00CE0416" w:rsidRPr="00CE0416" w:rsidRDefault="00CE0416" w:rsidP="003D6C6A">
            <w:pPr>
              <w:jc w:val="center"/>
              <w:rPr>
                <w:rFonts w:ascii="Arial" w:hAnsi="Arial" w:cs="Arial"/>
              </w:rPr>
            </w:pPr>
            <w:r w:rsidRPr="00CE0416">
              <w:rPr>
                <w:rFonts w:ascii="Arial" w:hAnsi="Arial" w:cs="Arial"/>
              </w:rPr>
              <w:t>6.5</w:t>
            </w:r>
          </w:p>
        </w:tc>
        <w:tc>
          <w:tcPr>
            <w:tcW w:w="811" w:type="pct"/>
          </w:tcPr>
          <w:p w:rsidR="00CE0416" w:rsidRPr="00CE0416" w:rsidRDefault="00CE0416" w:rsidP="003D6C6A">
            <w:pPr>
              <w:jc w:val="center"/>
              <w:rPr>
                <w:rFonts w:ascii="Arial" w:hAnsi="Arial" w:cs="Arial"/>
              </w:rPr>
            </w:pPr>
            <w:r w:rsidRPr="00CE0416">
              <w:rPr>
                <w:rFonts w:ascii="Arial" w:hAnsi="Arial" w:cs="Arial"/>
              </w:rPr>
              <w:t>4.7</w:t>
            </w:r>
          </w:p>
        </w:tc>
        <w:tc>
          <w:tcPr>
            <w:tcW w:w="490" w:type="pct"/>
          </w:tcPr>
          <w:p w:rsidR="00CE0416" w:rsidRPr="00CE0416" w:rsidRDefault="00CE0416" w:rsidP="003D6C6A">
            <w:pPr>
              <w:jc w:val="center"/>
              <w:rPr>
                <w:rFonts w:ascii="Arial" w:hAnsi="Arial" w:cs="Arial"/>
              </w:rPr>
            </w:pPr>
            <w:r w:rsidRPr="00CE0416">
              <w:rPr>
                <w:rFonts w:ascii="Arial" w:hAnsi="Arial" w:cs="Arial"/>
              </w:rPr>
              <w:t>n/a*</w:t>
            </w:r>
          </w:p>
        </w:tc>
        <w:tc>
          <w:tcPr>
            <w:tcW w:w="811" w:type="pct"/>
          </w:tcPr>
          <w:p w:rsidR="00CE0416" w:rsidRPr="00CE0416" w:rsidRDefault="00CE0416" w:rsidP="003D6C6A">
            <w:pPr>
              <w:jc w:val="center"/>
              <w:rPr>
                <w:rFonts w:ascii="Arial" w:hAnsi="Arial" w:cs="Arial"/>
              </w:rPr>
            </w:pPr>
            <w:r w:rsidRPr="00CE0416">
              <w:rPr>
                <w:rFonts w:ascii="Arial" w:hAnsi="Arial" w:cs="Arial"/>
              </w:rPr>
              <w:t>n/a*</w:t>
            </w:r>
          </w:p>
        </w:tc>
        <w:tc>
          <w:tcPr>
            <w:tcW w:w="491" w:type="pct"/>
          </w:tcPr>
          <w:p w:rsidR="00CE0416" w:rsidRPr="00CE0416" w:rsidRDefault="00CE0416" w:rsidP="003D6C6A">
            <w:pPr>
              <w:jc w:val="center"/>
              <w:rPr>
                <w:rFonts w:ascii="Arial" w:hAnsi="Arial" w:cs="Arial"/>
              </w:rPr>
            </w:pPr>
            <w:r w:rsidRPr="00CE0416">
              <w:rPr>
                <w:rFonts w:ascii="Arial" w:hAnsi="Arial" w:cs="Arial"/>
              </w:rPr>
              <w:t>3.8</w:t>
            </w:r>
          </w:p>
        </w:tc>
        <w:tc>
          <w:tcPr>
            <w:tcW w:w="811" w:type="pct"/>
          </w:tcPr>
          <w:p w:rsidR="00CE0416" w:rsidRPr="00CE0416" w:rsidRDefault="00CE0416" w:rsidP="003D6C6A">
            <w:pPr>
              <w:jc w:val="center"/>
              <w:rPr>
                <w:rFonts w:ascii="Arial" w:hAnsi="Arial" w:cs="Arial"/>
              </w:rPr>
            </w:pPr>
            <w:r w:rsidRPr="00CE0416">
              <w:rPr>
                <w:rFonts w:ascii="Arial" w:hAnsi="Arial" w:cs="Arial"/>
              </w:rPr>
              <w:t>4.4</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Newton</w:t>
            </w:r>
          </w:p>
        </w:tc>
        <w:tc>
          <w:tcPr>
            <w:tcW w:w="490" w:type="pct"/>
          </w:tcPr>
          <w:p w:rsidR="00CE0416" w:rsidRPr="00CE0416" w:rsidRDefault="00CE0416" w:rsidP="003D6C6A">
            <w:pPr>
              <w:jc w:val="center"/>
              <w:rPr>
                <w:rFonts w:ascii="Arial" w:hAnsi="Arial" w:cs="Arial"/>
              </w:rPr>
            </w:pPr>
            <w:r w:rsidRPr="00CE0416">
              <w:rPr>
                <w:rFonts w:ascii="Arial" w:hAnsi="Arial" w:cs="Arial"/>
              </w:rPr>
              <w:t>24.1</w:t>
            </w:r>
          </w:p>
        </w:tc>
        <w:tc>
          <w:tcPr>
            <w:tcW w:w="811" w:type="pct"/>
          </w:tcPr>
          <w:p w:rsidR="00CE0416" w:rsidRPr="00CE0416" w:rsidRDefault="00CE0416" w:rsidP="003D6C6A">
            <w:pPr>
              <w:jc w:val="center"/>
              <w:rPr>
                <w:rFonts w:ascii="Arial" w:hAnsi="Arial" w:cs="Arial"/>
              </w:rPr>
            </w:pPr>
            <w:r w:rsidRPr="00CE0416">
              <w:rPr>
                <w:rFonts w:ascii="Arial" w:hAnsi="Arial" w:cs="Arial"/>
              </w:rPr>
              <w:t>16.3</w:t>
            </w:r>
          </w:p>
        </w:tc>
        <w:tc>
          <w:tcPr>
            <w:tcW w:w="490" w:type="pct"/>
          </w:tcPr>
          <w:p w:rsidR="00CE0416" w:rsidRPr="00CE0416" w:rsidRDefault="00CE0416" w:rsidP="003D6C6A">
            <w:pPr>
              <w:jc w:val="center"/>
              <w:rPr>
                <w:rFonts w:ascii="Arial" w:hAnsi="Arial" w:cs="Arial"/>
              </w:rPr>
            </w:pPr>
            <w:r w:rsidRPr="00CE0416">
              <w:rPr>
                <w:rFonts w:ascii="Arial" w:hAnsi="Arial" w:cs="Arial"/>
              </w:rPr>
              <w:t>8.4</w:t>
            </w:r>
          </w:p>
        </w:tc>
        <w:tc>
          <w:tcPr>
            <w:tcW w:w="811" w:type="pct"/>
          </w:tcPr>
          <w:p w:rsidR="00CE0416" w:rsidRPr="00CE0416" w:rsidRDefault="00CE0416" w:rsidP="003D6C6A">
            <w:pPr>
              <w:jc w:val="center"/>
              <w:rPr>
                <w:rFonts w:ascii="Arial" w:hAnsi="Arial" w:cs="Arial"/>
              </w:rPr>
            </w:pPr>
            <w:r w:rsidRPr="00CE0416">
              <w:rPr>
                <w:rFonts w:ascii="Arial" w:hAnsi="Arial" w:cs="Arial"/>
              </w:rPr>
              <w:t>7.7</w:t>
            </w:r>
          </w:p>
        </w:tc>
        <w:tc>
          <w:tcPr>
            <w:tcW w:w="491" w:type="pct"/>
          </w:tcPr>
          <w:p w:rsidR="00CE0416" w:rsidRPr="00CE0416" w:rsidRDefault="00CE0416" w:rsidP="003D6C6A">
            <w:pPr>
              <w:jc w:val="center"/>
              <w:rPr>
                <w:rFonts w:ascii="Arial" w:hAnsi="Arial" w:cs="Arial"/>
              </w:rPr>
            </w:pPr>
            <w:r w:rsidRPr="00CE0416">
              <w:rPr>
                <w:rFonts w:ascii="Arial" w:hAnsi="Arial" w:cs="Arial"/>
              </w:rPr>
              <w:t>7.6</w:t>
            </w:r>
          </w:p>
        </w:tc>
        <w:tc>
          <w:tcPr>
            <w:tcW w:w="811" w:type="pct"/>
          </w:tcPr>
          <w:p w:rsidR="00CE0416" w:rsidRPr="00CE0416" w:rsidRDefault="00CE0416" w:rsidP="003D6C6A">
            <w:pPr>
              <w:jc w:val="center"/>
              <w:rPr>
                <w:rFonts w:ascii="Arial" w:hAnsi="Arial" w:cs="Arial"/>
              </w:rPr>
            </w:pPr>
            <w:r w:rsidRPr="00CE0416">
              <w:rPr>
                <w:rFonts w:ascii="Arial" w:hAnsi="Arial" w:cs="Arial"/>
              </w:rPr>
              <w:t>9.2</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Schroders             (Multi Asset)</w:t>
            </w:r>
          </w:p>
        </w:tc>
        <w:tc>
          <w:tcPr>
            <w:tcW w:w="490" w:type="pct"/>
          </w:tcPr>
          <w:p w:rsidR="00CE0416" w:rsidRPr="00CE0416" w:rsidRDefault="00CE0416" w:rsidP="003D6C6A">
            <w:pPr>
              <w:jc w:val="center"/>
              <w:rPr>
                <w:rFonts w:ascii="Arial" w:hAnsi="Arial" w:cs="Arial"/>
              </w:rPr>
            </w:pPr>
            <w:r w:rsidRPr="00CE0416">
              <w:rPr>
                <w:rFonts w:ascii="Arial" w:hAnsi="Arial" w:cs="Arial"/>
              </w:rPr>
              <w:t>17.4</w:t>
            </w:r>
          </w:p>
        </w:tc>
        <w:tc>
          <w:tcPr>
            <w:tcW w:w="811" w:type="pct"/>
          </w:tcPr>
          <w:p w:rsidR="00CE0416" w:rsidRPr="00CE0416" w:rsidRDefault="00CE0416" w:rsidP="003D6C6A">
            <w:pPr>
              <w:jc w:val="center"/>
              <w:rPr>
                <w:rFonts w:ascii="Arial" w:hAnsi="Arial" w:cs="Arial"/>
              </w:rPr>
            </w:pPr>
            <w:r w:rsidRPr="00CE0416">
              <w:rPr>
                <w:rFonts w:ascii="Arial" w:hAnsi="Arial" w:cs="Arial"/>
              </w:rPr>
              <w:t>11.8</w:t>
            </w:r>
          </w:p>
        </w:tc>
        <w:tc>
          <w:tcPr>
            <w:tcW w:w="490" w:type="pct"/>
          </w:tcPr>
          <w:p w:rsidR="00CE0416" w:rsidRPr="00CE0416" w:rsidRDefault="00CE0416" w:rsidP="003D6C6A">
            <w:pPr>
              <w:jc w:val="center"/>
              <w:rPr>
                <w:rFonts w:ascii="Arial" w:hAnsi="Arial" w:cs="Arial"/>
              </w:rPr>
            </w:pPr>
            <w:r w:rsidRPr="00CE0416">
              <w:rPr>
                <w:rFonts w:ascii="Arial" w:hAnsi="Arial" w:cs="Arial"/>
              </w:rPr>
              <w:t>8.9</w:t>
            </w:r>
          </w:p>
        </w:tc>
        <w:tc>
          <w:tcPr>
            <w:tcW w:w="811" w:type="pct"/>
          </w:tcPr>
          <w:p w:rsidR="00CE0416" w:rsidRPr="00CE0416" w:rsidRDefault="00CE0416" w:rsidP="003D6C6A">
            <w:pPr>
              <w:jc w:val="center"/>
              <w:rPr>
                <w:rFonts w:ascii="Arial" w:hAnsi="Arial" w:cs="Arial"/>
              </w:rPr>
            </w:pPr>
            <w:r w:rsidRPr="00CE0416">
              <w:rPr>
                <w:rFonts w:ascii="Arial" w:hAnsi="Arial" w:cs="Arial"/>
              </w:rPr>
              <w:t>7.8</w:t>
            </w:r>
          </w:p>
        </w:tc>
        <w:tc>
          <w:tcPr>
            <w:tcW w:w="491" w:type="pct"/>
          </w:tcPr>
          <w:p w:rsidR="00CE0416" w:rsidRPr="00CE0416" w:rsidRDefault="00CE0416" w:rsidP="003D6C6A">
            <w:pPr>
              <w:jc w:val="center"/>
              <w:rPr>
                <w:rFonts w:ascii="Arial" w:hAnsi="Arial" w:cs="Arial"/>
              </w:rPr>
            </w:pPr>
            <w:r w:rsidRPr="00CE0416">
              <w:rPr>
                <w:rFonts w:ascii="Arial" w:hAnsi="Arial" w:cs="Arial"/>
              </w:rPr>
              <w:t>7.1</w:t>
            </w:r>
          </w:p>
        </w:tc>
        <w:tc>
          <w:tcPr>
            <w:tcW w:w="811" w:type="pct"/>
          </w:tcPr>
          <w:p w:rsidR="00CE0416" w:rsidRPr="00CE0416" w:rsidRDefault="00CE0416" w:rsidP="003D6C6A">
            <w:pPr>
              <w:jc w:val="center"/>
              <w:rPr>
                <w:rFonts w:ascii="Arial" w:hAnsi="Arial" w:cs="Arial"/>
              </w:rPr>
            </w:pPr>
            <w:r w:rsidRPr="00CE0416">
              <w:rPr>
                <w:rFonts w:ascii="Arial" w:hAnsi="Arial" w:cs="Arial"/>
              </w:rPr>
              <w:t>6.3</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Schroders         (Property)</w:t>
            </w:r>
          </w:p>
        </w:tc>
        <w:tc>
          <w:tcPr>
            <w:tcW w:w="490" w:type="pct"/>
          </w:tcPr>
          <w:p w:rsidR="00CE0416" w:rsidRPr="00CE0416" w:rsidRDefault="00CE0416" w:rsidP="003D6C6A">
            <w:pPr>
              <w:jc w:val="center"/>
              <w:rPr>
                <w:rFonts w:ascii="Arial" w:hAnsi="Arial" w:cs="Arial"/>
              </w:rPr>
            </w:pPr>
            <w:r w:rsidRPr="00CE0416">
              <w:rPr>
                <w:rFonts w:ascii="Arial" w:hAnsi="Arial" w:cs="Arial"/>
              </w:rPr>
              <w:t>-1.7</w:t>
            </w:r>
          </w:p>
        </w:tc>
        <w:tc>
          <w:tcPr>
            <w:tcW w:w="811" w:type="pct"/>
          </w:tcPr>
          <w:p w:rsidR="00CE0416" w:rsidRPr="00CE0416" w:rsidRDefault="00CE0416" w:rsidP="003D6C6A">
            <w:pPr>
              <w:jc w:val="center"/>
              <w:rPr>
                <w:rFonts w:ascii="Arial" w:hAnsi="Arial" w:cs="Arial"/>
              </w:rPr>
            </w:pPr>
            <w:r w:rsidRPr="00CE0416">
              <w:rPr>
                <w:rFonts w:ascii="Arial" w:hAnsi="Arial" w:cs="Arial"/>
              </w:rPr>
              <w:t>1.8</w:t>
            </w:r>
          </w:p>
        </w:tc>
        <w:tc>
          <w:tcPr>
            <w:tcW w:w="490" w:type="pct"/>
          </w:tcPr>
          <w:p w:rsidR="00CE0416" w:rsidRPr="00CE0416" w:rsidRDefault="00CE0416" w:rsidP="003D6C6A">
            <w:pPr>
              <w:jc w:val="center"/>
              <w:rPr>
                <w:rFonts w:ascii="Arial" w:hAnsi="Arial" w:cs="Arial"/>
              </w:rPr>
            </w:pPr>
            <w:r w:rsidRPr="00CE0416">
              <w:rPr>
                <w:rFonts w:ascii="Arial" w:hAnsi="Arial" w:cs="Arial"/>
              </w:rPr>
              <w:t>3.6</w:t>
            </w:r>
          </w:p>
        </w:tc>
        <w:tc>
          <w:tcPr>
            <w:tcW w:w="811" w:type="pct"/>
          </w:tcPr>
          <w:p w:rsidR="00CE0416" w:rsidRPr="00CE0416" w:rsidRDefault="00CE0416" w:rsidP="003D6C6A">
            <w:pPr>
              <w:jc w:val="center"/>
              <w:rPr>
                <w:rFonts w:ascii="Arial" w:hAnsi="Arial" w:cs="Arial"/>
              </w:rPr>
            </w:pPr>
            <w:r w:rsidRPr="00CE0416">
              <w:rPr>
                <w:rFonts w:ascii="Arial" w:hAnsi="Arial" w:cs="Arial"/>
              </w:rPr>
              <w:t>5.5</w:t>
            </w:r>
          </w:p>
        </w:tc>
        <w:tc>
          <w:tcPr>
            <w:tcW w:w="491" w:type="pct"/>
          </w:tcPr>
          <w:p w:rsidR="00CE0416" w:rsidRPr="00CE0416" w:rsidRDefault="00CE0416" w:rsidP="003D6C6A">
            <w:pPr>
              <w:jc w:val="center"/>
              <w:rPr>
                <w:rFonts w:ascii="Arial" w:hAnsi="Arial" w:cs="Arial"/>
              </w:rPr>
            </w:pPr>
            <w:r w:rsidRPr="00CE0416">
              <w:rPr>
                <w:rFonts w:ascii="Arial" w:hAnsi="Arial" w:cs="Arial"/>
              </w:rPr>
              <w:t>0.1</w:t>
            </w:r>
          </w:p>
        </w:tc>
        <w:tc>
          <w:tcPr>
            <w:tcW w:w="811" w:type="pct"/>
          </w:tcPr>
          <w:p w:rsidR="00CE0416" w:rsidRPr="00CE0416" w:rsidRDefault="00CE0416" w:rsidP="003D6C6A">
            <w:pPr>
              <w:jc w:val="center"/>
              <w:rPr>
                <w:rFonts w:ascii="Arial" w:hAnsi="Arial" w:cs="Arial"/>
              </w:rPr>
            </w:pPr>
            <w:r w:rsidRPr="00CE0416">
              <w:rPr>
                <w:rFonts w:ascii="Arial" w:hAnsi="Arial" w:cs="Arial"/>
              </w:rPr>
              <w:t>3.9</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Skagen</w:t>
            </w:r>
          </w:p>
        </w:tc>
        <w:tc>
          <w:tcPr>
            <w:tcW w:w="490" w:type="pct"/>
          </w:tcPr>
          <w:p w:rsidR="00CE0416" w:rsidRPr="00CE0416" w:rsidRDefault="00CE0416" w:rsidP="003D6C6A">
            <w:pPr>
              <w:jc w:val="center"/>
              <w:rPr>
                <w:rFonts w:ascii="Arial" w:hAnsi="Arial" w:cs="Arial"/>
              </w:rPr>
            </w:pPr>
            <w:r w:rsidRPr="00CE0416">
              <w:rPr>
                <w:rFonts w:ascii="Arial" w:hAnsi="Arial" w:cs="Arial"/>
              </w:rPr>
              <w:t>n/a*</w:t>
            </w:r>
          </w:p>
        </w:tc>
        <w:tc>
          <w:tcPr>
            <w:tcW w:w="811" w:type="pct"/>
          </w:tcPr>
          <w:p w:rsidR="00CE0416" w:rsidRPr="00CE0416" w:rsidRDefault="00CE0416" w:rsidP="003D6C6A">
            <w:pPr>
              <w:jc w:val="center"/>
              <w:rPr>
                <w:rFonts w:ascii="Arial" w:hAnsi="Arial" w:cs="Arial"/>
              </w:rPr>
            </w:pPr>
            <w:r w:rsidRPr="00CE0416">
              <w:rPr>
                <w:rFonts w:ascii="Arial" w:hAnsi="Arial" w:cs="Arial"/>
              </w:rPr>
              <w:t>n/a*</w:t>
            </w:r>
          </w:p>
        </w:tc>
        <w:tc>
          <w:tcPr>
            <w:tcW w:w="490" w:type="pct"/>
          </w:tcPr>
          <w:p w:rsidR="00CE0416" w:rsidRPr="00CE0416" w:rsidRDefault="00CE0416" w:rsidP="003D6C6A">
            <w:pPr>
              <w:jc w:val="center"/>
              <w:rPr>
                <w:rFonts w:ascii="Arial" w:hAnsi="Arial" w:cs="Arial"/>
              </w:rPr>
            </w:pPr>
            <w:r w:rsidRPr="00CE0416">
              <w:rPr>
                <w:rFonts w:ascii="Arial" w:hAnsi="Arial" w:cs="Arial"/>
              </w:rPr>
              <w:t>n/a*</w:t>
            </w:r>
          </w:p>
        </w:tc>
        <w:tc>
          <w:tcPr>
            <w:tcW w:w="811" w:type="pct"/>
          </w:tcPr>
          <w:p w:rsidR="00CE0416" w:rsidRPr="00CE0416" w:rsidRDefault="00CE0416" w:rsidP="003D6C6A">
            <w:pPr>
              <w:jc w:val="center"/>
              <w:rPr>
                <w:rFonts w:ascii="Arial" w:hAnsi="Arial" w:cs="Arial"/>
              </w:rPr>
            </w:pPr>
            <w:r w:rsidRPr="00CE0416">
              <w:rPr>
                <w:rFonts w:ascii="Arial" w:hAnsi="Arial" w:cs="Arial"/>
              </w:rPr>
              <w:t>n/a*</w:t>
            </w:r>
          </w:p>
        </w:tc>
        <w:tc>
          <w:tcPr>
            <w:tcW w:w="491" w:type="pct"/>
          </w:tcPr>
          <w:p w:rsidR="00CE0416" w:rsidRPr="00CE0416" w:rsidRDefault="00CE0416" w:rsidP="003D6C6A">
            <w:pPr>
              <w:jc w:val="center"/>
              <w:rPr>
                <w:rFonts w:ascii="Arial" w:hAnsi="Arial" w:cs="Arial"/>
              </w:rPr>
            </w:pPr>
            <w:r w:rsidRPr="00CE0416">
              <w:rPr>
                <w:rFonts w:ascii="Arial" w:hAnsi="Arial" w:cs="Arial"/>
              </w:rPr>
              <w:t>11.6</w:t>
            </w:r>
          </w:p>
        </w:tc>
        <w:tc>
          <w:tcPr>
            <w:tcW w:w="811" w:type="pct"/>
          </w:tcPr>
          <w:p w:rsidR="00CE0416" w:rsidRPr="00CE0416" w:rsidRDefault="00CE0416" w:rsidP="003D6C6A">
            <w:pPr>
              <w:jc w:val="center"/>
              <w:rPr>
                <w:rFonts w:ascii="Arial" w:hAnsi="Arial" w:cs="Arial"/>
              </w:rPr>
            </w:pPr>
            <w:r w:rsidRPr="00CE0416">
              <w:rPr>
                <w:rFonts w:ascii="Arial" w:hAnsi="Arial" w:cs="Arial"/>
              </w:rPr>
              <w:t>10.5</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State Street                  (UK Equity &amp; Gilts)</w:t>
            </w:r>
          </w:p>
        </w:tc>
        <w:tc>
          <w:tcPr>
            <w:tcW w:w="490" w:type="pct"/>
          </w:tcPr>
          <w:p w:rsidR="00CE0416" w:rsidRPr="00CE0416" w:rsidRDefault="00CE0416" w:rsidP="003D6C6A">
            <w:pPr>
              <w:jc w:val="center"/>
              <w:rPr>
                <w:rFonts w:ascii="Arial" w:hAnsi="Arial" w:cs="Arial"/>
              </w:rPr>
            </w:pPr>
            <w:r w:rsidRPr="00CE0416">
              <w:rPr>
                <w:rFonts w:ascii="Arial" w:hAnsi="Arial" w:cs="Arial"/>
              </w:rPr>
              <w:t>16.3</w:t>
            </w:r>
          </w:p>
        </w:tc>
        <w:tc>
          <w:tcPr>
            <w:tcW w:w="811" w:type="pct"/>
          </w:tcPr>
          <w:p w:rsidR="00CE0416" w:rsidRPr="00CE0416" w:rsidRDefault="00CE0416" w:rsidP="003D6C6A">
            <w:pPr>
              <w:jc w:val="center"/>
              <w:rPr>
                <w:rFonts w:ascii="Arial" w:hAnsi="Arial" w:cs="Arial"/>
              </w:rPr>
            </w:pPr>
            <w:r w:rsidRPr="00CE0416">
              <w:rPr>
                <w:rFonts w:ascii="Arial" w:hAnsi="Arial" w:cs="Arial"/>
              </w:rPr>
              <w:t>16.2</w:t>
            </w:r>
          </w:p>
        </w:tc>
        <w:tc>
          <w:tcPr>
            <w:tcW w:w="490" w:type="pct"/>
          </w:tcPr>
          <w:p w:rsidR="00CE0416" w:rsidRPr="00CE0416" w:rsidRDefault="00CE0416" w:rsidP="003D6C6A">
            <w:pPr>
              <w:jc w:val="center"/>
              <w:rPr>
                <w:rFonts w:ascii="Arial" w:hAnsi="Arial" w:cs="Arial"/>
              </w:rPr>
            </w:pPr>
            <w:r w:rsidRPr="00CE0416">
              <w:rPr>
                <w:rFonts w:ascii="Arial" w:hAnsi="Arial" w:cs="Arial"/>
              </w:rPr>
              <w:t>8.9</w:t>
            </w:r>
          </w:p>
        </w:tc>
        <w:tc>
          <w:tcPr>
            <w:tcW w:w="811" w:type="pct"/>
          </w:tcPr>
          <w:p w:rsidR="00CE0416" w:rsidRPr="00CE0416" w:rsidRDefault="00CE0416" w:rsidP="003D6C6A">
            <w:pPr>
              <w:jc w:val="center"/>
              <w:rPr>
                <w:rFonts w:ascii="Arial" w:hAnsi="Arial" w:cs="Arial"/>
              </w:rPr>
            </w:pPr>
            <w:r w:rsidRPr="00CE0416">
              <w:rPr>
                <w:rFonts w:ascii="Arial" w:hAnsi="Arial" w:cs="Arial"/>
              </w:rPr>
              <w:t>8.8</w:t>
            </w:r>
          </w:p>
        </w:tc>
        <w:tc>
          <w:tcPr>
            <w:tcW w:w="491" w:type="pct"/>
          </w:tcPr>
          <w:p w:rsidR="00CE0416" w:rsidRPr="00CE0416" w:rsidRDefault="00CE0416" w:rsidP="003D6C6A">
            <w:pPr>
              <w:jc w:val="center"/>
              <w:rPr>
                <w:rFonts w:ascii="Arial" w:hAnsi="Arial" w:cs="Arial"/>
              </w:rPr>
            </w:pPr>
            <w:r w:rsidRPr="00CE0416">
              <w:rPr>
                <w:rFonts w:ascii="Arial" w:hAnsi="Arial" w:cs="Arial"/>
              </w:rPr>
              <w:t>7.3</w:t>
            </w:r>
          </w:p>
        </w:tc>
        <w:tc>
          <w:tcPr>
            <w:tcW w:w="811" w:type="pct"/>
          </w:tcPr>
          <w:p w:rsidR="00CE0416" w:rsidRPr="00CE0416" w:rsidRDefault="00CE0416" w:rsidP="003D6C6A">
            <w:pPr>
              <w:jc w:val="center"/>
              <w:rPr>
                <w:rFonts w:ascii="Arial" w:hAnsi="Arial" w:cs="Arial"/>
              </w:rPr>
            </w:pPr>
            <w:r w:rsidRPr="00CE0416">
              <w:rPr>
                <w:rFonts w:ascii="Arial" w:hAnsi="Arial" w:cs="Arial"/>
              </w:rPr>
              <w:t>7.2</w:t>
            </w:r>
          </w:p>
        </w:tc>
      </w:tr>
      <w:tr w:rsidR="00CE0416" w:rsidRPr="00CE0416" w:rsidTr="00184E93">
        <w:tc>
          <w:tcPr>
            <w:tcW w:w="1096" w:type="pct"/>
          </w:tcPr>
          <w:p w:rsidR="00CE0416" w:rsidRPr="00CE0416" w:rsidRDefault="00CE0416" w:rsidP="003D6C6A">
            <w:pPr>
              <w:rPr>
                <w:rFonts w:ascii="Arial" w:hAnsi="Arial" w:cs="Arial"/>
              </w:rPr>
            </w:pPr>
            <w:r w:rsidRPr="00CE0416">
              <w:rPr>
                <w:rFonts w:ascii="Arial" w:hAnsi="Arial" w:cs="Arial"/>
              </w:rPr>
              <w:t>State Street       (Global Equities)</w:t>
            </w:r>
          </w:p>
        </w:tc>
        <w:tc>
          <w:tcPr>
            <w:tcW w:w="490" w:type="pct"/>
          </w:tcPr>
          <w:p w:rsidR="00CE0416" w:rsidRPr="00CE0416" w:rsidRDefault="00CE0416" w:rsidP="003D6C6A">
            <w:pPr>
              <w:jc w:val="center"/>
              <w:rPr>
                <w:rFonts w:ascii="Arial" w:hAnsi="Arial" w:cs="Arial"/>
              </w:rPr>
            </w:pPr>
            <w:r w:rsidRPr="00CE0416">
              <w:rPr>
                <w:rFonts w:ascii="Arial" w:hAnsi="Arial" w:cs="Arial"/>
              </w:rPr>
              <w:t>16.9</w:t>
            </w:r>
          </w:p>
        </w:tc>
        <w:tc>
          <w:tcPr>
            <w:tcW w:w="811" w:type="pct"/>
          </w:tcPr>
          <w:p w:rsidR="00CE0416" w:rsidRPr="00CE0416" w:rsidRDefault="00CE0416" w:rsidP="003D6C6A">
            <w:pPr>
              <w:jc w:val="center"/>
              <w:rPr>
                <w:rFonts w:ascii="Arial" w:hAnsi="Arial" w:cs="Arial"/>
              </w:rPr>
            </w:pPr>
            <w:r w:rsidRPr="00CE0416">
              <w:rPr>
                <w:rFonts w:ascii="Arial" w:hAnsi="Arial" w:cs="Arial"/>
              </w:rPr>
              <w:t>17.1</w:t>
            </w:r>
          </w:p>
        </w:tc>
        <w:tc>
          <w:tcPr>
            <w:tcW w:w="490" w:type="pct"/>
          </w:tcPr>
          <w:p w:rsidR="00CE0416" w:rsidRPr="00CE0416" w:rsidRDefault="00CE0416" w:rsidP="003D6C6A">
            <w:pPr>
              <w:jc w:val="center"/>
              <w:rPr>
                <w:rFonts w:ascii="Arial" w:hAnsi="Arial" w:cs="Arial"/>
              </w:rPr>
            </w:pPr>
            <w:r w:rsidRPr="00CE0416">
              <w:rPr>
                <w:rFonts w:ascii="Arial" w:hAnsi="Arial" w:cs="Arial"/>
              </w:rPr>
              <w:t>n/a*</w:t>
            </w:r>
          </w:p>
        </w:tc>
        <w:tc>
          <w:tcPr>
            <w:tcW w:w="811" w:type="pct"/>
          </w:tcPr>
          <w:p w:rsidR="00CE0416" w:rsidRPr="00CE0416" w:rsidRDefault="00CE0416" w:rsidP="003D6C6A">
            <w:pPr>
              <w:jc w:val="center"/>
              <w:rPr>
                <w:rFonts w:ascii="Arial" w:hAnsi="Arial" w:cs="Arial"/>
              </w:rPr>
            </w:pPr>
            <w:r w:rsidRPr="00CE0416">
              <w:rPr>
                <w:rFonts w:ascii="Arial" w:hAnsi="Arial" w:cs="Arial"/>
              </w:rPr>
              <w:t>n/a*</w:t>
            </w:r>
          </w:p>
        </w:tc>
        <w:tc>
          <w:tcPr>
            <w:tcW w:w="491" w:type="pct"/>
          </w:tcPr>
          <w:p w:rsidR="00CE0416" w:rsidRPr="00CE0416" w:rsidRDefault="00CE0416" w:rsidP="003D6C6A">
            <w:pPr>
              <w:jc w:val="center"/>
              <w:rPr>
                <w:rFonts w:ascii="Arial" w:hAnsi="Arial" w:cs="Arial"/>
              </w:rPr>
            </w:pPr>
            <w:r w:rsidRPr="00CE0416">
              <w:rPr>
                <w:rFonts w:ascii="Arial" w:hAnsi="Arial" w:cs="Arial"/>
              </w:rPr>
              <w:t>8.6</w:t>
            </w:r>
          </w:p>
        </w:tc>
        <w:tc>
          <w:tcPr>
            <w:tcW w:w="811" w:type="pct"/>
          </w:tcPr>
          <w:p w:rsidR="00CE0416" w:rsidRPr="00CE0416" w:rsidRDefault="00CE0416" w:rsidP="003D6C6A">
            <w:pPr>
              <w:jc w:val="center"/>
              <w:rPr>
                <w:rFonts w:ascii="Arial" w:hAnsi="Arial" w:cs="Arial"/>
              </w:rPr>
            </w:pPr>
            <w:r w:rsidRPr="00CE0416">
              <w:rPr>
                <w:rFonts w:ascii="Arial" w:hAnsi="Arial" w:cs="Arial"/>
              </w:rPr>
              <w:t>8.7</w:t>
            </w:r>
          </w:p>
        </w:tc>
      </w:tr>
    </w:tbl>
    <w:p w:rsidR="00CE0416" w:rsidRPr="00CE0416" w:rsidRDefault="00CE0416" w:rsidP="009C0889">
      <w:pPr>
        <w:rPr>
          <w:rFonts w:ascii="Arial" w:hAnsi="Arial" w:cs="Arial"/>
          <w:i/>
          <w:szCs w:val="28"/>
        </w:rPr>
      </w:pPr>
    </w:p>
    <w:p w:rsidR="009C0889" w:rsidRPr="00CE0416" w:rsidRDefault="009C0889" w:rsidP="009C0889">
      <w:pPr>
        <w:rPr>
          <w:rFonts w:ascii="Arial" w:hAnsi="Arial" w:cs="Arial"/>
          <w:i/>
        </w:rPr>
      </w:pPr>
      <w:r w:rsidRPr="00CE0416">
        <w:rPr>
          <w:rFonts w:ascii="Arial" w:hAnsi="Arial" w:cs="Arial"/>
          <w:i/>
        </w:rPr>
        <w:t>Figures shown are gross of fees and are based on performance provided by the Investment Managers and WM Company</w:t>
      </w:r>
    </w:p>
    <w:p w:rsidR="009C0889" w:rsidRPr="00CE0416" w:rsidRDefault="009C0889" w:rsidP="009C0889">
      <w:pPr>
        <w:rPr>
          <w:rFonts w:ascii="Arial" w:hAnsi="Arial" w:cs="Arial"/>
          <w:i/>
        </w:rPr>
      </w:pPr>
      <w:r w:rsidRPr="00CE0416">
        <w:rPr>
          <w:rFonts w:ascii="Arial" w:hAnsi="Arial" w:cs="Arial"/>
          <w:i/>
        </w:rPr>
        <w:t xml:space="preserve">* </w:t>
      </w:r>
      <w:r w:rsidR="001549C0" w:rsidRPr="00CE0416">
        <w:rPr>
          <w:rFonts w:ascii="Arial" w:hAnsi="Arial" w:cs="Arial"/>
          <w:i/>
        </w:rPr>
        <w:t>N/A</w:t>
      </w:r>
      <w:r w:rsidRPr="00CE0416">
        <w:rPr>
          <w:rFonts w:ascii="Arial" w:hAnsi="Arial" w:cs="Arial"/>
          <w:i/>
        </w:rPr>
        <w:t xml:space="preserve"> as inception dates are: M&amp;G - 30/04/11, Skagen - 25/07/12, State Street Global Equities - 16/12/10</w:t>
      </w:r>
    </w:p>
    <w:p w:rsidR="009C0889" w:rsidRPr="00CC5CB7" w:rsidRDefault="009C0889" w:rsidP="009C0889">
      <w:pPr>
        <w:rPr>
          <w:rFonts w:ascii="Arial" w:hAnsi="Arial" w:cs="Arial"/>
          <w:highlight w:val="yellow"/>
        </w:rPr>
      </w:pPr>
    </w:p>
    <w:p w:rsidR="009C0889" w:rsidRPr="007D3C89" w:rsidRDefault="009C0889" w:rsidP="009C0889">
      <w:pPr>
        <w:rPr>
          <w:rFonts w:ascii="Arial" w:hAnsi="Arial" w:cs="Arial"/>
        </w:rPr>
      </w:pPr>
      <w:r w:rsidRPr="007D3C89">
        <w:rPr>
          <w:rFonts w:ascii="Arial" w:hAnsi="Arial" w:cs="Arial"/>
        </w:rPr>
        <w:t>Further investment performance details comparing the Cambridgeshire Fund with other local authority funds and indices are shown in the table below:</w:t>
      </w:r>
    </w:p>
    <w:p w:rsidR="009C0889" w:rsidRPr="00CC5CB7" w:rsidRDefault="009C0889" w:rsidP="009C0889">
      <w:pPr>
        <w:rPr>
          <w:rFonts w:ascii="Arial" w:hAnsi="Arial" w:cs="Arial"/>
          <w:highlight w:val="yellow"/>
        </w:rPr>
      </w:pPr>
    </w:p>
    <w:tbl>
      <w:tblPr>
        <w:tblStyle w:val="TableGrid"/>
        <w:tblW w:w="10431" w:type="dxa"/>
        <w:tblLook w:val="0620"/>
      </w:tblPr>
      <w:tblGrid>
        <w:gridCol w:w="1934"/>
        <w:gridCol w:w="1049"/>
        <w:gridCol w:w="2062"/>
        <w:gridCol w:w="1430"/>
        <w:gridCol w:w="1180"/>
        <w:gridCol w:w="1164"/>
        <w:gridCol w:w="1901"/>
      </w:tblGrid>
      <w:tr w:rsidR="009C0889" w:rsidRPr="00984A57" w:rsidTr="00184E93">
        <w:trPr>
          <w:trHeight w:val="513"/>
        </w:trPr>
        <w:tc>
          <w:tcPr>
            <w:tcW w:w="10431" w:type="dxa"/>
            <w:gridSpan w:val="7"/>
            <w:noWrap/>
          </w:tcPr>
          <w:p w:rsidR="009C0889" w:rsidRPr="00984A57" w:rsidRDefault="009C0889" w:rsidP="009C0889">
            <w:pPr>
              <w:jc w:val="center"/>
              <w:rPr>
                <w:rFonts w:ascii="Arial" w:hAnsi="Arial" w:cs="Arial"/>
                <w:b/>
                <w:highlight w:val="yellow"/>
              </w:rPr>
            </w:pPr>
            <w:r w:rsidRPr="00984A57">
              <w:rPr>
                <w:rFonts w:ascii="Arial" w:hAnsi="Arial" w:cs="Arial"/>
                <w:b/>
              </w:rPr>
              <w:t>% Returns per annum for the financial year ended 31 March 2013</w:t>
            </w:r>
          </w:p>
        </w:tc>
      </w:tr>
      <w:tr w:rsidR="009C0889" w:rsidRPr="00984A57" w:rsidTr="00184E93">
        <w:trPr>
          <w:trHeight w:val="725"/>
        </w:trPr>
        <w:tc>
          <w:tcPr>
            <w:tcW w:w="2983" w:type="dxa"/>
            <w:gridSpan w:val="2"/>
            <w:noWrap/>
          </w:tcPr>
          <w:p w:rsidR="009C0889" w:rsidRPr="00984A57" w:rsidRDefault="009C0889" w:rsidP="009C0889">
            <w:pPr>
              <w:jc w:val="center"/>
              <w:rPr>
                <w:rFonts w:ascii="Arial" w:hAnsi="Arial" w:cs="Arial"/>
                <w:bCs/>
              </w:rPr>
            </w:pPr>
            <w:r w:rsidRPr="00984A57">
              <w:rPr>
                <w:rFonts w:ascii="Arial" w:hAnsi="Arial" w:cs="Arial"/>
              </w:rPr>
              <w:tab/>
            </w:r>
            <w:r w:rsidRPr="00984A57">
              <w:rPr>
                <w:rFonts w:ascii="Arial" w:hAnsi="Arial" w:cs="Arial"/>
              </w:rPr>
              <w:tab/>
            </w:r>
            <w:r w:rsidRPr="00984A57">
              <w:rPr>
                <w:rFonts w:ascii="Arial" w:hAnsi="Arial" w:cs="Arial"/>
              </w:rPr>
              <w:tab/>
            </w:r>
            <w:r w:rsidRPr="00984A57">
              <w:rPr>
                <w:rFonts w:ascii="Arial" w:hAnsi="Arial" w:cs="Arial"/>
              </w:rPr>
              <w:tab/>
            </w:r>
          </w:p>
        </w:tc>
        <w:tc>
          <w:tcPr>
            <w:tcW w:w="2062" w:type="dxa"/>
          </w:tcPr>
          <w:p w:rsidR="009C0889" w:rsidRPr="00984A57" w:rsidRDefault="009A0B46" w:rsidP="009A0B46">
            <w:pPr>
              <w:jc w:val="center"/>
              <w:rPr>
                <w:rFonts w:ascii="Arial" w:hAnsi="Arial" w:cs="Arial"/>
                <w:bCs/>
              </w:rPr>
            </w:pPr>
            <w:r w:rsidRPr="00984A57">
              <w:rPr>
                <w:rFonts w:ascii="Arial" w:hAnsi="Arial" w:cs="Arial"/>
              </w:rPr>
              <w:t xml:space="preserve">Cambridgeshire </w:t>
            </w:r>
            <w:r w:rsidR="009C0889" w:rsidRPr="00984A57">
              <w:rPr>
                <w:rFonts w:ascii="Arial" w:hAnsi="Arial" w:cs="Arial"/>
              </w:rPr>
              <w:t>Fund</w:t>
            </w:r>
          </w:p>
        </w:tc>
        <w:tc>
          <w:tcPr>
            <w:tcW w:w="1265" w:type="dxa"/>
          </w:tcPr>
          <w:p w:rsidR="009C0889" w:rsidRPr="00984A57" w:rsidRDefault="009C0889" w:rsidP="009C0889">
            <w:pPr>
              <w:jc w:val="center"/>
              <w:rPr>
                <w:rFonts w:ascii="Arial" w:hAnsi="Arial" w:cs="Arial"/>
                <w:bCs/>
              </w:rPr>
            </w:pPr>
            <w:r w:rsidRPr="00984A57">
              <w:rPr>
                <w:rFonts w:ascii="Arial" w:hAnsi="Arial" w:cs="Arial"/>
              </w:rPr>
              <w:t>The Benchmark</w:t>
            </w:r>
          </w:p>
        </w:tc>
        <w:tc>
          <w:tcPr>
            <w:tcW w:w="1180" w:type="dxa"/>
          </w:tcPr>
          <w:p w:rsidR="009C0889" w:rsidRPr="00984A57" w:rsidRDefault="009C0889" w:rsidP="009C0889">
            <w:pPr>
              <w:jc w:val="center"/>
              <w:rPr>
                <w:rFonts w:ascii="Arial" w:hAnsi="Arial" w:cs="Arial"/>
                <w:bCs/>
              </w:rPr>
            </w:pPr>
            <w:r w:rsidRPr="00984A57">
              <w:rPr>
                <w:rFonts w:ascii="Arial" w:hAnsi="Arial" w:cs="Arial"/>
              </w:rPr>
              <w:t>Retail Price Index</w:t>
            </w:r>
          </w:p>
        </w:tc>
        <w:tc>
          <w:tcPr>
            <w:tcW w:w="1040" w:type="dxa"/>
          </w:tcPr>
          <w:p w:rsidR="009C0889" w:rsidRPr="00984A57" w:rsidRDefault="009C0889" w:rsidP="009C0889">
            <w:pPr>
              <w:jc w:val="center"/>
              <w:rPr>
                <w:rFonts w:ascii="Arial" w:hAnsi="Arial" w:cs="Arial"/>
              </w:rPr>
            </w:pPr>
            <w:r w:rsidRPr="00984A57">
              <w:rPr>
                <w:rFonts w:ascii="Arial" w:hAnsi="Arial" w:cs="Arial"/>
              </w:rPr>
              <w:t>UK Average Weekly Earnings</w:t>
            </w:r>
          </w:p>
          <w:p w:rsidR="009C0889" w:rsidRPr="00984A57" w:rsidRDefault="009C0889" w:rsidP="009C0889">
            <w:pPr>
              <w:jc w:val="center"/>
              <w:rPr>
                <w:rFonts w:ascii="Arial" w:hAnsi="Arial" w:cs="Arial"/>
                <w:bCs/>
              </w:rPr>
            </w:pPr>
            <w:r w:rsidRPr="00984A57">
              <w:rPr>
                <w:rFonts w:ascii="Arial" w:hAnsi="Arial" w:cs="Arial"/>
              </w:rPr>
              <w:t>Index</w:t>
            </w:r>
          </w:p>
        </w:tc>
        <w:tc>
          <w:tcPr>
            <w:tcW w:w="1901" w:type="dxa"/>
          </w:tcPr>
          <w:p w:rsidR="009C0889" w:rsidRPr="00984A57" w:rsidRDefault="009C0889" w:rsidP="009C0889">
            <w:pPr>
              <w:jc w:val="center"/>
              <w:rPr>
                <w:rFonts w:ascii="Arial" w:hAnsi="Arial" w:cs="Arial"/>
                <w:bCs/>
              </w:rPr>
            </w:pPr>
            <w:r w:rsidRPr="00984A57">
              <w:rPr>
                <w:rFonts w:ascii="Arial" w:hAnsi="Arial" w:cs="Arial"/>
              </w:rPr>
              <w:t>Local Authority Average</w:t>
            </w:r>
          </w:p>
        </w:tc>
      </w:tr>
      <w:tr w:rsidR="009C0889" w:rsidRPr="00984A57" w:rsidTr="00184E93">
        <w:trPr>
          <w:trHeight w:val="377"/>
        </w:trPr>
        <w:tc>
          <w:tcPr>
            <w:tcW w:w="1934" w:type="dxa"/>
            <w:noWrap/>
          </w:tcPr>
          <w:p w:rsidR="009C0889" w:rsidRPr="00984A57" w:rsidRDefault="009C0889" w:rsidP="009C0889">
            <w:pPr>
              <w:jc w:val="center"/>
              <w:rPr>
                <w:rFonts w:ascii="Arial" w:hAnsi="Arial" w:cs="Arial"/>
                <w:b/>
                <w:bCs/>
              </w:rPr>
            </w:pPr>
            <w:r w:rsidRPr="00984A57">
              <w:rPr>
                <w:rFonts w:ascii="Arial" w:hAnsi="Arial" w:cs="Arial"/>
                <w:b/>
                <w:bCs/>
              </w:rPr>
              <w:t>2012-13</w:t>
            </w:r>
          </w:p>
        </w:tc>
        <w:tc>
          <w:tcPr>
            <w:tcW w:w="1049" w:type="dxa"/>
            <w:noWrap/>
          </w:tcPr>
          <w:p w:rsidR="009C0889" w:rsidRPr="00984A57" w:rsidRDefault="009C0889" w:rsidP="009C0889">
            <w:pPr>
              <w:jc w:val="center"/>
              <w:rPr>
                <w:rFonts w:ascii="Arial" w:hAnsi="Arial" w:cs="Arial"/>
                <w:b/>
              </w:rPr>
            </w:pPr>
            <w:r w:rsidRPr="00984A57">
              <w:rPr>
                <w:rFonts w:ascii="Arial" w:hAnsi="Arial" w:cs="Arial"/>
                <w:b/>
              </w:rPr>
              <w:t>1 year</w:t>
            </w:r>
          </w:p>
        </w:tc>
        <w:tc>
          <w:tcPr>
            <w:tcW w:w="2062" w:type="dxa"/>
            <w:noWrap/>
          </w:tcPr>
          <w:p w:rsidR="009C0889" w:rsidRPr="00984A57" w:rsidRDefault="009C0889" w:rsidP="009C0889">
            <w:pPr>
              <w:jc w:val="center"/>
              <w:rPr>
                <w:rFonts w:ascii="Arial" w:hAnsi="Arial" w:cs="Arial"/>
              </w:rPr>
            </w:pPr>
            <w:r w:rsidRPr="00984A57">
              <w:rPr>
                <w:rFonts w:ascii="Arial" w:hAnsi="Arial" w:cs="Arial"/>
              </w:rPr>
              <w:t>15.5</w:t>
            </w:r>
          </w:p>
        </w:tc>
        <w:tc>
          <w:tcPr>
            <w:tcW w:w="1265" w:type="dxa"/>
            <w:noWrap/>
          </w:tcPr>
          <w:p w:rsidR="009C0889" w:rsidRPr="00984A57" w:rsidRDefault="009C0889" w:rsidP="009C0889">
            <w:pPr>
              <w:jc w:val="center"/>
              <w:rPr>
                <w:rFonts w:ascii="Arial" w:hAnsi="Arial" w:cs="Arial"/>
              </w:rPr>
            </w:pPr>
            <w:r w:rsidRPr="00984A57">
              <w:rPr>
                <w:rFonts w:ascii="Arial" w:hAnsi="Arial" w:cs="Arial"/>
              </w:rPr>
              <w:t>13.6</w:t>
            </w:r>
          </w:p>
        </w:tc>
        <w:tc>
          <w:tcPr>
            <w:tcW w:w="1180" w:type="dxa"/>
            <w:noWrap/>
          </w:tcPr>
          <w:p w:rsidR="009C0889" w:rsidRPr="00984A57" w:rsidRDefault="009C0889" w:rsidP="009C0889">
            <w:pPr>
              <w:jc w:val="center"/>
              <w:rPr>
                <w:rFonts w:ascii="Arial" w:hAnsi="Arial" w:cs="Arial"/>
              </w:rPr>
            </w:pPr>
            <w:r w:rsidRPr="00984A57">
              <w:rPr>
                <w:rFonts w:ascii="Arial" w:hAnsi="Arial" w:cs="Arial"/>
              </w:rPr>
              <w:t>3.3</w:t>
            </w:r>
          </w:p>
        </w:tc>
        <w:tc>
          <w:tcPr>
            <w:tcW w:w="1040" w:type="dxa"/>
            <w:noWrap/>
          </w:tcPr>
          <w:p w:rsidR="009C0889" w:rsidRPr="00984A57" w:rsidRDefault="009C0889" w:rsidP="009C0889">
            <w:pPr>
              <w:jc w:val="center"/>
              <w:rPr>
                <w:rFonts w:ascii="Arial" w:hAnsi="Arial" w:cs="Arial"/>
              </w:rPr>
            </w:pPr>
            <w:r w:rsidRPr="00984A57">
              <w:rPr>
                <w:rFonts w:ascii="Arial" w:hAnsi="Arial" w:cs="Arial"/>
              </w:rPr>
              <w:t>-0.3</w:t>
            </w:r>
          </w:p>
        </w:tc>
        <w:tc>
          <w:tcPr>
            <w:tcW w:w="1901" w:type="dxa"/>
            <w:noWrap/>
          </w:tcPr>
          <w:p w:rsidR="009C0889" w:rsidRPr="00984A57" w:rsidRDefault="009C0889" w:rsidP="009C0889">
            <w:pPr>
              <w:jc w:val="center"/>
              <w:rPr>
                <w:rFonts w:ascii="Arial" w:hAnsi="Arial" w:cs="Arial"/>
              </w:rPr>
            </w:pPr>
            <w:r w:rsidRPr="00984A57">
              <w:rPr>
                <w:rFonts w:ascii="Arial" w:hAnsi="Arial" w:cs="Arial"/>
              </w:rPr>
              <w:t>13.8</w:t>
            </w:r>
          </w:p>
        </w:tc>
      </w:tr>
      <w:tr w:rsidR="009C0889" w:rsidRPr="00984A57" w:rsidTr="00184E93">
        <w:trPr>
          <w:trHeight w:val="369"/>
        </w:trPr>
        <w:tc>
          <w:tcPr>
            <w:tcW w:w="1934" w:type="dxa"/>
            <w:noWrap/>
          </w:tcPr>
          <w:p w:rsidR="009C0889" w:rsidRPr="00984A57" w:rsidRDefault="009C0889" w:rsidP="009C0889">
            <w:pPr>
              <w:jc w:val="center"/>
              <w:rPr>
                <w:rFonts w:ascii="Arial" w:hAnsi="Arial" w:cs="Arial"/>
                <w:b/>
                <w:bCs/>
              </w:rPr>
            </w:pPr>
            <w:r w:rsidRPr="00984A57">
              <w:rPr>
                <w:rFonts w:ascii="Arial" w:hAnsi="Arial" w:cs="Arial"/>
                <w:b/>
                <w:bCs/>
              </w:rPr>
              <w:t>2010-13</w:t>
            </w:r>
          </w:p>
        </w:tc>
        <w:tc>
          <w:tcPr>
            <w:tcW w:w="1049" w:type="dxa"/>
            <w:noWrap/>
          </w:tcPr>
          <w:p w:rsidR="009C0889" w:rsidRPr="00984A57" w:rsidRDefault="009C0889" w:rsidP="009C0889">
            <w:pPr>
              <w:jc w:val="center"/>
              <w:rPr>
                <w:rFonts w:ascii="Arial" w:hAnsi="Arial" w:cs="Arial"/>
                <w:b/>
              </w:rPr>
            </w:pPr>
            <w:r w:rsidRPr="00984A57">
              <w:rPr>
                <w:rFonts w:ascii="Arial" w:hAnsi="Arial" w:cs="Arial"/>
                <w:b/>
              </w:rPr>
              <w:t>3 years</w:t>
            </w:r>
          </w:p>
        </w:tc>
        <w:tc>
          <w:tcPr>
            <w:tcW w:w="2062" w:type="dxa"/>
            <w:noWrap/>
          </w:tcPr>
          <w:p w:rsidR="009C0889" w:rsidRPr="00984A57" w:rsidRDefault="009C0889" w:rsidP="009C0889">
            <w:pPr>
              <w:jc w:val="center"/>
              <w:rPr>
                <w:rFonts w:ascii="Arial" w:hAnsi="Arial" w:cs="Arial"/>
              </w:rPr>
            </w:pPr>
            <w:r w:rsidRPr="00984A57">
              <w:rPr>
                <w:rFonts w:ascii="Arial" w:hAnsi="Arial" w:cs="Arial"/>
              </w:rPr>
              <w:t>7.5</w:t>
            </w:r>
          </w:p>
        </w:tc>
        <w:tc>
          <w:tcPr>
            <w:tcW w:w="1265" w:type="dxa"/>
            <w:noWrap/>
          </w:tcPr>
          <w:p w:rsidR="009C0889" w:rsidRPr="00984A57" w:rsidRDefault="009C0889" w:rsidP="009C0889">
            <w:pPr>
              <w:jc w:val="center"/>
              <w:rPr>
                <w:rFonts w:ascii="Arial" w:hAnsi="Arial" w:cs="Arial"/>
              </w:rPr>
            </w:pPr>
            <w:r w:rsidRPr="00984A57">
              <w:rPr>
                <w:rFonts w:ascii="Arial" w:hAnsi="Arial" w:cs="Arial"/>
              </w:rPr>
              <w:t>8.1</w:t>
            </w:r>
          </w:p>
        </w:tc>
        <w:tc>
          <w:tcPr>
            <w:tcW w:w="1180" w:type="dxa"/>
            <w:noWrap/>
          </w:tcPr>
          <w:p w:rsidR="009C0889" w:rsidRPr="00984A57" w:rsidRDefault="009C0889" w:rsidP="009C0889">
            <w:pPr>
              <w:jc w:val="center"/>
              <w:rPr>
                <w:rFonts w:ascii="Arial" w:hAnsi="Arial" w:cs="Arial"/>
              </w:rPr>
            </w:pPr>
            <w:r w:rsidRPr="00984A57">
              <w:rPr>
                <w:rFonts w:ascii="Arial" w:hAnsi="Arial" w:cs="Arial"/>
              </w:rPr>
              <w:t>4.1</w:t>
            </w:r>
          </w:p>
        </w:tc>
        <w:tc>
          <w:tcPr>
            <w:tcW w:w="1040" w:type="dxa"/>
            <w:noWrap/>
          </w:tcPr>
          <w:p w:rsidR="009C0889" w:rsidRPr="00984A57" w:rsidRDefault="009C0889" w:rsidP="009C0889">
            <w:pPr>
              <w:jc w:val="center"/>
              <w:rPr>
                <w:rFonts w:ascii="Arial" w:hAnsi="Arial" w:cs="Arial"/>
              </w:rPr>
            </w:pPr>
            <w:r w:rsidRPr="00984A57">
              <w:rPr>
                <w:rFonts w:ascii="Arial" w:hAnsi="Arial" w:cs="Arial"/>
              </w:rPr>
              <w:t>0.9</w:t>
            </w:r>
          </w:p>
        </w:tc>
        <w:tc>
          <w:tcPr>
            <w:tcW w:w="1901" w:type="dxa"/>
            <w:noWrap/>
          </w:tcPr>
          <w:p w:rsidR="009C0889" w:rsidRPr="00984A57" w:rsidRDefault="009C0889" w:rsidP="009C0889">
            <w:pPr>
              <w:jc w:val="center"/>
              <w:rPr>
                <w:rFonts w:ascii="Arial" w:hAnsi="Arial" w:cs="Arial"/>
              </w:rPr>
            </w:pPr>
            <w:r w:rsidRPr="00984A57">
              <w:rPr>
                <w:rFonts w:ascii="Arial" w:hAnsi="Arial" w:cs="Arial"/>
              </w:rPr>
              <w:t>8.1</w:t>
            </w:r>
          </w:p>
        </w:tc>
      </w:tr>
      <w:tr w:rsidR="009C0889" w:rsidRPr="00984A57" w:rsidTr="00184E93">
        <w:trPr>
          <w:trHeight w:val="365"/>
        </w:trPr>
        <w:tc>
          <w:tcPr>
            <w:tcW w:w="1934" w:type="dxa"/>
            <w:noWrap/>
          </w:tcPr>
          <w:p w:rsidR="009C0889" w:rsidRPr="00984A57" w:rsidRDefault="009C0889" w:rsidP="009C0889">
            <w:pPr>
              <w:jc w:val="center"/>
              <w:rPr>
                <w:rFonts w:ascii="Arial" w:hAnsi="Arial" w:cs="Arial"/>
                <w:b/>
                <w:bCs/>
              </w:rPr>
            </w:pPr>
            <w:r w:rsidRPr="00984A57">
              <w:rPr>
                <w:rFonts w:ascii="Arial" w:hAnsi="Arial" w:cs="Arial"/>
                <w:b/>
                <w:bCs/>
              </w:rPr>
              <w:t>2008-2013</w:t>
            </w:r>
          </w:p>
        </w:tc>
        <w:tc>
          <w:tcPr>
            <w:tcW w:w="1049" w:type="dxa"/>
            <w:noWrap/>
          </w:tcPr>
          <w:p w:rsidR="009C0889" w:rsidRPr="00984A57" w:rsidRDefault="009C0889" w:rsidP="009C0889">
            <w:pPr>
              <w:jc w:val="center"/>
              <w:rPr>
                <w:rFonts w:ascii="Arial" w:hAnsi="Arial" w:cs="Arial"/>
                <w:b/>
              </w:rPr>
            </w:pPr>
            <w:r w:rsidRPr="00984A57">
              <w:rPr>
                <w:rFonts w:ascii="Arial" w:hAnsi="Arial" w:cs="Arial"/>
                <w:b/>
              </w:rPr>
              <w:t>5 years</w:t>
            </w:r>
          </w:p>
        </w:tc>
        <w:tc>
          <w:tcPr>
            <w:tcW w:w="2062" w:type="dxa"/>
            <w:noWrap/>
          </w:tcPr>
          <w:p w:rsidR="009C0889" w:rsidRPr="00984A57" w:rsidRDefault="009C0889" w:rsidP="009C0889">
            <w:pPr>
              <w:jc w:val="center"/>
              <w:rPr>
                <w:rFonts w:ascii="Arial" w:hAnsi="Arial" w:cs="Arial"/>
              </w:rPr>
            </w:pPr>
            <w:r w:rsidRPr="00984A57">
              <w:rPr>
                <w:rFonts w:ascii="Arial" w:hAnsi="Arial" w:cs="Arial"/>
              </w:rPr>
              <w:t>5.9</w:t>
            </w:r>
          </w:p>
        </w:tc>
        <w:tc>
          <w:tcPr>
            <w:tcW w:w="1265" w:type="dxa"/>
            <w:noWrap/>
          </w:tcPr>
          <w:p w:rsidR="009C0889" w:rsidRPr="00984A57" w:rsidRDefault="009C0889" w:rsidP="009C0889">
            <w:pPr>
              <w:jc w:val="center"/>
              <w:rPr>
                <w:rFonts w:ascii="Arial" w:hAnsi="Arial" w:cs="Arial"/>
              </w:rPr>
            </w:pPr>
            <w:r w:rsidRPr="00984A57">
              <w:rPr>
                <w:rFonts w:ascii="Arial" w:hAnsi="Arial" w:cs="Arial"/>
              </w:rPr>
              <w:t>6.9</w:t>
            </w:r>
          </w:p>
        </w:tc>
        <w:tc>
          <w:tcPr>
            <w:tcW w:w="1180" w:type="dxa"/>
            <w:noWrap/>
          </w:tcPr>
          <w:p w:rsidR="009C0889" w:rsidRPr="00984A57" w:rsidRDefault="009C0889" w:rsidP="009C0889">
            <w:pPr>
              <w:jc w:val="center"/>
              <w:rPr>
                <w:rFonts w:ascii="Arial" w:hAnsi="Arial" w:cs="Arial"/>
              </w:rPr>
            </w:pPr>
            <w:r w:rsidRPr="00984A57">
              <w:rPr>
                <w:rFonts w:ascii="Arial" w:hAnsi="Arial" w:cs="Arial"/>
              </w:rPr>
              <w:t>3.2</w:t>
            </w:r>
          </w:p>
        </w:tc>
        <w:tc>
          <w:tcPr>
            <w:tcW w:w="1040" w:type="dxa"/>
            <w:noWrap/>
          </w:tcPr>
          <w:p w:rsidR="009C0889" w:rsidRPr="00984A57" w:rsidRDefault="009C0889" w:rsidP="009C0889">
            <w:pPr>
              <w:jc w:val="center"/>
              <w:rPr>
                <w:rFonts w:ascii="Arial" w:hAnsi="Arial" w:cs="Arial"/>
              </w:rPr>
            </w:pPr>
            <w:r w:rsidRPr="00984A57">
              <w:rPr>
                <w:rFonts w:ascii="Arial" w:hAnsi="Arial" w:cs="Arial"/>
              </w:rPr>
              <w:t>1.6</w:t>
            </w:r>
          </w:p>
        </w:tc>
        <w:tc>
          <w:tcPr>
            <w:tcW w:w="1901" w:type="dxa"/>
            <w:noWrap/>
          </w:tcPr>
          <w:p w:rsidR="009C0889" w:rsidRPr="00984A57" w:rsidRDefault="009C0889" w:rsidP="009C0889">
            <w:pPr>
              <w:jc w:val="center"/>
              <w:rPr>
                <w:rFonts w:ascii="Arial" w:hAnsi="Arial" w:cs="Arial"/>
              </w:rPr>
            </w:pPr>
            <w:r w:rsidRPr="00984A57">
              <w:rPr>
                <w:rFonts w:ascii="Arial" w:hAnsi="Arial" w:cs="Arial"/>
              </w:rPr>
              <w:t>6.5</w:t>
            </w:r>
          </w:p>
        </w:tc>
      </w:tr>
      <w:tr w:rsidR="009C0889" w:rsidRPr="00984A57" w:rsidTr="00184E93">
        <w:trPr>
          <w:trHeight w:val="365"/>
        </w:trPr>
        <w:tc>
          <w:tcPr>
            <w:tcW w:w="1934" w:type="dxa"/>
            <w:noWrap/>
          </w:tcPr>
          <w:p w:rsidR="009C0889" w:rsidRPr="00984A57" w:rsidRDefault="009C0889" w:rsidP="009C0889">
            <w:pPr>
              <w:jc w:val="center"/>
              <w:rPr>
                <w:rFonts w:ascii="Arial" w:hAnsi="Arial" w:cs="Arial"/>
                <w:b/>
                <w:bCs/>
              </w:rPr>
            </w:pPr>
            <w:r w:rsidRPr="00984A57">
              <w:rPr>
                <w:rFonts w:ascii="Arial" w:hAnsi="Arial" w:cs="Arial"/>
                <w:b/>
                <w:bCs/>
              </w:rPr>
              <w:t>2003-2013</w:t>
            </w:r>
          </w:p>
        </w:tc>
        <w:tc>
          <w:tcPr>
            <w:tcW w:w="1049" w:type="dxa"/>
            <w:noWrap/>
          </w:tcPr>
          <w:p w:rsidR="009C0889" w:rsidRPr="00984A57" w:rsidRDefault="009C0889" w:rsidP="009C0889">
            <w:pPr>
              <w:jc w:val="center"/>
              <w:rPr>
                <w:rFonts w:ascii="Arial" w:hAnsi="Arial" w:cs="Arial"/>
                <w:b/>
              </w:rPr>
            </w:pPr>
            <w:r w:rsidRPr="00984A57">
              <w:rPr>
                <w:rFonts w:ascii="Arial" w:hAnsi="Arial" w:cs="Arial"/>
                <w:b/>
              </w:rPr>
              <w:t>10 years</w:t>
            </w:r>
          </w:p>
        </w:tc>
        <w:tc>
          <w:tcPr>
            <w:tcW w:w="2062" w:type="dxa"/>
            <w:noWrap/>
          </w:tcPr>
          <w:p w:rsidR="009C0889" w:rsidRPr="00984A57" w:rsidRDefault="009C0889" w:rsidP="009C0889">
            <w:pPr>
              <w:jc w:val="center"/>
              <w:rPr>
                <w:rFonts w:ascii="Arial" w:hAnsi="Arial" w:cs="Arial"/>
                <w:highlight w:val="yellow"/>
              </w:rPr>
            </w:pPr>
            <w:r w:rsidRPr="00984A57">
              <w:rPr>
                <w:rFonts w:ascii="Arial" w:hAnsi="Arial" w:cs="Arial"/>
              </w:rPr>
              <w:t>9.2</w:t>
            </w:r>
          </w:p>
        </w:tc>
        <w:tc>
          <w:tcPr>
            <w:tcW w:w="1265" w:type="dxa"/>
            <w:noWrap/>
          </w:tcPr>
          <w:p w:rsidR="009C0889" w:rsidRPr="00984A57" w:rsidRDefault="009C0889" w:rsidP="009C0889">
            <w:pPr>
              <w:jc w:val="center"/>
              <w:rPr>
                <w:rFonts w:ascii="Arial" w:hAnsi="Arial" w:cs="Arial"/>
                <w:highlight w:val="yellow"/>
              </w:rPr>
            </w:pPr>
            <w:r w:rsidRPr="00984A57">
              <w:rPr>
                <w:rFonts w:ascii="Arial" w:hAnsi="Arial" w:cs="Arial"/>
              </w:rPr>
              <w:t>9.5</w:t>
            </w:r>
          </w:p>
        </w:tc>
        <w:tc>
          <w:tcPr>
            <w:tcW w:w="1180" w:type="dxa"/>
            <w:noWrap/>
          </w:tcPr>
          <w:p w:rsidR="009C0889" w:rsidRPr="00984A57" w:rsidRDefault="009C0889" w:rsidP="009C0889">
            <w:pPr>
              <w:jc w:val="center"/>
              <w:rPr>
                <w:rFonts w:ascii="Arial" w:hAnsi="Arial" w:cs="Arial"/>
              </w:rPr>
            </w:pPr>
            <w:r w:rsidRPr="00984A57">
              <w:rPr>
                <w:rFonts w:ascii="Arial" w:hAnsi="Arial" w:cs="Arial"/>
              </w:rPr>
              <w:t>3.3</w:t>
            </w:r>
          </w:p>
        </w:tc>
        <w:tc>
          <w:tcPr>
            <w:tcW w:w="1040" w:type="dxa"/>
            <w:noWrap/>
          </w:tcPr>
          <w:p w:rsidR="009C0889" w:rsidRPr="00984A57" w:rsidRDefault="009C0889" w:rsidP="009C0889">
            <w:pPr>
              <w:jc w:val="center"/>
              <w:rPr>
                <w:rFonts w:ascii="Arial" w:hAnsi="Arial" w:cs="Arial"/>
              </w:rPr>
            </w:pPr>
            <w:r w:rsidRPr="00984A57">
              <w:rPr>
                <w:rFonts w:ascii="Arial" w:hAnsi="Arial" w:cs="Arial"/>
              </w:rPr>
              <w:t>3.4</w:t>
            </w:r>
          </w:p>
        </w:tc>
        <w:tc>
          <w:tcPr>
            <w:tcW w:w="1901" w:type="dxa"/>
            <w:noWrap/>
          </w:tcPr>
          <w:p w:rsidR="009C0889" w:rsidRPr="00984A57" w:rsidRDefault="009C0889" w:rsidP="009C0889">
            <w:pPr>
              <w:jc w:val="center"/>
              <w:rPr>
                <w:rFonts w:ascii="Arial" w:hAnsi="Arial" w:cs="Arial"/>
              </w:rPr>
            </w:pPr>
            <w:r w:rsidRPr="00984A57">
              <w:rPr>
                <w:rFonts w:ascii="Arial" w:hAnsi="Arial" w:cs="Arial"/>
              </w:rPr>
              <w:t>9.4</w:t>
            </w:r>
          </w:p>
        </w:tc>
      </w:tr>
    </w:tbl>
    <w:p w:rsidR="003D6C6A" w:rsidRDefault="003D6C6A" w:rsidP="00AE74C7">
      <w:pPr>
        <w:rPr>
          <w:highlight w:val="yellow"/>
        </w:rPr>
      </w:pPr>
    </w:p>
    <w:p w:rsidR="003D6C6A" w:rsidRDefault="003D6C6A">
      <w:pPr>
        <w:rPr>
          <w:highlight w:val="yellow"/>
        </w:rPr>
      </w:pPr>
      <w:r>
        <w:rPr>
          <w:highlight w:val="yellow"/>
        </w:rPr>
        <w:br w:type="page"/>
      </w:r>
    </w:p>
    <w:p w:rsidR="009C0889" w:rsidRPr="002E29A8" w:rsidRDefault="003D6C6A" w:rsidP="009C0889">
      <w:pPr>
        <w:pStyle w:val="Heading2"/>
      </w:pPr>
      <w:bookmarkStart w:id="176" w:name="_Toc361326259"/>
      <w:bookmarkStart w:id="177" w:name="_Toc364286779"/>
      <w:r>
        <w:lastRenderedPageBreak/>
        <w:t>P</w:t>
      </w:r>
      <w:r w:rsidR="009C0889" w:rsidRPr="002E29A8">
        <w:t>erformance by Asset Class</w:t>
      </w:r>
      <w:bookmarkEnd w:id="176"/>
      <w:bookmarkEnd w:id="177"/>
    </w:p>
    <w:p w:rsidR="009C0889" w:rsidRDefault="009C0889" w:rsidP="009C0889">
      <w:pPr>
        <w:tabs>
          <w:tab w:val="left" w:pos="1260"/>
          <w:tab w:val="left" w:pos="2880"/>
          <w:tab w:val="left" w:pos="6201"/>
        </w:tabs>
        <w:jc w:val="both"/>
        <w:rPr>
          <w:rFonts w:ascii="Arial" w:hAnsi="Arial"/>
          <w:highlight w:val="yellow"/>
        </w:rPr>
      </w:pPr>
    </w:p>
    <w:p w:rsidR="009C0889" w:rsidRPr="00AB0A9D" w:rsidRDefault="009C0889" w:rsidP="00AB0A9D">
      <w:pPr>
        <w:pStyle w:val="PlainText"/>
        <w:rPr>
          <w:rFonts w:ascii="Arial" w:hAnsi="Arial"/>
          <w:b/>
          <w:bCs/>
          <w:sz w:val="24"/>
        </w:rPr>
      </w:pPr>
      <w:bookmarkStart w:id="178" w:name="_Toc361326260"/>
      <w:r w:rsidRPr="00AB0A9D">
        <w:rPr>
          <w:rFonts w:ascii="Arial" w:hAnsi="Arial"/>
          <w:b/>
          <w:bCs/>
          <w:sz w:val="24"/>
        </w:rPr>
        <w:t>Local Authority Universe</w:t>
      </w:r>
      <w:bookmarkEnd w:id="178"/>
    </w:p>
    <w:p w:rsidR="009C0889" w:rsidRPr="00CC5CB7" w:rsidRDefault="009C0889" w:rsidP="009C0889">
      <w:pPr>
        <w:tabs>
          <w:tab w:val="left" w:pos="1260"/>
          <w:tab w:val="left" w:pos="2880"/>
          <w:tab w:val="left" w:pos="6201"/>
        </w:tabs>
        <w:jc w:val="both"/>
        <w:rPr>
          <w:rFonts w:ascii="Arial" w:hAnsi="Arial"/>
          <w:color w:val="000000"/>
          <w:highlight w:val="yellow"/>
        </w:rPr>
      </w:pPr>
    </w:p>
    <w:p w:rsidR="00C57FFD" w:rsidRPr="00F65B7E" w:rsidRDefault="00C57FFD" w:rsidP="00C57FFD">
      <w:pPr>
        <w:tabs>
          <w:tab w:val="left" w:pos="1260"/>
          <w:tab w:val="left" w:pos="2880"/>
        </w:tabs>
        <w:rPr>
          <w:rFonts w:ascii="Arial" w:hAnsi="Arial"/>
          <w:color w:val="000000"/>
        </w:rPr>
      </w:pPr>
      <w:r w:rsidRPr="00F65B7E">
        <w:rPr>
          <w:rFonts w:ascii="Arial" w:hAnsi="Arial"/>
          <w:color w:val="000000"/>
        </w:rPr>
        <w:t>The Local Authority Universe is a national scheme consisting of over 90 Pension Funds. This scheme compares many aspects of Fund performance, the key areas of which are shown on the following pages.</w:t>
      </w:r>
    </w:p>
    <w:p w:rsidR="00C57FFD" w:rsidRPr="00CC5CB7" w:rsidRDefault="00E43443" w:rsidP="00C57FFD">
      <w:pPr>
        <w:tabs>
          <w:tab w:val="left" w:pos="1260"/>
          <w:tab w:val="left" w:pos="2880"/>
        </w:tabs>
        <w:jc w:val="both"/>
        <w:rPr>
          <w:rFonts w:ascii="Arial" w:hAnsi="Arial"/>
          <w:color w:val="000000"/>
          <w:highlight w:val="yellow"/>
        </w:rPr>
      </w:pPr>
      <w:r>
        <w:rPr>
          <w:rFonts w:ascii="Arial" w:hAnsi="Arial"/>
          <w:noProof/>
          <w:color w:val="000000"/>
        </w:rPr>
        <w:drawing>
          <wp:inline distT="0" distB="0" distL="0" distR="0">
            <wp:extent cx="6124575" cy="2955925"/>
            <wp:effectExtent l="0" t="0" r="0" b="0"/>
            <wp:docPr id="10"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0889" w:rsidRDefault="00C57FFD" w:rsidP="00AB0A9D">
      <w:pPr>
        <w:tabs>
          <w:tab w:val="left" w:pos="1260"/>
          <w:tab w:val="left" w:pos="2880"/>
          <w:tab w:val="left" w:pos="6201"/>
        </w:tabs>
        <w:rPr>
          <w:rFonts w:ascii="Arial" w:hAnsi="Arial"/>
        </w:rPr>
      </w:pPr>
      <w:r w:rsidRPr="00600E80">
        <w:rPr>
          <w:rFonts w:ascii="Arial" w:hAnsi="Arial"/>
        </w:rPr>
        <w:t>NB: The Fund figure for Alternatives includes Private Equity and Infrastructure only, whilst the Local Authority’s figure for Alternatives includes Private Equity, Hedge Funds, GTAA, and Commodities etc.</w:t>
      </w:r>
    </w:p>
    <w:p w:rsidR="00C57FFD" w:rsidRDefault="00C57FFD" w:rsidP="00C57FFD">
      <w:pPr>
        <w:tabs>
          <w:tab w:val="left" w:pos="1260"/>
          <w:tab w:val="left" w:pos="2880"/>
          <w:tab w:val="left" w:pos="6201"/>
        </w:tabs>
        <w:jc w:val="both"/>
        <w:rPr>
          <w:rFonts w:ascii="Arial" w:hAnsi="Arial"/>
        </w:rPr>
      </w:pPr>
    </w:p>
    <w:p w:rsidR="00C57FFD" w:rsidRPr="00AB0A9D" w:rsidRDefault="00C57FFD" w:rsidP="00AB0A9D">
      <w:pPr>
        <w:pStyle w:val="PlainText"/>
        <w:rPr>
          <w:rFonts w:ascii="Arial" w:hAnsi="Arial"/>
          <w:b/>
          <w:bCs/>
          <w:sz w:val="24"/>
        </w:rPr>
      </w:pPr>
      <w:r w:rsidRPr="00AB0A9D">
        <w:rPr>
          <w:rFonts w:ascii="Arial" w:hAnsi="Arial"/>
          <w:b/>
          <w:bCs/>
          <w:sz w:val="24"/>
        </w:rPr>
        <w:t>Investment returns and the Local Authority Average</w:t>
      </w:r>
    </w:p>
    <w:p w:rsidR="00C57FFD" w:rsidRPr="002E29A8" w:rsidRDefault="00C57FFD" w:rsidP="00C57FFD">
      <w:pPr>
        <w:pStyle w:val="BodyTextIndent2"/>
        <w:ind w:firstLine="0"/>
        <w:rPr>
          <w:rFonts w:ascii="Arial" w:hAnsi="Arial"/>
          <w:b/>
          <w:color w:val="auto"/>
        </w:rPr>
      </w:pPr>
    </w:p>
    <w:p w:rsidR="00C57FFD" w:rsidRPr="002E29A8" w:rsidRDefault="00C57FFD" w:rsidP="00C57FFD">
      <w:pPr>
        <w:tabs>
          <w:tab w:val="left" w:pos="1260"/>
          <w:tab w:val="left" w:pos="2880"/>
          <w:tab w:val="left" w:pos="6201"/>
        </w:tabs>
        <w:rPr>
          <w:rFonts w:ascii="Arial" w:hAnsi="Arial"/>
        </w:rPr>
      </w:pPr>
      <w:r w:rsidRPr="002E29A8">
        <w:rPr>
          <w:rFonts w:ascii="Arial" w:hAnsi="Arial"/>
        </w:rPr>
        <w:t>The Fund participates in the WM Company’s benchmarking of Local Authority investment performance, which provides useful information on how well the Fund has performed in comparison with other Local Authorities.</w:t>
      </w:r>
    </w:p>
    <w:p w:rsidR="00C57FFD" w:rsidRDefault="00E43443" w:rsidP="00C57FFD">
      <w:pPr>
        <w:tabs>
          <w:tab w:val="left" w:pos="1260"/>
          <w:tab w:val="left" w:pos="2880"/>
          <w:tab w:val="left" w:pos="6201"/>
        </w:tabs>
        <w:jc w:val="both"/>
        <w:rPr>
          <w:rFonts w:ascii="Arial" w:hAnsi="Arial"/>
        </w:rPr>
      </w:pPr>
      <w:r>
        <w:rPr>
          <w:rFonts w:ascii="Arial" w:hAnsi="Arial"/>
          <w:noProof/>
        </w:rPr>
        <w:drawing>
          <wp:inline distT="0" distB="0" distL="0" distR="0">
            <wp:extent cx="6432698" cy="2934586"/>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57FFD" w:rsidRPr="00CC5CB7" w:rsidRDefault="00C57FFD" w:rsidP="00C57FFD">
      <w:pPr>
        <w:tabs>
          <w:tab w:val="left" w:pos="1260"/>
          <w:tab w:val="left" w:pos="2880"/>
          <w:tab w:val="left" w:pos="6201"/>
        </w:tabs>
        <w:jc w:val="both"/>
        <w:rPr>
          <w:rFonts w:ascii="Arial" w:hAnsi="Arial"/>
          <w:highlight w:val="yellow"/>
        </w:rPr>
      </w:pPr>
    </w:p>
    <w:p w:rsidR="00C57FFD" w:rsidRDefault="00C57FFD" w:rsidP="00AB0A9D">
      <w:pPr>
        <w:tabs>
          <w:tab w:val="left" w:pos="1260"/>
          <w:tab w:val="left" w:pos="2880"/>
          <w:tab w:val="left" w:pos="6201"/>
        </w:tabs>
        <w:rPr>
          <w:rFonts w:ascii="Arial" w:hAnsi="Arial"/>
          <w:highlight w:val="yellow"/>
        </w:rPr>
      </w:pPr>
      <w:r w:rsidRPr="000E5FBD">
        <w:rPr>
          <w:rFonts w:ascii="Arial" w:hAnsi="Arial"/>
          <w:color w:val="000000"/>
        </w:rPr>
        <w:lastRenderedPageBreak/>
        <w:t>The graph shows that the Fund’s asset mix is broadly comparable with the Local Authority Average, the main variances indicating the Fund’s preference for eq</w:t>
      </w:r>
      <w:r>
        <w:rPr>
          <w:rFonts w:ascii="Arial" w:hAnsi="Arial"/>
          <w:color w:val="000000"/>
        </w:rPr>
        <w:t>uity</w:t>
      </w:r>
      <w:r w:rsidRPr="000E5FBD">
        <w:rPr>
          <w:rFonts w:ascii="Arial" w:hAnsi="Arial"/>
          <w:color w:val="000000"/>
        </w:rPr>
        <w:t xml:space="preserve"> and property, but </w:t>
      </w:r>
      <w:r w:rsidRPr="000E5FBD">
        <w:rPr>
          <w:rFonts w:ascii="Arial" w:hAnsi="Arial"/>
        </w:rPr>
        <w:t>disfavour</w:t>
      </w:r>
      <w:r w:rsidRPr="000E5FBD">
        <w:rPr>
          <w:rFonts w:ascii="Arial" w:hAnsi="Arial"/>
          <w:color w:val="000000"/>
        </w:rPr>
        <w:t xml:space="preserve"> of bonds</w:t>
      </w:r>
      <w:r>
        <w:rPr>
          <w:rFonts w:ascii="Arial" w:hAnsi="Arial"/>
          <w:color w:val="000000"/>
        </w:rPr>
        <w:t>, cash</w:t>
      </w:r>
      <w:r w:rsidRPr="000E5FBD">
        <w:rPr>
          <w:rFonts w:ascii="Arial" w:hAnsi="Arial"/>
          <w:color w:val="000000"/>
        </w:rPr>
        <w:t xml:space="preserve"> and alternatives.</w:t>
      </w:r>
    </w:p>
    <w:p w:rsidR="009C0889" w:rsidRPr="00CC5CB7" w:rsidRDefault="009C0889" w:rsidP="009C0889">
      <w:pPr>
        <w:tabs>
          <w:tab w:val="left" w:pos="1260"/>
          <w:tab w:val="left" w:pos="2880"/>
          <w:tab w:val="left" w:pos="6201"/>
        </w:tabs>
        <w:jc w:val="both"/>
        <w:rPr>
          <w:rFonts w:ascii="Arial" w:hAnsi="Arial"/>
          <w:highlight w:val="yellow"/>
        </w:rPr>
      </w:pPr>
    </w:p>
    <w:tbl>
      <w:tblPr>
        <w:tblStyle w:val="TableGrid"/>
        <w:tblW w:w="5379" w:type="pct"/>
        <w:tblLayout w:type="fixed"/>
        <w:tblLook w:val="0620"/>
      </w:tblPr>
      <w:tblGrid>
        <w:gridCol w:w="1570"/>
        <w:gridCol w:w="852"/>
        <w:gridCol w:w="856"/>
        <w:gridCol w:w="855"/>
        <w:gridCol w:w="855"/>
        <w:gridCol w:w="855"/>
        <w:gridCol w:w="853"/>
        <w:gridCol w:w="853"/>
        <w:gridCol w:w="853"/>
        <w:gridCol w:w="853"/>
        <w:gridCol w:w="853"/>
      </w:tblGrid>
      <w:tr w:rsidR="009C0889" w:rsidRPr="008B43D5" w:rsidTr="00184E93">
        <w:trPr>
          <w:trHeight w:val="728"/>
        </w:trPr>
        <w:tc>
          <w:tcPr>
            <w:tcW w:w="776" w:type="pct"/>
          </w:tcPr>
          <w:p w:rsidR="009C0889" w:rsidRPr="008B43D5" w:rsidRDefault="00E92377"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9" type="#_x0000_t32" style="position:absolute;left:0;text-align:left;margin-left:-4.4pt;margin-top:1.9pt;width:66.25pt;height:42.85pt;z-index:251659264" o:connectortype="straight" strokecolor="white"/>
              </w:pict>
            </w:r>
          </w:p>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right"/>
              <w:rPr>
                <w:rFonts w:ascii="Arial" w:hAnsi="Arial" w:cs="Arial"/>
              </w:rPr>
            </w:pPr>
            <w:r w:rsidRPr="008B43D5">
              <w:rPr>
                <w:rFonts w:ascii="Arial" w:hAnsi="Arial" w:cs="Arial"/>
              </w:rPr>
              <w:t>Year</w:t>
            </w:r>
          </w:p>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rPr>
                <w:rFonts w:ascii="Arial" w:hAnsi="Arial" w:cs="Arial"/>
              </w:rPr>
            </w:pPr>
            <w:r w:rsidRPr="008B43D5">
              <w:rPr>
                <w:rFonts w:ascii="Arial" w:hAnsi="Arial" w:cs="Arial"/>
              </w:rPr>
              <w:t>Annual</w:t>
            </w:r>
          </w:p>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rPr>
                <w:rFonts w:ascii="Arial" w:hAnsi="Arial" w:cs="Arial"/>
              </w:rPr>
            </w:pPr>
            <w:r w:rsidRPr="008B43D5">
              <w:rPr>
                <w:rFonts w:ascii="Arial" w:hAnsi="Arial" w:cs="Arial"/>
              </w:rPr>
              <w:t>Return</w:t>
            </w:r>
          </w:p>
        </w:tc>
        <w:tc>
          <w:tcPr>
            <w:tcW w:w="421"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2003-2004</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2004-2005</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2005-2006</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2006-2007</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2007-2008</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2008- 2009</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2009- 2010</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2010- 2011</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2011-2012</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2012-2013</w:t>
            </w:r>
          </w:p>
        </w:tc>
      </w:tr>
      <w:tr w:rsidR="009C0889" w:rsidRPr="008B43D5" w:rsidTr="00184E93">
        <w:trPr>
          <w:trHeight w:val="20"/>
        </w:trPr>
        <w:tc>
          <w:tcPr>
            <w:tcW w:w="776"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Total Fund</w:t>
            </w:r>
          </w:p>
        </w:tc>
        <w:tc>
          <w:tcPr>
            <w:tcW w:w="421"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24.7</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12.9</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25.2</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7.8</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-4.7</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-18.8</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31.9</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6.9</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0.5</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15.5</w:t>
            </w:r>
          </w:p>
        </w:tc>
      </w:tr>
      <w:tr w:rsidR="009C0889" w:rsidRPr="008B43D5" w:rsidTr="00184E93">
        <w:trPr>
          <w:trHeight w:val="20"/>
        </w:trPr>
        <w:tc>
          <w:tcPr>
            <w:tcW w:w="776"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WM</w:t>
            </w:r>
          </w:p>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Benchmark</w:t>
            </w:r>
          </w:p>
        </w:tc>
        <w:tc>
          <w:tcPr>
            <w:tcW w:w="421"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23.4</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11.7</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24.9</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7.0</w:t>
            </w:r>
          </w:p>
        </w:tc>
        <w:tc>
          <w:tcPr>
            <w:tcW w:w="423"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-2.8</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-19.9</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35.2</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8.2</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2.6</w:t>
            </w:r>
          </w:p>
        </w:tc>
        <w:tc>
          <w:tcPr>
            <w:tcW w:w="422" w:type="pct"/>
          </w:tcPr>
          <w:p w:rsidR="009C0889" w:rsidRPr="008B43D5" w:rsidRDefault="009C0889" w:rsidP="009C0889">
            <w:pPr>
              <w:tabs>
                <w:tab w:val="left" w:pos="1440"/>
                <w:tab w:val="left" w:pos="2340"/>
                <w:tab w:val="left" w:pos="3240"/>
                <w:tab w:val="left" w:pos="4140"/>
                <w:tab w:val="left" w:pos="5040"/>
                <w:tab w:val="left" w:pos="5940"/>
                <w:tab w:val="left" w:pos="6840"/>
                <w:tab w:val="left" w:pos="7740"/>
              </w:tabs>
              <w:autoSpaceDE w:val="0"/>
              <w:autoSpaceDN w:val="0"/>
              <w:adjustRightInd w:val="0"/>
              <w:jc w:val="center"/>
              <w:rPr>
                <w:rFonts w:ascii="Arial" w:hAnsi="Arial" w:cs="Arial"/>
              </w:rPr>
            </w:pPr>
            <w:r w:rsidRPr="008B43D5">
              <w:rPr>
                <w:rFonts w:ascii="Arial" w:hAnsi="Arial" w:cs="Arial"/>
              </w:rPr>
              <w:t>13.8</w:t>
            </w:r>
          </w:p>
        </w:tc>
      </w:tr>
    </w:tbl>
    <w:p w:rsidR="009C0889" w:rsidRPr="00CC5CB7" w:rsidRDefault="009C0889" w:rsidP="009C0889">
      <w:pPr>
        <w:tabs>
          <w:tab w:val="left" w:pos="1440"/>
          <w:tab w:val="left" w:pos="2340"/>
          <w:tab w:val="left" w:pos="3240"/>
          <w:tab w:val="left" w:pos="4140"/>
          <w:tab w:val="left" w:pos="5040"/>
          <w:tab w:val="left" w:pos="5940"/>
          <w:tab w:val="left" w:pos="6201"/>
          <w:tab w:val="left" w:pos="6840"/>
          <w:tab w:val="left" w:pos="7740"/>
        </w:tabs>
        <w:rPr>
          <w:rFonts w:ascii="Arial" w:hAnsi="Arial"/>
          <w:highlight w:val="yellow"/>
        </w:rPr>
      </w:pPr>
    </w:p>
    <w:p w:rsidR="009C0889" w:rsidRPr="00FC1CF1" w:rsidRDefault="009C0889" w:rsidP="009C0889">
      <w:pPr>
        <w:tabs>
          <w:tab w:val="left" w:pos="1440"/>
          <w:tab w:val="left" w:pos="2340"/>
          <w:tab w:val="left" w:pos="3240"/>
          <w:tab w:val="left" w:pos="4140"/>
          <w:tab w:val="left" w:pos="5040"/>
          <w:tab w:val="left" w:pos="5940"/>
          <w:tab w:val="left" w:pos="6201"/>
          <w:tab w:val="left" w:pos="6840"/>
          <w:tab w:val="left" w:pos="7740"/>
        </w:tabs>
        <w:rPr>
          <w:rFonts w:ascii="Arial" w:hAnsi="Arial"/>
        </w:rPr>
      </w:pPr>
      <w:r w:rsidRPr="00FC1CF1">
        <w:rPr>
          <w:rFonts w:ascii="Arial" w:hAnsi="Arial"/>
        </w:rPr>
        <w:t>The table above compares the Fund’s performance with the Local Authority Average for the ten years since 200</w:t>
      </w:r>
      <w:r>
        <w:rPr>
          <w:rFonts w:ascii="Arial" w:hAnsi="Arial"/>
        </w:rPr>
        <w:t>3</w:t>
      </w:r>
      <w:r w:rsidRPr="00FC1CF1">
        <w:rPr>
          <w:rFonts w:ascii="Arial" w:hAnsi="Arial"/>
        </w:rPr>
        <w:t>. This is shown graphically below where the relative returns are plotted.</w:t>
      </w:r>
    </w:p>
    <w:p w:rsidR="009C0889" w:rsidRPr="00CC5CB7" w:rsidRDefault="009C0889" w:rsidP="009C0889">
      <w:pPr>
        <w:tabs>
          <w:tab w:val="left" w:pos="1440"/>
          <w:tab w:val="left" w:pos="2340"/>
          <w:tab w:val="left" w:pos="3240"/>
          <w:tab w:val="left" w:pos="4140"/>
          <w:tab w:val="left" w:pos="5040"/>
          <w:tab w:val="left" w:pos="5940"/>
          <w:tab w:val="left" w:pos="6201"/>
          <w:tab w:val="left" w:pos="6840"/>
          <w:tab w:val="left" w:pos="7740"/>
        </w:tabs>
        <w:rPr>
          <w:rFonts w:ascii="Arial" w:hAnsi="Arial"/>
          <w:highlight w:val="yellow"/>
        </w:rPr>
      </w:pPr>
    </w:p>
    <w:p w:rsidR="009C0889" w:rsidRPr="00CC5CB7" w:rsidRDefault="00E43443" w:rsidP="009C0889">
      <w:pPr>
        <w:tabs>
          <w:tab w:val="left" w:pos="1440"/>
          <w:tab w:val="left" w:pos="2340"/>
          <w:tab w:val="left" w:pos="3240"/>
          <w:tab w:val="left" w:pos="4140"/>
          <w:tab w:val="left" w:pos="5040"/>
          <w:tab w:val="left" w:pos="5940"/>
          <w:tab w:val="left" w:pos="6201"/>
          <w:tab w:val="left" w:pos="6840"/>
          <w:tab w:val="left" w:pos="7740"/>
        </w:tabs>
        <w:rPr>
          <w:rFonts w:ascii="Arial" w:hAnsi="Arial"/>
          <w:highlight w:val="yellow"/>
        </w:rPr>
      </w:pPr>
      <w:r>
        <w:rPr>
          <w:rFonts w:ascii="Arial" w:hAnsi="Arial"/>
          <w:noProof/>
        </w:rPr>
        <w:drawing>
          <wp:inline distT="0" distB="0" distL="0" distR="0">
            <wp:extent cx="5975350" cy="3710940"/>
            <wp:effectExtent l="0" t="0" r="0" b="0"/>
            <wp:docPr id="12"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C0889" w:rsidRPr="00674566" w:rsidRDefault="009C0889" w:rsidP="009C0889">
      <w:pPr>
        <w:tabs>
          <w:tab w:val="left" w:pos="1440"/>
          <w:tab w:val="left" w:pos="2340"/>
          <w:tab w:val="left" w:pos="3240"/>
          <w:tab w:val="left" w:pos="4140"/>
          <w:tab w:val="left" w:pos="5040"/>
          <w:tab w:val="left" w:pos="5940"/>
          <w:tab w:val="left" w:pos="6201"/>
          <w:tab w:val="left" w:pos="6840"/>
          <w:tab w:val="left" w:pos="7740"/>
        </w:tabs>
        <w:rPr>
          <w:rFonts w:ascii="Arial" w:hAnsi="Arial" w:cs="Arial"/>
        </w:rPr>
      </w:pPr>
    </w:p>
    <w:p w:rsidR="009C0889" w:rsidRDefault="009C0889" w:rsidP="00674566">
      <w:pPr>
        <w:tabs>
          <w:tab w:val="left" w:pos="1440"/>
          <w:tab w:val="left" w:pos="2340"/>
          <w:tab w:val="left" w:pos="3240"/>
          <w:tab w:val="left" w:pos="4140"/>
          <w:tab w:val="left" w:pos="5040"/>
          <w:tab w:val="left" w:pos="5940"/>
          <w:tab w:val="left" w:pos="6201"/>
          <w:tab w:val="left" w:pos="6840"/>
          <w:tab w:val="left" w:pos="7740"/>
        </w:tabs>
      </w:pPr>
      <w:r w:rsidRPr="00D12466">
        <w:rPr>
          <w:rFonts w:ascii="Arial" w:hAnsi="Arial"/>
        </w:rPr>
        <w:t xml:space="preserve">The graph demonstrates the volatility of annual return comparisons of Fund performance against the Local Authority Universe. </w:t>
      </w:r>
    </w:p>
    <w:p w:rsidR="00674566" w:rsidRPr="00674566" w:rsidRDefault="00674566" w:rsidP="00674566">
      <w:pPr>
        <w:tabs>
          <w:tab w:val="left" w:pos="1440"/>
          <w:tab w:val="left" w:pos="2340"/>
          <w:tab w:val="left" w:pos="3240"/>
          <w:tab w:val="left" w:pos="4140"/>
          <w:tab w:val="left" w:pos="5040"/>
          <w:tab w:val="left" w:pos="5940"/>
          <w:tab w:val="left" w:pos="6201"/>
          <w:tab w:val="left" w:pos="6840"/>
          <w:tab w:val="left" w:pos="7740"/>
        </w:tabs>
      </w:pPr>
    </w:p>
    <w:p w:rsidR="009C0889" w:rsidRPr="001648E1" w:rsidRDefault="009C0889" w:rsidP="00674566">
      <w:pPr>
        <w:tabs>
          <w:tab w:val="left" w:pos="1440"/>
          <w:tab w:val="left" w:pos="2340"/>
          <w:tab w:val="left" w:pos="3240"/>
          <w:tab w:val="left" w:pos="4140"/>
          <w:tab w:val="left" w:pos="5040"/>
          <w:tab w:val="left" w:pos="5940"/>
          <w:tab w:val="left" w:pos="6201"/>
          <w:tab w:val="left" w:pos="6840"/>
          <w:tab w:val="left" w:pos="7740"/>
        </w:tabs>
        <w:rPr>
          <w:rFonts w:ascii="Arial" w:hAnsi="Arial"/>
        </w:rPr>
      </w:pPr>
      <w:r w:rsidRPr="001648E1">
        <w:rPr>
          <w:rFonts w:ascii="Arial" w:hAnsi="Arial"/>
        </w:rPr>
        <w:t xml:space="preserve">Of the ten years shown the Fund has outperformed the Local Authority Average on </w:t>
      </w:r>
      <w:r>
        <w:rPr>
          <w:rFonts w:ascii="Arial" w:hAnsi="Arial"/>
        </w:rPr>
        <w:t>six</w:t>
      </w:r>
      <w:r w:rsidRPr="001648E1">
        <w:rPr>
          <w:rFonts w:ascii="Arial" w:hAnsi="Arial"/>
        </w:rPr>
        <w:t xml:space="preserve"> occasions and underperformed on f</w:t>
      </w:r>
      <w:r>
        <w:rPr>
          <w:rFonts w:ascii="Arial" w:hAnsi="Arial"/>
        </w:rPr>
        <w:t>our</w:t>
      </w:r>
      <w:r w:rsidRPr="001648E1">
        <w:rPr>
          <w:rFonts w:ascii="Arial" w:hAnsi="Arial"/>
        </w:rPr>
        <w:t xml:space="preserve"> occasions.</w:t>
      </w:r>
    </w:p>
    <w:p w:rsidR="009C0889" w:rsidRPr="00CC5CB7" w:rsidRDefault="009C0889" w:rsidP="009C0889">
      <w:pPr>
        <w:tabs>
          <w:tab w:val="left" w:pos="1440"/>
          <w:tab w:val="left" w:pos="2340"/>
          <w:tab w:val="left" w:pos="3240"/>
          <w:tab w:val="left" w:pos="4140"/>
          <w:tab w:val="left" w:pos="5040"/>
          <w:tab w:val="left" w:pos="5940"/>
          <w:tab w:val="left" w:pos="6201"/>
          <w:tab w:val="left" w:pos="6840"/>
          <w:tab w:val="left" w:pos="7740"/>
        </w:tabs>
        <w:rPr>
          <w:rFonts w:ascii="Arial" w:hAnsi="Arial"/>
          <w:highlight w:val="yellow"/>
        </w:rPr>
      </w:pPr>
    </w:p>
    <w:p w:rsidR="009C0889" w:rsidRDefault="009C0889" w:rsidP="00AE74C7">
      <w:pPr>
        <w:rPr>
          <w:highlight w:val="yellow"/>
        </w:rPr>
      </w:pPr>
    </w:p>
    <w:p w:rsidR="00714DD4" w:rsidRPr="00CC5CB7" w:rsidRDefault="00714DD4" w:rsidP="00AE74C7">
      <w:pPr>
        <w:rPr>
          <w:highlight w:val="yellow"/>
        </w:rPr>
      </w:pPr>
    </w:p>
    <w:p w:rsidR="00AE74C7" w:rsidRPr="00CC5CB7" w:rsidRDefault="00AE74C7" w:rsidP="00AE74C7">
      <w:pPr>
        <w:rPr>
          <w:highlight w:val="yellow"/>
        </w:rPr>
      </w:pPr>
    </w:p>
    <w:p w:rsidR="00AE74C7" w:rsidRDefault="00AE74C7" w:rsidP="00AE74C7">
      <w:pPr>
        <w:rPr>
          <w:highlight w:val="yellow"/>
        </w:rPr>
      </w:pPr>
    </w:p>
    <w:p w:rsidR="005C4C9D" w:rsidRDefault="005C4C9D" w:rsidP="00AE74C7">
      <w:pPr>
        <w:rPr>
          <w:highlight w:val="yellow"/>
        </w:rPr>
      </w:pPr>
    </w:p>
    <w:p w:rsidR="005C4C9D" w:rsidRPr="00CC5CB7" w:rsidRDefault="005C4C9D" w:rsidP="00AE74C7">
      <w:pPr>
        <w:rPr>
          <w:highlight w:val="yellow"/>
        </w:rPr>
      </w:pPr>
    </w:p>
    <w:bookmarkEnd w:id="160"/>
    <w:bookmarkEnd w:id="161"/>
    <w:p w:rsidR="00AD07FE" w:rsidRDefault="00AD07FE">
      <w:pPr>
        <w:rPr>
          <w:rFonts w:ascii="Arial" w:hAnsi="Arial" w:cs="Arial"/>
        </w:rPr>
      </w:pPr>
    </w:p>
    <w:p w:rsidR="00674566" w:rsidRDefault="00674566">
      <w:pPr>
        <w:rPr>
          <w:rFonts w:ascii="Arial" w:hAnsi="Arial" w:cs="Arial"/>
        </w:rPr>
      </w:pPr>
      <w:r>
        <w:rPr>
          <w:rFonts w:ascii="Arial" w:hAnsi="Arial" w:cs="Arial"/>
        </w:rPr>
        <w:br w:type="page"/>
      </w:r>
    </w:p>
    <w:p w:rsidR="00AD07FE" w:rsidRPr="00674566" w:rsidRDefault="00AD07FE" w:rsidP="00674566">
      <w:pPr>
        <w:pStyle w:val="Heading1"/>
        <w:spacing w:after="0"/>
      </w:pPr>
      <w:bookmarkStart w:id="179" w:name="_Toc361326261"/>
      <w:bookmarkStart w:id="180" w:name="_Toc364286780"/>
      <w:r w:rsidRPr="00674566">
        <w:lastRenderedPageBreak/>
        <w:t>Actuarial Reports</w:t>
      </w:r>
      <w:bookmarkEnd w:id="179"/>
      <w:bookmarkEnd w:id="180"/>
    </w:p>
    <w:p w:rsidR="00AD07FE" w:rsidRPr="00EE62DA" w:rsidRDefault="00AD07FE" w:rsidP="00AD07FE">
      <w:pPr>
        <w:tabs>
          <w:tab w:val="left" w:pos="1440"/>
          <w:tab w:val="left" w:pos="2340"/>
          <w:tab w:val="left" w:pos="3240"/>
          <w:tab w:val="left" w:pos="4140"/>
          <w:tab w:val="left" w:pos="5040"/>
          <w:tab w:val="left" w:pos="5940"/>
          <w:tab w:val="left" w:pos="6201"/>
          <w:tab w:val="left" w:pos="6840"/>
          <w:tab w:val="left" w:pos="7740"/>
        </w:tabs>
        <w:jc w:val="both"/>
        <w:rPr>
          <w:rFonts w:ascii="Arial" w:hAnsi="Arial"/>
        </w:rPr>
      </w:pPr>
    </w:p>
    <w:p w:rsidR="00AD07FE" w:rsidRPr="00EE62DA" w:rsidRDefault="00AD07FE" w:rsidP="00AD07FE">
      <w:pPr>
        <w:pStyle w:val="Heading2"/>
      </w:pPr>
      <w:bookmarkStart w:id="181" w:name="_Toc361326262"/>
      <w:bookmarkStart w:id="182" w:name="_Toc364286781"/>
      <w:r w:rsidRPr="00EE62DA">
        <w:t>Actuarial Report on Fund</w:t>
      </w:r>
      <w:bookmarkEnd w:id="181"/>
      <w:bookmarkEnd w:id="182"/>
    </w:p>
    <w:p w:rsidR="00AD07FE" w:rsidRPr="00547635" w:rsidRDefault="00AD07FE" w:rsidP="00AD07FE">
      <w:pPr>
        <w:rPr>
          <w:rFonts w:ascii="Arial" w:hAnsi="Arial" w:cs="Arial"/>
        </w:rPr>
      </w:pPr>
    </w:p>
    <w:p w:rsidR="00AD07FE" w:rsidRPr="00EE62DA" w:rsidRDefault="00AD07FE" w:rsidP="00547635">
      <w:pPr>
        <w:pStyle w:val="normalwithnumbers"/>
        <w:numPr>
          <w:ilvl w:val="0"/>
          <w:numId w:val="3"/>
        </w:numPr>
        <w:tabs>
          <w:tab w:val="clear" w:pos="360"/>
        </w:tabs>
        <w:ind w:left="709" w:hanging="567"/>
        <w:jc w:val="left"/>
      </w:pPr>
      <w:r w:rsidRPr="00EE62DA">
        <w:t>Hymans Robertson LLP undertook a valuation of the Fund as at 31 March 2010 in compliance with Regulation 77 of the Local Government Pension Scheme Act 1997 (as amended) (“the Regulations”).</w:t>
      </w:r>
    </w:p>
    <w:p w:rsidR="00AD07FE" w:rsidRPr="00EE62DA" w:rsidRDefault="00AD07FE" w:rsidP="00547635">
      <w:pPr>
        <w:tabs>
          <w:tab w:val="left" w:pos="540"/>
        </w:tabs>
        <w:ind w:left="709"/>
        <w:rPr>
          <w:rFonts w:ascii="Arial" w:hAnsi="Arial"/>
        </w:rPr>
      </w:pPr>
      <w:r w:rsidRPr="00EE62DA">
        <w:rPr>
          <w:rFonts w:ascii="Arial" w:hAnsi="Arial"/>
        </w:rPr>
        <w:t>The revised contribution arrangements which are effective from 1 April 2011 are set out in the Rates and Adjustments Certificate required by Regulation 77.</w:t>
      </w:r>
    </w:p>
    <w:p w:rsidR="00AD07FE" w:rsidRPr="00EE62DA" w:rsidRDefault="00AD07FE" w:rsidP="00547635">
      <w:pPr>
        <w:tabs>
          <w:tab w:val="left" w:pos="540"/>
        </w:tabs>
        <w:ind w:left="709"/>
        <w:rPr>
          <w:rFonts w:ascii="Arial" w:hAnsi="Arial"/>
        </w:rPr>
      </w:pPr>
    </w:p>
    <w:p w:rsidR="00AD07FE" w:rsidRPr="00EE62DA" w:rsidRDefault="00AD07FE" w:rsidP="00547635">
      <w:pPr>
        <w:tabs>
          <w:tab w:val="left" w:pos="540"/>
        </w:tabs>
        <w:ind w:left="709"/>
        <w:rPr>
          <w:rFonts w:ascii="Arial" w:hAnsi="Arial"/>
        </w:rPr>
      </w:pPr>
      <w:r w:rsidRPr="00EE62DA">
        <w:rPr>
          <w:rFonts w:ascii="Arial" w:hAnsi="Arial"/>
        </w:rPr>
        <w:t>It should be noted that contribution rates are subject to review under Regulation 78(3)(b) if the need arises and, in any case, rates for years from 2014-16 onwards will be reviewed at the next valuation.</w:t>
      </w:r>
    </w:p>
    <w:p w:rsidR="00AD07FE" w:rsidRPr="00EE62DA" w:rsidRDefault="00AD07FE" w:rsidP="00547635">
      <w:pPr>
        <w:tabs>
          <w:tab w:val="left" w:pos="540"/>
        </w:tabs>
        <w:ind w:left="709"/>
        <w:rPr>
          <w:rFonts w:ascii="Arial" w:hAnsi="Arial"/>
        </w:rPr>
      </w:pPr>
    </w:p>
    <w:p w:rsidR="00AD07FE" w:rsidRPr="00EE62DA" w:rsidRDefault="00AD07FE" w:rsidP="00547635">
      <w:pPr>
        <w:tabs>
          <w:tab w:val="left" w:pos="540"/>
        </w:tabs>
        <w:ind w:left="709"/>
        <w:rPr>
          <w:rFonts w:ascii="Arial" w:hAnsi="Arial"/>
        </w:rPr>
      </w:pPr>
      <w:r w:rsidRPr="00EE62DA">
        <w:rPr>
          <w:rFonts w:ascii="Arial" w:hAnsi="Arial"/>
        </w:rPr>
        <w:t>In the normal course of events, it would be expected that the funding level would increase by the time of the next valuation at 31 March 2013 (results effective from 1 April 2014), largely because the rates of contribution to be paid contain an element to liquidate the deficiency found at this valuation. The residual deficiency would then be re-spread at the next valuation. (Amortising early retirement costs as they arise means that future redundancies should have no great effect on the position of the Fund.) However, any increase in funding level is dependant on the assumptions made being borne out in practice, the main areas where variations might be expected being increases in pay and investment returns in excess of price inflation.</w:t>
      </w:r>
    </w:p>
    <w:p w:rsidR="00AD07FE" w:rsidRPr="00EE62DA" w:rsidRDefault="00AD07FE" w:rsidP="00547635">
      <w:pPr>
        <w:tabs>
          <w:tab w:val="left" w:pos="540"/>
        </w:tabs>
        <w:ind w:left="709"/>
        <w:rPr>
          <w:rFonts w:ascii="Arial" w:hAnsi="Arial"/>
        </w:rPr>
      </w:pPr>
    </w:p>
    <w:p w:rsidR="00AD07FE" w:rsidRPr="00EE62DA" w:rsidRDefault="00AD07FE" w:rsidP="00547635">
      <w:pPr>
        <w:numPr>
          <w:ilvl w:val="0"/>
          <w:numId w:val="3"/>
        </w:numPr>
        <w:tabs>
          <w:tab w:val="clear" w:pos="360"/>
        </w:tabs>
        <w:ind w:left="709" w:hanging="567"/>
        <w:rPr>
          <w:rFonts w:ascii="Arial" w:hAnsi="Arial"/>
        </w:rPr>
      </w:pPr>
      <w:r w:rsidRPr="00EE62DA">
        <w:rPr>
          <w:rFonts w:ascii="Arial" w:hAnsi="Arial"/>
        </w:rPr>
        <w:t>Hymans Robertson LLP are of the opinion that the rates of contribution in payment from 1 April 2011, together with the increases recommended to apply in future, and the existing assets of the Fund, will be sufficient, on the basis of the assumptions adopted for the actuarial valuation of the Fund as at 31 March 2010, to meet the liabilities of the on-going Fund under the regulations associated with accrued and currently accruing pensionable service, increasing levels of pensionable remuneration and increases to pensions both in payment and in deferment.</w:t>
      </w:r>
    </w:p>
    <w:p w:rsidR="00AD07FE" w:rsidRPr="00EE62DA" w:rsidRDefault="00AD07FE" w:rsidP="00AD07FE">
      <w:pPr>
        <w:tabs>
          <w:tab w:val="left" w:pos="540"/>
          <w:tab w:val="left" w:pos="1440"/>
          <w:tab w:val="left" w:pos="2340"/>
          <w:tab w:val="left" w:pos="3240"/>
          <w:tab w:val="left" w:pos="4140"/>
          <w:tab w:val="left" w:pos="5040"/>
          <w:tab w:val="left" w:pos="5940"/>
          <w:tab w:val="left" w:pos="6840"/>
          <w:tab w:val="left" w:pos="7740"/>
        </w:tabs>
        <w:rPr>
          <w:rFonts w:ascii="Arial" w:hAnsi="Arial"/>
          <w:b/>
          <w:highlight w:val="yellow"/>
        </w:rPr>
      </w:pPr>
    </w:p>
    <w:p w:rsidR="00AD07FE" w:rsidRPr="00EE62DA" w:rsidRDefault="00AD07FE" w:rsidP="00AD07FE">
      <w:pPr>
        <w:tabs>
          <w:tab w:val="left" w:pos="540"/>
          <w:tab w:val="left" w:pos="1440"/>
          <w:tab w:val="left" w:pos="2340"/>
          <w:tab w:val="left" w:pos="3240"/>
          <w:tab w:val="left" w:pos="4140"/>
          <w:tab w:val="left" w:pos="5040"/>
          <w:tab w:val="left" w:pos="5940"/>
          <w:tab w:val="left" w:pos="6840"/>
          <w:tab w:val="left" w:pos="7740"/>
        </w:tabs>
        <w:jc w:val="both"/>
        <w:rPr>
          <w:rFonts w:ascii="Arial" w:hAnsi="Arial"/>
          <w:b/>
          <w:highlight w:val="yellow"/>
          <w:u w:val="single"/>
        </w:rPr>
      </w:pPr>
    </w:p>
    <w:p w:rsidR="00AD07FE" w:rsidRPr="00EE62DA" w:rsidRDefault="00AD07FE" w:rsidP="00AD07FE">
      <w:pPr>
        <w:tabs>
          <w:tab w:val="left" w:pos="540"/>
          <w:tab w:val="left" w:pos="1440"/>
          <w:tab w:val="left" w:pos="2340"/>
          <w:tab w:val="left" w:pos="3240"/>
          <w:tab w:val="left" w:pos="4140"/>
          <w:tab w:val="left" w:pos="5040"/>
          <w:tab w:val="left" w:pos="5940"/>
          <w:tab w:val="left" w:pos="6840"/>
          <w:tab w:val="left" w:pos="7740"/>
        </w:tabs>
        <w:jc w:val="both"/>
        <w:rPr>
          <w:rFonts w:ascii="Arial" w:hAnsi="Arial"/>
          <w:b/>
          <w:highlight w:val="yellow"/>
          <w:u w:val="single"/>
        </w:rPr>
      </w:pPr>
    </w:p>
    <w:p w:rsidR="00AD07FE" w:rsidRPr="00801598" w:rsidRDefault="00AD07FE" w:rsidP="00801598">
      <w:pPr>
        <w:pStyle w:val="Heading2"/>
      </w:pPr>
      <w:r w:rsidRPr="00EE62DA">
        <w:rPr>
          <w:highlight w:val="yellow"/>
          <w:u w:val="single"/>
        </w:rPr>
        <w:br w:type="page"/>
      </w:r>
      <w:bookmarkStart w:id="183" w:name="_Toc361326263"/>
      <w:bookmarkStart w:id="184" w:name="_Toc364286782"/>
      <w:r w:rsidRPr="00801598">
        <w:lastRenderedPageBreak/>
        <w:t>Actuarial Position Statement</w:t>
      </w:r>
      <w:bookmarkEnd w:id="183"/>
      <w:bookmarkEnd w:id="184"/>
    </w:p>
    <w:p w:rsidR="00AD07FE" w:rsidRPr="00EE62DA" w:rsidRDefault="00AD07FE" w:rsidP="00AD07FE">
      <w:pPr>
        <w:rPr>
          <w:rFonts w:ascii="Arial" w:hAnsi="Arial" w:cs="Arial"/>
        </w:rPr>
      </w:pPr>
      <w:r w:rsidRPr="00EE62DA">
        <w:rPr>
          <w:rFonts w:ascii="Arial" w:hAnsi="Arial" w:cs="Arial"/>
        </w:rPr>
        <w:t>(Most recent valuation)</w:t>
      </w:r>
    </w:p>
    <w:p w:rsidR="00AD07FE" w:rsidRPr="00EE62DA" w:rsidRDefault="00AD07FE" w:rsidP="00AD07FE">
      <w:pPr>
        <w:tabs>
          <w:tab w:val="left" w:pos="567"/>
          <w:tab w:val="left" w:pos="1440"/>
          <w:tab w:val="left" w:pos="2340"/>
          <w:tab w:val="left" w:pos="3240"/>
          <w:tab w:val="left" w:pos="4140"/>
          <w:tab w:val="left" w:pos="5040"/>
          <w:tab w:val="left" w:pos="5940"/>
          <w:tab w:val="left" w:pos="6840"/>
          <w:tab w:val="left" w:pos="7740"/>
        </w:tabs>
        <w:jc w:val="both"/>
        <w:rPr>
          <w:rFonts w:ascii="Arial" w:hAnsi="Arial"/>
        </w:rPr>
      </w:pPr>
    </w:p>
    <w:p w:rsidR="00AD07FE" w:rsidRPr="00EE62DA" w:rsidRDefault="00AD07FE" w:rsidP="00801598">
      <w:pPr>
        <w:pStyle w:val="normalwithnumbers"/>
        <w:numPr>
          <w:ilvl w:val="0"/>
          <w:numId w:val="4"/>
        </w:numPr>
        <w:tabs>
          <w:tab w:val="left" w:pos="709"/>
        </w:tabs>
        <w:ind w:left="709" w:hanging="709"/>
        <w:jc w:val="left"/>
      </w:pPr>
      <w:r w:rsidRPr="00EE62DA">
        <w:t>An actuarial valuation of the Fund was carried out as at 31 March 2010 and has been implemented from 1 April 2011.</w:t>
      </w:r>
    </w:p>
    <w:p w:rsidR="00AD07FE" w:rsidRPr="00EE62DA" w:rsidRDefault="00AD07FE" w:rsidP="00801598">
      <w:pPr>
        <w:pStyle w:val="normalwithnumbers"/>
        <w:numPr>
          <w:ilvl w:val="0"/>
          <w:numId w:val="4"/>
        </w:numPr>
        <w:tabs>
          <w:tab w:val="left" w:pos="709"/>
        </w:tabs>
        <w:ind w:left="709" w:hanging="709"/>
        <w:jc w:val="left"/>
      </w:pPr>
      <w:r w:rsidRPr="00EE62DA">
        <w:t xml:space="preserve">The 31 March 2010 valuation position is calculated using a market value based approach, similar to that adopted for the </w:t>
      </w:r>
      <w:r w:rsidR="00E3101D">
        <w:t>IAS19</w:t>
      </w:r>
      <w:r w:rsidRPr="00EE62DA">
        <w:t xml:space="preserve"> accounting for pension costs.   </w:t>
      </w:r>
    </w:p>
    <w:p w:rsidR="00AD07FE" w:rsidRPr="00E874FD" w:rsidRDefault="00AD07FE" w:rsidP="00801598">
      <w:pPr>
        <w:pStyle w:val="normalwithnumbers"/>
        <w:numPr>
          <w:ilvl w:val="0"/>
          <w:numId w:val="4"/>
        </w:numPr>
        <w:tabs>
          <w:tab w:val="left" w:pos="709"/>
        </w:tabs>
        <w:ind w:left="709" w:hanging="709"/>
        <w:jc w:val="left"/>
      </w:pPr>
      <w:r w:rsidRPr="00E874FD">
        <w:t>At the valuation date, the Fund showed a deficit of £555 million and a funding level of 73%, based on the assumptions made for calculating its funding target. The assets held at the valuation were sufficient to cover 73% of the accrued liabilities, a funding level decrease of 13% compared to the level at the 2007 actuarial valuation.</w:t>
      </w:r>
    </w:p>
    <w:p w:rsidR="00AD07FE" w:rsidRPr="00E874FD" w:rsidRDefault="00AD07FE" w:rsidP="00801598">
      <w:pPr>
        <w:pStyle w:val="normalwithnumbers"/>
        <w:numPr>
          <w:ilvl w:val="0"/>
          <w:numId w:val="4"/>
        </w:numPr>
        <w:tabs>
          <w:tab w:val="left" w:pos="709"/>
        </w:tabs>
        <w:ind w:left="709" w:hanging="709"/>
        <w:jc w:val="left"/>
      </w:pPr>
      <w:r w:rsidRPr="00E874FD">
        <w:t>This valuation also showed that the Common Contribution Rate, i.e. the average theoretical employer contribution rate payable including both the future service rate and past service adjustment was 26.1% of Pensionable Pay. Individual adjustments to the Common Contribution Rate payable by the respective authorities have been provided.</w:t>
      </w:r>
    </w:p>
    <w:p w:rsidR="00AD07FE" w:rsidRPr="00E874FD" w:rsidRDefault="00AD07FE" w:rsidP="00801598">
      <w:pPr>
        <w:pStyle w:val="normalwithnumbers"/>
        <w:numPr>
          <w:ilvl w:val="0"/>
          <w:numId w:val="4"/>
        </w:numPr>
        <w:tabs>
          <w:tab w:val="left" w:pos="709"/>
        </w:tabs>
        <w:ind w:left="709" w:hanging="709"/>
        <w:jc w:val="left"/>
      </w:pPr>
      <w:r w:rsidRPr="00E874FD">
        <w:t>The deficit of £555 million is to be recovered over a maximum period of 20 years through additional employer contributions.  The average employer contribution rate of 26.1% of Pensionable Pay, per annum, consists of 17.2% in respect of future service and 8.8% in respect of the deficit recovery contributions.</w:t>
      </w:r>
    </w:p>
    <w:p w:rsidR="00AD07FE" w:rsidRPr="00E874FD" w:rsidRDefault="00AD07FE" w:rsidP="00801598">
      <w:pPr>
        <w:pStyle w:val="normalwithnumbers"/>
        <w:numPr>
          <w:ilvl w:val="0"/>
          <w:numId w:val="4"/>
        </w:numPr>
        <w:tabs>
          <w:tab w:val="left" w:pos="709"/>
        </w:tabs>
        <w:ind w:left="709" w:hanging="709"/>
        <w:jc w:val="left"/>
      </w:pPr>
      <w:r w:rsidRPr="00E874FD">
        <w:t>The revised contribution rates are effective from 1</w:t>
      </w:r>
      <w:r w:rsidRPr="00E874FD">
        <w:rPr>
          <w:vertAlign w:val="superscript"/>
        </w:rPr>
        <w:t>st</w:t>
      </w:r>
      <w:r w:rsidRPr="00E874FD">
        <w:t xml:space="preserve"> April 2011. The increase in the contribution rate from an average of </w:t>
      </w:r>
      <w:r w:rsidRPr="008A499D">
        <w:t>18.2%</w:t>
      </w:r>
      <w:r>
        <w:t>, the 2007 valuation Common Contribution Rate,</w:t>
      </w:r>
      <w:r w:rsidRPr="00E874FD">
        <w:t xml:space="preserve"> to 26.1% is due to a combination of increases to the cost of accruing benefits plus past-service shortfall. The existing contribution rates following the 31 March 2010 valuation for each participating body are shown </w:t>
      </w:r>
      <w:r>
        <w:t>on pages 32-37.</w:t>
      </w:r>
    </w:p>
    <w:p w:rsidR="00AD07FE" w:rsidRPr="001E52B3" w:rsidRDefault="00AD07FE" w:rsidP="00801598">
      <w:pPr>
        <w:pStyle w:val="normalwithnumbers"/>
        <w:numPr>
          <w:ilvl w:val="0"/>
          <w:numId w:val="4"/>
        </w:numPr>
        <w:tabs>
          <w:tab w:val="left" w:pos="709"/>
        </w:tabs>
        <w:ind w:left="709" w:hanging="709"/>
        <w:jc w:val="left"/>
      </w:pPr>
      <w:r w:rsidRPr="001E52B3">
        <w:t>The market value of the Fund’s assets at the valuation date was £1,494m.</w:t>
      </w:r>
    </w:p>
    <w:p w:rsidR="00AD07FE" w:rsidRPr="001E52B3" w:rsidRDefault="00AD07FE" w:rsidP="00801598">
      <w:pPr>
        <w:pStyle w:val="normalwithnumbers"/>
        <w:numPr>
          <w:ilvl w:val="0"/>
          <w:numId w:val="4"/>
        </w:numPr>
        <w:tabs>
          <w:tab w:val="left" w:pos="709"/>
        </w:tabs>
        <w:ind w:left="709" w:hanging="709"/>
        <w:jc w:val="left"/>
      </w:pPr>
      <w:r w:rsidRPr="001E52B3">
        <w:t>The main actuarial assumptions used in the 31 March 2010 actuarial valuation were as follows:</w:t>
      </w:r>
    </w:p>
    <w:p w:rsidR="00AD07FE" w:rsidRPr="001E52B3" w:rsidRDefault="00801598" w:rsidP="00801598">
      <w:pPr>
        <w:pStyle w:val="normalwithnumbers"/>
        <w:tabs>
          <w:tab w:val="left" w:pos="709"/>
        </w:tabs>
        <w:ind w:left="709" w:hanging="709"/>
        <w:jc w:val="left"/>
      </w:pPr>
      <w:r>
        <w:tab/>
      </w:r>
      <w:r w:rsidR="00AD07FE" w:rsidRPr="001E52B3">
        <w:t>Rate of price inflation 3.3% per annum</w:t>
      </w:r>
    </w:p>
    <w:p w:rsidR="00AD07FE" w:rsidRPr="001E52B3" w:rsidRDefault="00801598" w:rsidP="00801598">
      <w:pPr>
        <w:pStyle w:val="normalwithnumbers"/>
        <w:tabs>
          <w:tab w:val="left" w:pos="709"/>
        </w:tabs>
        <w:ind w:left="709" w:hanging="709"/>
        <w:jc w:val="left"/>
      </w:pPr>
      <w:r>
        <w:tab/>
      </w:r>
      <w:r w:rsidR="00AD07FE" w:rsidRPr="001E52B3">
        <w:t>Rate of general pay increases 5.3%</w:t>
      </w:r>
    </w:p>
    <w:p w:rsidR="00AD07FE" w:rsidRPr="001E52B3" w:rsidRDefault="00801598" w:rsidP="00801598">
      <w:pPr>
        <w:tabs>
          <w:tab w:val="left" w:pos="540"/>
          <w:tab w:val="left" w:pos="709"/>
          <w:tab w:val="left" w:pos="1440"/>
          <w:tab w:val="left" w:pos="2340"/>
          <w:tab w:val="left" w:pos="3240"/>
          <w:tab w:val="left" w:pos="4140"/>
          <w:tab w:val="left" w:pos="4500"/>
          <w:tab w:val="left" w:pos="5040"/>
          <w:tab w:val="left" w:pos="5940"/>
          <w:tab w:val="left" w:pos="6840"/>
          <w:tab w:val="left" w:pos="7740"/>
        </w:tabs>
        <w:ind w:left="709" w:hanging="709"/>
        <w:rPr>
          <w:rFonts w:ascii="Arial" w:hAnsi="Arial"/>
        </w:rPr>
      </w:pPr>
      <w:r>
        <w:rPr>
          <w:rFonts w:ascii="Arial" w:hAnsi="Arial"/>
        </w:rPr>
        <w:tab/>
      </w:r>
      <w:r w:rsidR="00FF63EE">
        <w:rPr>
          <w:rFonts w:ascii="Arial" w:hAnsi="Arial"/>
        </w:rPr>
        <w:tab/>
      </w:r>
      <w:r w:rsidR="00AD07FE" w:rsidRPr="001E52B3">
        <w:rPr>
          <w:rFonts w:ascii="Arial" w:hAnsi="Arial"/>
        </w:rPr>
        <w:t>Rate of increase of pensions</w:t>
      </w:r>
      <w:r>
        <w:rPr>
          <w:rFonts w:ascii="Arial" w:hAnsi="Arial"/>
        </w:rPr>
        <w:t xml:space="preserve"> </w:t>
      </w:r>
      <w:r w:rsidR="00AD07FE" w:rsidRPr="001E52B3">
        <w:rPr>
          <w:rFonts w:ascii="Arial" w:hAnsi="Arial"/>
        </w:rPr>
        <w:t>3.3% per annum</w:t>
      </w:r>
    </w:p>
    <w:p w:rsidR="00AD07FE" w:rsidRPr="00EE62DA"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ind w:left="567"/>
        <w:rPr>
          <w:rFonts w:ascii="Arial" w:hAnsi="Arial"/>
          <w:highlight w:val="yellow"/>
        </w:rPr>
      </w:pPr>
    </w:p>
    <w:p w:rsidR="00AD07FE" w:rsidRPr="00EE62DA"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ind w:left="567"/>
        <w:rPr>
          <w:highlight w:val="yellow"/>
        </w:rPr>
      </w:pPr>
      <w:r>
        <w:rPr>
          <w:highlight w:val="yellow"/>
        </w:rPr>
        <w:br w:type="page"/>
      </w:r>
    </w:p>
    <w:p w:rsidR="00AD07FE" w:rsidRPr="00805108" w:rsidRDefault="00AD07FE" w:rsidP="00805108">
      <w:pPr>
        <w:pStyle w:val="Heading2"/>
      </w:pPr>
      <w:bookmarkStart w:id="185" w:name="_Toc361326264"/>
      <w:bookmarkStart w:id="186" w:name="_Toc364286783"/>
      <w:r w:rsidRPr="00805108">
        <w:lastRenderedPageBreak/>
        <w:t>Actuarial Investment Return Assumptions</w:t>
      </w:r>
      <w:bookmarkEnd w:id="185"/>
      <w:bookmarkEnd w:id="186"/>
    </w:p>
    <w:p w:rsidR="00AD07FE" w:rsidRPr="00D12466" w:rsidRDefault="00AD07FE" w:rsidP="00AD07FE">
      <w:pPr>
        <w:rPr>
          <w:rFonts w:ascii="Arial" w:hAnsi="Arial" w:cs="Arial"/>
        </w:rPr>
      </w:pPr>
      <w:r w:rsidRPr="00D12466">
        <w:rPr>
          <w:rFonts w:ascii="Arial" w:hAnsi="Arial" w:cs="Arial"/>
        </w:rPr>
        <w:t>(Most recent valuation)</w:t>
      </w:r>
    </w:p>
    <w:p w:rsidR="00AD07FE" w:rsidRPr="00D12466"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rPr>
          <w:rFonts w:ascii="Arial" w:hAnsi="Arial"/>
        </w:rPr>
      </w:pPr>
    </w:p>
    <w:p w:rsidR="00AD07FE" w:rsidRPr="00D12466" w:rsidRDefault="00AD07FE" w:rsidP="00AD07FE">
      <w:pPr>
        <w:pStyle w:val="BodyText2"/>
        <w:ind w:right="-7"/>
        <w:jc w:val="both"/>
        <w:rPr>
          <w:rFonts w:ascii="Arial" w:hAnsi="Arial"/>
          <w:b/>
          <w:bCs/>
        </w:rPr>
      </w:pPr>
      <w:r w:rsidRPr="00D12466">
        <w:rPr>
          <w:rFonts w:ascii="Arial" w:hAnsi="Arial"/>
          <w:b/>
          <w:bCs/>
        </w:rPr>
        <w:t>Investment Return Assumptions:</w:t>
      </w:r>
    </w:p>
    <w:p w:rsidR="00AD07FE" w:rsidRPr="00D12466"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rPr>
          <w:rFonts w:ascii="Arial" w:hAnsi="Arial"/>
        </w:rPr>
      </w:pPr>
      <w:r w:rsidRPr="00D12466">
        <w:rPr>
          <w:rFonts w:ascii="Arial" w:hAnsi="Arial"/>
        </w:rPr>
        <w:t>The Investment return assumptions applied in the most recent valuation (March 2010) are shown below:</w:t>
      </w:r>
    </w:p>
    <w:p w:rsidR="00AD07FE" w:rsidRPr="00D12466"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rPr>
          <w:rFonts w:ascii="Arial" w:hAnsi="Arial"/>
        </w:rPr>
      </w:pPr>
    </w:p>
    <w:p w:rsidR="00805108" w:rsidRDefault="00AD07FE" w:rsidP="00805108">
      <w:pPr>
        <w:pStyle w:val="normalwithnumbers"/>
        <w:spacing w:after="0"/>
        <w:jc w:val="left"/>
      </w:pPr>
      <w:r w:rsidRPr="00D12466">
        <w:t>Return on long dated gilts 4.5%</w:t>
      </w:r>
    </w:p>
    <w:p w:rsidR="00805108" w:rsidRDefault="00805108" w:rsidP="00805108">
      <w:pPr>
        <w:pStyle w:val="normalwithnumbers"/>
        <w:spacing w:after="0"/>
        <w:jc w:val="left"/>
      </w:pPr>
    </w:p>
    <w:p w:rsidR="00AD07FE" w:rsidRPr="00D12466" w:rsidRDefault="00AD07FE" w:rsidP="00805108">
      <w:pPr>
        <w:pStyle w:val="normalwithnumbers"/>
        <w:spacing w:after="0"/>
        <w:jc w:val="left"/>
      </w:pPr>
      <w:r w:rsidRPr="00D12466">
        <w:t>Asset Outperformance Assumption 1.6% p.a.</w:t>
      </w:r>
    </w:p>
    <w:p w:rsidR="00AD07FE" w:rsidRPr="00EE62DA" w:rsidRDefault="00AD07FE" w:rsidP="00AD07FE">
      <w:pPr>
        <w:tabs>
          <w:tab w:val="left" w:pos="540"/>
          <w:tab w:val="left" w:pos="1440"/>
          <w:tab w:val="left" w:pos="2340"/>
          <w:tab w:val="left" w:pos="3240"/>
          <w:tab w:val="left" w:pos="4140"/>
          <w:tab w:val="left" w:pos="4500"/>
          <w:tab w:val="left" w:pos="5040"/>
          <w:tab w:val="left" w:pos="5940"/>
          <w:tab w:val="left" w:pos="6840"/>
          <w:tab w:val="left" w:pos="7740"/>
        </w:tabs>
        <w:rPr>
          <w:rFonts w:ascii="Arial" w:hAnsi="Arial"/>
          <w:highlight w:val="yellow"/>
        </w:rPr>
      </w:pPr>
    </w:p>
    <w:tbl>
      <w:tblPr>
        <w:tblStyle w:val="TableGrid"/>
        <w:tblW w:w="0" w:type="auto"/>
        <w:tblLook w:val="01E0"/>
      </w:tblPr>
      <w:tblGrid>
        <w:gridCol w:w="2415"/>
        <w:gridCol w:w="2477"/>
        <w:gridCol w:w="2477"/>
        <w:gridCol w:w="2027"/>
      </w:tblGrid>
      <w:tr w:rsidR="00AD07FE" w:rsidRPr="00805108" w:rsidTr="00184E93">
        <w:trPr>
          <w:trHeight w:val="591"/>
        </w:trPr>
        <w:tc>
          <w:tcPr>
            <w:tcW w:w="2442" w:type="dxa"/>
            <w:vMerge w:val="restart"/>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rPr>
                <w:rFonts w:ascii="Arial" w:hAnsi="Arial" w:cs="Arial"/>
                <w:b/>
                <w:bCs/>
              </w:rPr>
            </w:pPr>
            <w:r w:rsidRPr="00805108">
              <w:rPr>
                <w:rFonts w:ascii="Arial" w:hAnsi="Arial" w:cs="Arial"/>
                <w:b/>
                <w:bCs/>
              </w:rPr>
              <w:t>Financial assumptions</w:t>
            </w:r>
          </w:p>
        </w:tc>
        <w:tc>
          <w:tcPr>
            <w:tcW w:w="2528" w:type="dxa"/>
            <w:vMerge w:val="restart"/>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31 March 2007</w:t>
            </w:r>
          </w:p>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Funding basis</w:t>
            </w:r>
          </w:p>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(%pa)</w:t>
            </w:r>
          </w:p>
        </w:tc>
        <w:tc>
          <w:tcPr>
            <w:tcW w:w="4600" w:type="dxa"/>
            <w:gridSpan w:val="2"/>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31 March 2010</w:t>
            </w:r>
          </w:p>
        </w:tc>
      </w:tr>
      <w:tr w:rsidR="00AD07FE" w:rsidRPr="00805108" w:rsidTr="00184E93">
        <w:trPr>
          <w:trHeight w:val="591"/>
        </w:trPr>
        <w:tc>
          <w:tcPr>
            <w:tcW w:w="2442" w:type="dxa"/>
            <w:vMerge/>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rPr>
                <w:rFonts w:ascii="Arial" w:hAnsi="Arial" w:cs="Arial"/>
                <w:b/>
                <w:bCs/>
              </w:rPr>
            </w:pPr>
          </w:p>
        </w:tc>
        <w:tc>
          <w:tcPr>
            <w:tcW w:w="2528" w:type="dxa"/>
            <w:vMerge/>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Funding basis</w:t>
            </w:r>
          </w:p>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(%pa)</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Gilts basis</w:t>
            </w:r>
          </w:p>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r w:rsidRPr="00805108">
              <w:rPr>
                <w:rFonts w:ascii="Arial" w:hAnsi="Arial" w:cs="Arial"/>
                <w:b/>
                <w:bCs/>
              </w:rPr>
              <w:t>(%pa)</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 xml:space="preserve">Discount rate </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rPr>
            </w:pPr>
            <w:r w:rsidRPr="00805108">
              <w:rPr>
                <w:rFonts w:ascii="Arial" w:hAnsi="Arial" w:cs="Arial"/>
              </w:rPr>
              <w:t>6.1%</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6.1%</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4.5%</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Price inflation*</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rPr>
            </w:pPr>
            <w:r w:rsidRPr="00805108">
              <w:rPr>
                <w:rFonts w:ascii="Arial" w:hAnsi="Arial" w:cs="Arial"/>
              </w:rPr>
              <w:t xml:space="preserve">3.2% </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Pay increases**</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rPr>
            </w:pPr>
            <w:r w:rsidRPr="00805108">
              <w:rPr>
                <w:rFonts w:ascii="Arial" w:hAnsi="Arial" w:cs="Arial"/>
              </w:rPr>
              <w:t xml:space="preserve">4.7% </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5.3%</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5.3%</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Pension increases:</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
                <w:bCs/>
              </w:rPr>
            </w:pP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right"/>
              <w:rPr>
                <w:rFonts w:ascii="Arial" w:hAnsi="Arial" w:cs="Arial"/>
                <w:bCs/>
              </w:rPr>
            </w:pPr>
            <w:r w:rsidRPr="00805108">
              <w:rPr>
                <w:rFonts w:ascii="Arial" w:hAnsi="Arial" w:cs="Arial"/>
                <w:bCs/>
              </w:rPr>
              <w:t>pension in excess of GMP</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3.2%</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right"/>
              <w:rPr>
                <w:rFonts w:ascii="Arial" w:hAnsi="Arial" w:cs="Arial"/>
                <w:bCs/>
              </w:rPr>
            </w:pPr>
            <w:r w:rsidRPr="00805108">
              <w:rPr>
                <w:rFonts w:ascii="Arial" w:hAnsi="Arial" w:cs="Arial"/>
                <w:bCs/>
              </w:rPr>
              <w:t>post-88 GMP</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2.8%</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2.8%</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2.8%</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right"/>
              <w:rPr>
                <w:rFonts w:ascii="Arial" w:hAnsi="Arial" w:cs="Arial"/>
                <w:bCs/>
              </w:rPr>
            </w:pPr>
            <w:r w:rsidRPr="00805108">
              <w:rPr>
                <w:rFonts w:ascii="Arial" w:hAnsi="Arial" w:cs="Arial"/>
                <w:bCs/>
              </w:rPr>
              <w:t>pre-88 GMP</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0.0%</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0.0%</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0.0%</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Revaluation of deferred pension</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3.2%</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3.3%</w:t>
            </w:r>
          </w:p>
        </w:tc>
      </w:tr>
      <w:tr w:rsidR="00AD07FE" w:rsidRPr="00805108" w:rsidTr="00184E93">
        <w:tc>
          <w:tcPr>
            <w:tcW w:w="244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rPr>
                <w:rFonts w:ascii="Arial" w:hAnsi="Arial" w:cs="Arial"/>
                <w:b/>
                <w:bCs/>
              </w:rPr>
            </w:pPr>
            <w:r w:rsidRPr="00805108">
              <w:rPr>
                <w:rFonts w:ascii="Arial" w:hAnsi="Arial" w:cs="Arial"/>
                <w:b/>
                <w:bCs/>
              </w:rPr>
              <w:t>Expenses</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0.4%</w:t>
            </w:r>
          </w:p>
        </w:tc>
        <w:tc>
          <w:tcPr>
            <w:tcW w:w="2528"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0.5%</w:t>
            </w:r>
          </w:p>
        </w:tc>
        <w:tc>
          <w:tcPr>
            <w:tcW w:w="2072" w:type="dxa"/>
          </w:tcPr>
          <w:p w:rsidR="00AD07FE" w:rsidRPr="00805108" w:rsidRDefault="00AD07FE" w:rsidP="001A5351">
            <w:pPr>
              <w:tabs>
                <w:tab w:val="left" w:pos="2340"/>
                <w:tab w:val="left" w:pos="3240"/>
                <w:tab w:val="left" w:pos="4140"/>
                <w:tab w:val="left" w:pos="4500"/>
                <w:tab w:val="left" w:pos="5040"/>
                <w:tab w:val="left" w:pos="5940"/>
                <w:tab w:val="left" w:pos="6840"/>
                <w:tab w:val="left" w:pos="7740"/>
              </w:tabs>
              <w:spacing w:before="120" w:after="120"/>
              <w:jc w:val="center"/>
              <w:rPr>
                <w:rFonts w:ascii="Arial" w:hAnsi="Arial" w:cs="Arial"/>
                <w:bCs/>
              </w:rPr>
            </w:pPr>
            <w:r w:rsidRPr="00805108">
              <w:rPr>
                <w:rFonts w:ascii="Arial" w:hAnsi="Arial" w:cs="Arial"/>
                <w:bCs/>
              </w:rPr>
              <w:t>0.5%</w:t>
            </w:r>
          </w:p>
        </w:tc>
      </w:tr>
    </w:tbl>
    <w:p w:rsidR="00AD07FE" w:rsidRPr="001E52B3" w:rsidRDefault="00AD07FE" w:rsidP="00AD07FE">
      <w:pPr>
        <w:pStyle w:val="BodyTextIndent3"/>
        <w:rPr>
          <w:rFonts w:ascii="Arial" w:hAnsi="Arial" w:cs="Arial"/>
          <w:sz w:val="24"/>
          <w:szCs w:val="24"/>
        </w:rPr>
      </w:pPr>
      <w:r w:rsidRPr="001E52B3">
        <w:rPr>
          <w:rFonts w:ascii="Arial" w:hAnsi="Arial" w:cs="Arial"/>
          <w:sz w:val="24"/>
          <w:szCs w:val="24"/>
        </w:rPr>
        <w:t>*</w:t>
      </w:r>
      <w:r w:rsidRPr="001E52B3">
        <w:rPr>
          <w:rFonts w:ascii="Arial" w:hAnsi="Arial" w:cs="Arial"/>
          <w:sz w:val="24"/>
          <w:szCs w:val="24"/>
        </w:rPr>
        <w:tab/>
        <w:t>Price inflation was based on RPI at 2007 – now based on CPI at 2010</w:t>
      </w:r>
    </w:p>
    <w:p w:rsidR="00AD07FE" w:rsidRPr="00F16372" w:rsidRDefault="00AD07FE" w:rsidP="00AD07FE">
      <w:pPr>
        <w:pStyle w:val="BodyTextIndent3"/>
        <w:rPr>
          <w:rFonts w:ascii="Arial" w:hAnsi="Arial" w:cs="Arial"/>
          <w:sz w:val="24"/>
          <w:szCs w:val="24"/>
        </w:rPr>
      </w:pPr>
      <w:r w:rsidRPr="001E52B3">
        <w:rPr>
          <w:rFonts w:ascii="Arial" w:hAnsi="Arial" w:cs="Arial"/>
          <w:sz w:val="24"/>
          <w:szCs w:val="24"/>
        </w:rPr>
        <w:t>**</w:t>
      </w:r>
      <w:r w:rsidRPr="001E52B3">
        <w:rPr>
          <w:rFonts w:ascii="Arial" w:hAnsi="Arial" w:cs="Arial"/>
          <w:sz w:val="24"/>
          <w:szCs w:val="24"/>
        </w:rPr>
        <w:tab/>
        <w:t>An allowance is also made for promotional pay increases. Note that the assumption at 31 March 2010 is actually 1% p.a. for 2010/11 and 2011/12, reverting to 5.3% p.a. thereafter.</w:t>
      </w:r>
    </w:p>
    <w:p w:rsidR="00B6350B" w:rsidRDefault="00B6350B">
      <w:pPr>
        <w:rPr>
          <w:rFonts w:ascii="Arial" w:hAnsi="Arial" w:cs="Arial"/>
          <w:b/>
          <w:bCs/>
          <w:kern w:val="32"/>
          <w:sz w:val="32"/>
          <w:szCs w:val="32"/>
        </w:rPr>
      </w:pPr>
      <w:r>
        <w:br w:type="page"/>
      </w:r>
    </w:p>
    <w:p w:rsidR="0081512E" w:rsidRPr="00805108" w:rsidRDefault="0081512E" w:rsidP="00805108">
      <w:pPr>
        <w:pStyle w:val="Heading1"/>
        <w:spacing w:after="0"/>
      </w:pPr>
      <w:bookmarkStart w:id="187" w:name="_Toc361326265"/>
      <w:bookmarkStart w:id="188" w:name="_Toc364286784"/>
      <w:r w:rsidRPr="00805108">
        <w:lastRenderedPageBreak/>
        <w:t>Fund Account and Net Asset Statement</w:t>
      </w:r>
      <w:bookmarkEnd w:id="187"/>
      <w:bookmarkEnd w:id="188"/>
    </w:p>
    <w:p w:rsidR="0081512E" w:rsidRPr="00805108" w:rsidRDefault="0081512E" w:rsidP="0081512E">
      <w:pPr>
        <w:rPr>
          <w:rFonts w:ascii="Arial" w:hAnsi="Arial" w:cs="Arial"/>
        </w:rPr>
      </w:pPr>
    </w:p>
    <w:p w:rsidR="0081512E" w:rsidRDefault="0081512E" w:rsidP="00805108">
      <w:pPr>
        <w:pStyle w:val="Heading2"/>
      </w:pPr>
      <w:bookmarkStart w:id="189" w:name="_Toc364286785"/>
      <w:r>
        <w:t>Introduction</w:t>
      </w:r>
      <w:bookmarkEnd w:id="189"/>
    </w:p>
    <w:p w:rsidR="0081512E" w:rsidRPr="00805108" w:rsidRDefault="0081512E" w:rsidP="00805108">
      <w:pPr>
        <w:pStyle w:val="PlainText"/>
        <w:rPr>
          <w:rFonts w:ascii="Arial" w:hAnsi="Arial"/>
          <w:sz w:val="24"/>
        </w:rPr>
      </w:pPr>
    </w:p>
    <w:p w:rsidR="0081512E" w:rsidRPr="002B3739" w:rsidRDefault="0081512E" w:rsidP="00307454">
      <w:pPr>
        <w:tabs>
          <w:tab w:val="left" w:pos="709"/>
        </w:tabs>
        <w:autoSpaceDE w:val="0"/>
        <w:autoSpaceDN w:val="0"/>
        <w:adjustRightInd w:val="0"/>
        <w:ind w:left="709" w:hanging="709"/>
        <w:rPr>
          <w:rFonts w:ascii="Arial" w:hAnsi="Arial" w:cs="Arial"/>
          <w:color w:val="3E3E40"/>
        </w:rPr>
      </w:pPr>
      <w:r w:rsidRPr="002B3739">
        <w:rPr>
          <w:rFonts w:ascii="Arial" w:hAnsi="Arial" w:cs="Arial"/>
          <w:b/>
          <w:bCs/>
          <w:color w:val="3E3E40"/>
        </w:rPr>
        <w:t xml:space="preserve">1.1 </w:t>
      </w:r>
      <w:r w:rsidR="00307454">
        <w:rPr>
          <w:rFonts w:ascii="Arial" w:hAnsi="Arial" w:cs="Arial"/>
          <w:b/>
          <w:bCs/>
          <w:color w:val="3E3E40"/>
        </w:rPr>
        <w:tab/>
      </w:r>
      <w:r w:rsidRPr="002B3739">
        <w:rPr>
          <w:rFonts w:ascii="Arial" w:hAnsi="Arial" w:cs="Arial"/>
          <w:color w:val="3E3E40"/>
        </w:rPr>
        <w:t xml:space="preserve">The following comprises the Statement of Accounts for the </w:t>
      </w:r>
      <w:r w:rsidR="009A0B46">
        <w:rPr>
          <w:rFonts w:ascii="Arial" w:hAnsi="Arial" w:cs="Arial"/>
          <w:color w:val="3E3E40"/>
        </w:rPr>
        <w:t xml:space="preserve">Cambridgeshire </w:t>
      </w:r>
      <w:r w:rsidRPr="002B3739">
        <w:rPr>
          <w:rFonts w:ascii="Arial" w:hAnsi="Arial" w:cs="Arial"/>
          <w:color w:val="3E3E40"/>
        </w:rPr>
        <w:t>Fund. The accounts cover the financial year from 1 April 201</w:t>
      </w:r>
      <w:r w:rsidR="000605A9">
        <w:rPr>
          <w:rFonts w:ascii="Arial" w:hAnsi="Arial" w:cs="Arial"/>
          <w:color w:val="3E3E40"/>
        </w:rPr>
        <w:t>2</w:t>
      </w:r>
      <w:r w:rsidRPr="002B3739">
        <w:rPr>
          <w:rFonts w:ascii="Arial" w:hAnsi="Arial" w:cs="Arial"/>
          <w:color w:val="3E3E40"/>
        </w:rPr>
        <w:t xml:space="preserve"> to 31 March 201</w:t>
      </w:r>
      <w:r w:rsidR="000605A9">
        <w:rPr>
          <w:rFonts w:ascii="Arial" w:hAnsi="Arial" w:cs="Arial"/>
          <w:color w:val="3E3E40"/>
        </w:rPr>
        <w:t>3</w:t>
      </w:r>
      <w:r w:rsidRPr="002B3739">
        <w:rPr>
          <w:rFonts w:ascii="Arial" w:hAnsi="Arial" w:cs="Arial"/>
          <w:color w:val="3E3E40"/>
        </w:rPr>
        <w:t>.</w:t>
      </w:r>
    </w:p>
    <w:p w:rsidR="0081512E" w:rsidRPr="002B3739" w:rsidRDefault="0081512E" w:rsidP="0081512E">
      <w:pPr>
        <w:autoSpaceDE w:val="0"/>
        <w:autoSpaceDN w:val="0"/>
        <w:adjustRightInd w:val="0"/>
        <w:rPr>
          <w:rFonts w:ascii="Arial" w:hAnsi="Arial" w:cs="Arial"/>
          <w:b/>
          <w:bCs/>
          <w:color w:val="3E3E40"/>
        </w:rPr>
      </w:pPr>
    </w:p>
    <w:p w:rsidR="0081512E" w:rsidRPr="002B3739" w:rsidRDefault="0081512E" w:rsidP="00307454">
      <w:pPr>
        <w:autoSpaceDE w:val="0"/>
        <w:autoSpaceDN w:val="0"/>
        <w:adjustRightInd w:val="0"/>
        <w:ind w:left="709" w:hanging="709"/>
        <w:rPr>
          <w:rFonts w:ascii="Arial" w:hAnsi="Arial" w:cs="Arial"/>
          <w:color w:val="3E3E40"/>
        </w:rPr>
      </w:pPr>
      <w:r w:rsidRPr="002B3739">
        <w:rPr>
          <w:rFonts w:ascii="Arial" w:hAnsi="Arial" w:cs="Arial"/>
          <w:b/>
          <w:bCs/>
          <w:color w:val="3E3E40"/>
        </w:rPr>
        <w:t xml:space="preserve">1.2 </w:t>
      </w:r>
      <w:r w:rsidR="00307454">
        <w:rPr>
          <w:rFonts w:ascii="Arial" w:hAnsi="Arial" w:cs="Arial"/>
          <w:b/>
          <w:bCs/>
          <w:color w:val="3E3E40"/>
        </w:rPr>
        <w:tab/>
      </w:r>
      <w:r w:rsidRPr="002B3739">
        <w:rPr>
          <w:rFonts w:ascii="Arial" w:hAnsi="Arial" w:cs="Arial"/>
          <w:color w:val="3E3E40"/>
        </w:rPr>
        <w:t>These accounts have been prepared in accordance with the Code of Practice on Local</w:t>
      </w:r>
      <w:r w:rsidR="003F58F7">
        <w:rPr>
          <w:rFonts w:ascii="Arial" w:hAnsi="Arial" w:cs="Arial"/>
          <w:color w:val="3E3E40"/>
        </w:rPr>
        <w:t xml:space="preserve"> Authority Accounting </w:t>
      </w:r>
      <w:r w:rsidRPr="002B3739">
        <w:rPr>
          <w:rFonts w:ascii="Arial" w:hAnsi="Arial" w:cs="Arial"/>
          <w:color w:val="3E3E40"/>
        </w:rPr>
        <w:t>in the United Kingdom 201</w:t>
      </w:r>
      <w:r w:rsidR="000653C8">
        <w:rPr>
          <w:rFonts w:ascii="Arial" w:hAnsi="Arial" w:cs="Arial"/>
          <w:color w:val="3E3E40"/>
        </w:rPr>
        <w:t>2/13</w:t>
      </w:r>
      <w:r w:rsidRPr="002B3739">
        <w:rPr>
          <w:rFonts w:ascii="Arial" w:hAnsi="Arial" w:cs="Arial"/>
          <w:color w:val="3E3E40"/>
        </w:rPr>
        <w:t xml:space="preserve"> based on International Financial Reporting Standards </w:t>
      </w:r>
      <w:r>
        <w:rPr>
          <w:rFonts w:ascii="Arial" w:hAnsi="Arial" w:cs="Arial"/>
          <w:color w:val="3E3E40"/>
        </w:rPr>
        <w:t xml:space="preserve">(IFRS) </w:t>
      </w:r>
      <w:r w:rsidRPr="002B3739">
        <w:rPr>
          <w:rFonts w:ascii="Arial" w:hAnsi="Arial" w:cs="Arial"/>
          <w:color w:val="3E3E40"/>
        </w:rPr>
        <w:t xml:space="preserve">as published by the Chartered </w:t>
      </w:r>
      <w:r>
        <w:rPr>
          <w:rFonts w:ascii="Arial" w:hAnsi="Arial" w:cs="Arial"/>
          <w:color w:val="3E3E40"/>
        </w:rPr>
        <w:t xml:space="preserve">Institute of Public Finance and </w:t>
      </w:r>
      <w:r w:rsidRPr="002B3739">
        <w:rPr>
          <w:rFonts w:ascii="Arial" w:hAnsi="Arial" w:cs="Arial"/>
          <w:color w:val="3E3E40"/>
        </w:rPr>
        <w:t>Accountancy. The accounts have been prepared on an accruals basis</w:t>
      </w:r>
      <w:r>
        <w:rPr>
          <w:rFonts w:ascii="Arial" w:hAnsi="Arial" w:cs="Arial"/>
          <w:color w:val="3E3E40"/>
        </w:rPr>
        <w:t xml:space="preserve">. </w:t>
      </w:r>
      <w:r w:rsidRPr="002B3739">
        <w:rPr>
          <w:rFonts w:ascii="Arial" w:hAnsi="Arial" w:cs="Arial"/>
          <w:color w:val="3E3E40"/>
        </w:rPr>
        <w:t xml:space="preserve"> They do not take account of liabilities to pay pensions</w:t>
      </w:r>
      <w:r>
        <w:rPr>
          <w:rFonts w:ascii="Arial" w:hAnsi="Arial" w:cs="Arial"/>
          <w:color w:val="3E3E40"/>
        </w:rPr>
        <w:t xml:space="preserve"> </w:t>
      </w:r>
      <w:r w:rsidRPr="002B3739">
        <w:rPr>
          <w:rFonts w:ascii="Arial" w:hAnsi="Arial" w:cs="Arial"/>
          <w:color w:val="3E3E40"/>
        </w:rPr>
        <w:t>and other benefits in the future.</w:t>
      </w:r>
    </w:p>
    <w:p w:rsidR="0081512E" w:rsidRPr="002B3739" w:rsidRDefault="0081512E" w:rsidP="000605A9">
      <w:pPr>
        <w:autoSpaceDE w:val="0"/>
        <w:autoSpaceDN w:val="0"/>
        <w:adjustRightInd w:val="0"/>
        <w:rPr>
          <w:rFonts w:ascii="Arial" w:hAnsi="Arial" w:cs="Arial"/>
          <w:color w:val="3E3E40"/>
        </w:rPr>
      </w:pPr>
    </w:p>
    <w:p w:rsidR="0081512E" w:rsidRPr="002B3739" w:rsidRDefault="000605A9" w:rsidP="0081512E">
      <w:pPr>
        <w:autoSpaceDE w:val="0"/>
        <w:autoSpaceDN w:val="0"/>
        <w:adjustRightInd w:val="0"/>
        <w:rPr>
          <w:rFonts w:ascii="Arial" w:hAnsi="Arial" w:cs="Arial"/>
          <w:color w:val="3E3E40"/>
        </w:rPr>
      </w:pPr>
      <w:r>
        <w:rPr>
          <w:rFonts w:ascii="Arial" w:hAnsi="Arial" w:cs="Arial"/>
          <w:b/>
          <w:bCs/>
          <w:color w:val="3E3E40"/>
        </w:rPr>
        <w:t>1.3</w:t>
      </w:r>
      <w:r w:rsidR="0081512E" w:rsidRPr="002B3739">
        <w:rPr>
          <w:rFonts w:ascii="Arial" w:hAnsi="Arial" w:cs="Arial"/>
          <w:b/>
          <w:bCs/>
          <w:color w:val="3E3E40"/>
        </w:rPr>
        <w:t xml:space="preserve"> </w:t>
      </w:r>
      <w:r w:rsidR="00307454">
        <w:rPr>
          <w:rFonts w:ascii="Arial" w:hAnsi="Arial" w:cs="Arial"/>
          <w:b/>
          <w:bCs/>
          <w:color w:val="3E3E40"/>
        </w:rPr>
        <w:tab/>
      </w:r>
      <w:r w:rsidR="0081512E" w:rsidRPr="002B3739">
        <w:rPr>
          <w:rFonts w:ascii="Arial" w:hAnsi="Arial" w:cs="Arial"/>
          <w:color w:val="3E3E40"/>
        </w:rPr>
        <w:t>The accounts are set out in the following order:</w:t>
      </w:r>
    </w:p>
    <w:p w:rsidR="0081512E" w:rsidRPr="002B3739" w:rsidRDefault="0081512E" w:rsidP="0081512E">
      <w:pPr>
        <w:autoSpaceDE w:val="0"/>
        <w:autoSpaceDN w:val="0"/>
        <w:adjustRightInd w:val="0"/>
        <w:rPr>
          <w:rFonts w:ascii="Arial" w:hAnsi="Arial" w:cs="Arial"/>
          <w:b/>
          <w:bCs/>
          <w:color w:val="3E3E40"/>
        </w:rPr>
      </w:pPr>
    </w:p>
    <w:p w:rsidR="0081512E" w:rsidRPr="002B3739" w:rsidRDefault="0081512E" w:rsidP="0081512E">
      <w:pPr>
        <w:autoSpaceDE w:val="0"/>
        <w:autoSpaceDN w:val="0"/>
        <w:adjustRightInd w:val="0"/>
        <w:rPr>
          <w:rFonts w:ascii="Arial" w:hAnsi="Arial" w:cs="Arial"/>
          <w:color w:val="3E3E40"/>
        </w:rPr>
      </w:pPr>
      <w:r w:rsidRPr="002B3739">
        <w:rPr>
          <w:rFonts w:ascii="Arial" w:hAnsi="Arial" w:cs="Arial"/>
          <w:b/>
          <w:bCs/>
          <w:color w:val="3E3E40"/>
        </w:rPr>
        <w:t xml:space="preserve">Fund Account </w:t>
      </w:r>
      <w:r w:rsidRPr="002B3739">
        <w:rPr>
          <w:rFonts w:ascii="Arial" w:hAnsi="Arial" w:cs="Arial"/>
          <w:color w:val="3E3E40"/>
        </w:rPr>
        <w:t>which discloses the size and nature of financial additions to and withdrawals from the Fund during the accounting period and reconciles the movements in the net assets to the Fund Account.</w:t>
      </w:r>
    </w:p>
    <w:p w:rsidR="0081512E" w:rsidRPr="002B3739" w:rsidRDefault="0081512E" w:rsidP="0081512E">
      <w:pPr>
        <w:autoSpaceDE w:val="0"/>
        <w:autoSpaceDN w:val="0"/>
        <w:adjustRightInd w:val="0"/>
        <w:rPr>
          <w:rFonts w:ascii="Arial" w:hAnsi="Arial" w:cs="Arial"/>
          <w:b/>
          <w:bCs/>
          <w:color w:val="3E3E40"/>
        </w:rPr>
      </w:pPr>
    </w:p>
    <w:p w:rsidR="0081512E" w:rsidRPr="002B3739" w:rsidRDefault="0081512E" w:rsidP="0081512E">
      <w:pPr>
        <w:autoSpaceDE w:val="0"/>
        <w:autoSpaceDN w:val="0"/>
        <w:adjustRightInd w:val="0"/>
        <w:rPr>
          <w:rFonts w:ascii="Arial" w:hAnsi="Arial" w:cs="Arial"/>
          <w:color w:val="3E3E40"/>
        </w:rPr>
      </w:pPr>
      <w:r w:rsidRPr="002B3739">
        <w:rPr>
          <w:rFonts w:ascii="Arial" w:hAnsi="Arial" w:cs="Arial"/>
          <w:b/>
          <w:bCs/>
          <w:color w:val="3E3E40"/>
        </w:rPr>
        <w:t xml:space="preserve">Net Assets Statement </w:t>
      </w:r>
      <w:r w:rsidRPr="002B3739">
        <w:rPr>
          <w:rFonts w:ascii="Arial" w:hAnsi="Arial" w:cs="Arial"/>
          <w:color w:val="3E3E40"/>
        </w:rPr>
        <w:t>which discloses the size and disposition of the net assets of the Fund at the end of the accounting period.</w:t>
      </w:r>
    </w:p>
    <w:p w:rsidR="0081512E" w:rsidRPr="002B3739" w:rsidRDefault="0081512E" w:rsidP="0081512E">
      <w:pPr>
        <w:autoSpaceDE w:val="0"/>
        <w:autoSpaceDN w:val="0"/>
        <w:adjustRightInd w:val="0"/>
        <w:rPr>
          <w:rFonts w:ascii="Arial" w:hAnsi="Arial" w:cs="Arial"/>
          <w:b/>
          <w:bCs/>
          <w:color w:val="3E3E40"/>
        </w:rPr>
      </w:pPr>
    </w:p>
    <w:p w:rsidR="0081512E" w:rsidRPr="002B3739" w:rsidRDefault="0081512E" w:rsidP="0081512E">
      <w:pPr>
        <w:autoSpaceDE w:val="0"/>
        <w:autoSpaceDN w:val="0"/>
        <w:adjustRightInd w:val="0"/>
        <w:rPr>
          <w:rFonts w:ascii="Arial" w:hAnsi="Arial" w:cs="Arial"/>
          <w:color w:val="3E3E40"/>
        </w:rPr>
      </w:pPr>
      <w:r w:rsidRPr="002B3739">
        <w:rPr>
          <w:rFonts w:ascii="Arial" w:hAnsi="Arial" w:cs="Arial"/>
          <w:b/>
          <w:bCs/>
          <w:color w:val="3E3E40"/>
        </w:rPr>
        <w:t xml:space="preserve">Notes to the Accounts </w:t>
      </w:r>
      <w:r w:rsidRPr="002B3739">
        <w:rPr>
          <w:rFonts w:ascii="Arial" w:hAnsi="Arial" w:cs="Arial"/>
          <w:color w:val="3E3E40"/>
        </w:rPr>
        <w:t xml:space="preserve">which gives supporting </w:t>
      </w:r>
      <w:r>
        <w:rPr>
          <w:rFonts w:ascii="Arial" w:hAnsi="Arial" w:cs="Arial"/>
          <w:color w:val="3E3E40"/>
        </w:rPr>
        <w:t xml:space="preserve">accounting policies, </w:t>
      </w:r>
      <w:r w:rsidRPr="002B3739">
        <w:rPr>
          <w:rFonts w:ascii="Arial" w:hAnsi="Arial" w:cs="Arial"/>
          <w:color w:val="3E3E40"/>
        </w:rPr>
        <w:t xml:space="preserve">detail and analysis </w:t>
      </w:r>
      <w:r>
        <w:rPr>
          <w:rFonts w:ascii="Arial" w:hAnsi="Arial" w:cs="Arial"/>
          <w:color w:val="3E3E40"/>
        </w:rPr>
        <w:t xml:space="preserve">concerning the contents of the </w:t>
      </w:r>
      <w:r w:rsidRPr="002B3739">
        <w:rPr>
          <w:rFonts w:ascii="Arial" w:hAnsi="Arial" w:cs="Arial"/>
          <w:color w:val="3E3E40"/>
        </w:rPr>
        <w:t>accounts, together with information on the establishment of the Fund, its</w:t>
      </w:r>
      <w:r>
        <w:rPr>
          <w:rFonts w:ascii="Arial" w:hAnsi="Arial" w:cs="Arial"/>
          <w:color w:val="3E3E40"/>
        </w:rPr>
        <w:t xml:space="preserve"> membership and actuarial position.</w:t>
      </w:r>
    </w:p>
    <w:p w:rsidR="0081512E" w:rsidRPr="00A018A8" w:rsidRDefault="0081512E" w:rsidP="0081512E">
      <w:pPr>
        <w:rPr>
          <w:rFonts w:ascii="Arial" w:hAnsi="Arial" w:cs="Arial"/>
          <w:b/>
          <w:color w:val="00529B"/>
        </w:rPr>
      </w:pPr>
    </w:p>
    <w:p w:rsidR="00C91B38" w:rsidRDefault="00C91B38">
      <w:pPr>
        <w:rPr>
          <w:rFonts w:ascii="Arial" w:hAnsi="Arial" w:cs="Arial"/>
          <w:b/>
          <w:bCs/>
          <w:kern w:val="32"/>
          <w:sz w:val="32"/>
          <w:szCs w:val="32"/>
        </w:rPr>
      </w:pPr>
      <w:r>
        <w:br w:type="page"/>
      </w:r>
    </w:p>
    <w:p w:rsidR="00904FF1" w:rsidRPr="00904FF1" w:rsidRDefault="00824B1C" w:rsidP="00EE1777">
      <w:pPr>
        <w:pStyle w:val="Heading2"/>
      </w:pPr>
      <w:bookmarkStart w:id="190" w:name="_Toc361326266"/>
      <w:bookmarkStart w:id="191" w:name="_Toc364286786"/>
      <w:r>
        <w:lastRenderedPageBreak/>
        <w:t xml:space="preserve">Cambridgeshire </w:t>
      </w:r>
      <w:r w:rsidR="00904FF1" w:rsidRPr="00904FF1">
        <w:t>F</w:t>
      </w:r>
      <w:r w:rsidR="008201C0">
        <w:t>und Account</w:t>
      </w:r>
      <w:bookmarkEnd w:id="190"/>
      <w:bookmarkEnd w:id="191"/>
      <w:r w:rsidR="008201C0">
        <w:t xml:space="preserve"> </w:t>
      </w:r>
    </w:p>
    <w:p w:rsidR="00A018A8" w:rsidRPr="00A018A8" w:rsidRDefault="00A018A8" w:rsidP="00A018A8">
      <w:pPr>
        <w:rPr>
          <w:rFonts w:ascii="Arial" w:hAnsi="Arial" w:cs="Arial"/>
        </w:rPr>
      </w:pPr>
    </w:p>
    <w:tbl>
      <w:tblPr>
        <w:tblW w:w="10095" w:type="dxa"/>
        <w:tblBorders>
          <w:top w:val="single" w:sz="8" w:space="0" w:color="4BACC6"/>
          <w:left w:val="single" w:sz="8" w:space="0" w:color="4BACC6"/>
          <w:bottom w:val="single" w:sz="8" w:space="0" w:color="4BACC6"/>
          <w:right w:val="single" w:sz="8" w:space="0" w:color="4BACC6"/>
        </w:tblBorders>
        <w:tblLook w:val="01E0"/>
      </w:tblPr>
      <w:tblGrid>
        <w:gridCol w:w="2109"/>
        <w:gridCol w:w="4662"/>
        <w:gridCol w:w="1104"/>
        <w:gridCol w:w="2220"/>
      </w:tblGrid>
      <w:tr w:rsidR="00DA4D7D" w:rsidRPr="00A018A8" w:rsidTr="00DA4D7D">
        <w:tc>
          <w:tcPr>
            <w:tcW w:w="2109" w:type="dxa"/>
            <w:shd w:val="clear" w:color="auto" w:fill="4BACC6"/>
          </w:tcPr>
          <w:p w:rsidR="00DA4D7D" w:rsidRPr="00A018A8" w:rsidRDefault="00DA4D7D" w:rsidP="006544DB">
            <w:pPr>
              <w:jc w:val="right"/>
              <w:rPr>
                <w:rFonts w:ascii="Arial" w:hAnsi="Arial" w:cs="Arial"/>
                <w:b/>
                <w:bCs/>
                <w:color w:val="FFFFFF"/>
              </w:rPr>
            </w:pPr>
            <w:r w:rsidRPr="00A018A8">
              <w:rPr>
                <w:rFonts w:ascii="Arial" w:hAnsi="Arial" w:cs="Arial"/>
                <w:b/>
                <w:bCs/>
                <w:color w:val="FFFFFF"/>
              </w:rPr>
              <w:t>2011/12</w:t>
            </w:r>
          </w:p>
        </w:tc>
        <w:tc>
          <w:tcPr>
            <w:tcW w:w="4662" w:type="dxa"/>
            <w:shd w:val="clear" w:color="auto" w:fill="4BACC6"/>
          </w:tcPr>
          <w:p w:rsidR="00DA4D7D" w:rsidRPr="00A018A8" w:rsidRDefault="00DA4D7D" w:rsidP="00ED6E27">
            <w:pPr>
              <w:ind w:left="89"/>
              <w:rPr>
                <w:rFonts w:ascii="Arial" w:hAnsi="Arial" w:cs="Arial"/>
                <w:b/>
                <w:bCs/>
                <w:color w:val="FFFFFF"/>
              </w:rPr>
            </w:pPr>
          </w:p>
        </w:tc>
        <w:tc>
          <w:tcPr>
            <w:tcW w:w="1104" w:type="dxa"/>
            <w:shd w:val="clear" w:color="auto" w:fill="4BACC6"/>
          </w:tcPr>
          <w:p w:rsidR="00DA4D7D" w:rsidRPr="00A018A8" w:rsidRDefault="00DA4D7D" w:rsidP="00ED6E27">
            <w:pPr>
              <w:jc w:val="right"/>
              <w:rPr>
                <w:rFonts w:ascii="Arial" w:hAnsi="Arial" w:cs="Arial"/>
                <w:b/>
                <w:bCs/>
                <w:color w:val="FFFFFF"/>
              </w:rPr>
            </w:pPr>
          </w:p>
        </w:tc>
        <w:tc>
          <w:tcPr>
            <w:tcW w:w="2220" w:type="dxa"/>
            <w:shd w:val="clear" w:color="auto" w:fill="4BACC6"/>
          </w:tcPr>
          <w:p w:rsidR="00DA4D7D" w:rsidRPr="00A018A8" w:rsidRDefault="00DA4D7D" w:rsidP="00ED6E27">
            <w:pPr>
              <w:jc w:val="right"/>
              <w:rPr>
                <w:rFonts w:ascii="Arial" w:hAnsi="Arial" w:cs="Arial"/>
                <w:b/>
                <w:bCs/>
                <w:color w:val="FFFFFF"/>
              </w:rPr>
            </w:pPr>
            <w:r>
              <w:rPr>
                <w:rFonts w:ascii="Arial" w:hAnsi="Arial" w:cs="Arial"/>
                <w:b/>
                <w:bCs/>
                <w:color w:val="FFFFFF"/>
              </w:rPr>
              <w:t>2012/13</w:t>
            </w:r>
          </w:p>
        </w:tc>
      </w:tr>
      <w:tr w:rsidR="00DA4D7D" w:rsidRPr="00A018A8" w:rsidTr="00DA4D7D">
        <w:tc>
          <w:tcPr>
            <w:tcW w:w="2109" w:type="dxa"/>
            <w:tcBorders>
              <w:top w:val="single" w:sz="8" w:space="0" w:color="4BACC6"/>
              <w:left w:val="single" w:sz="8" w:space="0" w:color="4BACC6"/>
              <w:bottom w:val="single" w:sz="8" w:space="0" w:color="4BACC6"/>
            </w:tcBorders>
            <w:shd w:val="clear" w:color="auto" w:fill="B6DDE8"/>
          </w:tcPr>
          <w:p w:rsidR="00DA4D7D" w:rsidRPr="00A018A8" w:rsidRDefault="00DA4D7D" w:rsidP="006544DB">
            <w:pPr>
              <w:jc w:val="right"/>
              <w:rPr>
                <w:rFonts w:ascii="Arial" w:hAnsi="Arial" w:cs="Arial"/>
                <w:b/>
                <w:bCs/>
              </w:rPr>
            </w:pPr>
            <w:r w:rsidRPr="00A018A8">
              <w:rPr>
                <w:rFonts w:ascii="Arial" w:hAnsi="Arial" w:cs="Arial"/>
                <w:b/>
                <w:bCs/>
              </w:rPr>
              <w:t>£000</w:t>
            </w:r>
          </w:p>
        </w:tc>
        <w:tc>
          <w:tcPr>
            <w:tcW w:w="4662" w:type="dxa"/>
            <w:tcBorders>
              <w:top w:val="single" w:sz="8" w:space="0" w:color="4BACC6"/>
              <w:bottom w:val="single" w:sz="8" w:space="0" w:color="4BACC6"/>
            </w:tcBorders>
            <w:shd w:val="clear" w:color="auto" w:fill="B6DDE8"/>
          </w:tcPr>
          <w:p w:rsidR="00DA4D7D" w:rsidRPr="00A018A8" w:rsidRDefault="00DA4D7D" w:rsidP="00ED6E27">
            <w:pPr>
              <w:ind w:left="89"/>
              <w:rPr>
                <w:rFonts w:ascii="Arial" w:hAnsi="Arial" w:cs="Arial"/>
              </w:rPr>
            </w:pPr>
          </w:p>
        </w:tc>
        <w:tc>
          <w:tcPr>
            <w:tcW w:w="1104" w:type="dxa"/>
            <w:tcBorders>
              <w:top w:val="single" w:sz="8" w:space="0" w:color="4BACC6"/>
              <w:bottom w:val="single" w:sz="8" w:space="0" w:color="4BACC6"/>
            </w:tcBorders>
            <w:shd w:val="clear" w:color="auto" w:fill="B6DDE8"/>
          </w:tcPr>
          <w:p w:rsidR="00DA4D7D" w:rsidRPr="006978D0" w:rsidRDefault="00DA4D7D" w:rsidP="00ED6E27">
            <w:pPr>
              <w:jc w:val="right"/>
              <w:rPr>
                <w:rFonts w:ascii="Arial" w:hAnsi="Arial" w:cs="Arial"/>
                <w:b/>
              </w:rPr>
            </w:pPr>
            <w:bookmarkStart w:id="192" w:name="_Toc325447734"/>
            <w:r w:rsidRPr="006978D0">
              <w:rPr>
                <w:rFonts w:ascii="Arial" w:hAnsi="Arial" w:cs="Arial"/>
                <w:b/>
              </w:rPr>
              <w:t>Notes</w:t>
            </w:r>
            <w:bookmarkEnd w:id="192"/>
          </w:p>
        </w:tc>
        <w:tc>
          <w:tcPr>
            <w:tcW w:w="2220" w:type="dxa"/>
            <w:tcBorders>
              <w:top w:val="single" w:sz="8" w:space="0" w:color="4BACC6"/>
              <w:bottom w:val="single" w:sz="8" w:space="0" w:color="4BACC6"/>
              <w:right w:val="single" w:sz="8" w:space="0" w:color="4BACC6"/>
            </w:tcBorders>
            <w:shd w:val="clear" w:color="auto" w:fill="B6DDE8"/>
          </w:tcPr>
          <w:p w:rsidR="00DA4D7D" w:rsidRPr="00A018A8" w:rsidRDefault="00DA4D7D" w:rsidP="00ED6E27">
            <w:pPr>
              <w:jc w:val="right"/>
              <w:rPr>
                <w:rFonts w:ascii="Arial" w:hAnsi="Arial" w:cs="Arial"/>
                <w:b/>
                <w:bCs/>
              </w:rPr>
            </w:pPr>
            <w:r>
              <w:rPr>
                <w:rFonts w:ascii="Arial" w:hAnsi="Arial" w:cs="Arial"/>
                <w:b/>
                <w:bCs/>
              </w:rPr>
              <w:t>£000</w:t>
            </w:r>
          </w:p>
        </w:tc>
      </w:tr>
      <w:tr w:rsidR="00DA4D7D" w:rsidRPr="00A018A8" w:rsidTr="00DA4D7D">
        <w:tc>
          <w:tcPr>
            <w:tcW w:w="2109" w:type="dxa"/>
          </w:tcPr>
          <w:p w:rsidR="00DA4D7D" w:rsidRPr="00A018A8" w:rsidRDefault="00DA4D7D" w:rsidP="006544DB">
            <w:pPr>
              <w:jc w:val="right"/>
              <w:rPr>
                <w:rFonts w:ascii="Arial" w:hAnsi="Arial" w:cs="Arial"/>
                <w:b/>
                <w:bCs/>
              </w:rPr>
            </w:pPr>
          </w:p>
        </w:tc>
        <w:tc>
          <w:tcPr>
            <w:tcW w:w="4662" w:type="dxa"/>
          </w:tcPr>
          <w:p w:rsidR="00DA4D7D" w:rsidRPr="003B5201" w:rsidRDefault="00DA4D7D" w:rsidP="00ED6E27">
            <w:pPr>
              <w:ind w:left="318"/>
              <w:rPr>
                <w:rFonts w:ascii="Arial" w:hAnsi="Arial" w:cs="Arial"/>
                <w:b/>
              </w:rPr>
            </w:pPr>
            <w:bookmarkStart w:id="193" w:name="_Toc325447736"/>
            <w:r w:rsidRPr="003B5201">
              <w:rPr>
                <w:rFonts w:ascii="Arial" w:hAnsi="Arial" w:cs="Arial"/>
                <w:b/>
              </w:rPr>
              <w:t>Dealings with members, employers and others directly involved in the fund</w:t>
            </w:r>
            <w:bookmarkEnd w:id="193"/>
          </w:p>
        </w:tc>
        <w:tc>
          <w:tcPr>
            <w:tcW w:w="1104" w:type="dxa"/>
          </w:tcPr>
          <w:p w:rsidR="00DA4D7D" w:rsidRPr="00A018A8" w:rsidRDefault="00DA4D7D" w:rsidP="00ED6E27">
            <w:pPr>
              <w:jc w:val="right"/>
              <w:rPr>
                <w:rFonts w:ascii="Arial" w:hAnsi="Arial" w:cs="Arial"/>
              </w:rPr>
            </w:pPr>
          </w:p>
        </w:tc>
        <w:tc>
          <w:tcPr>
            <w:tcW w:w="2220" w:type="dxa"/>
          </w:tcPr>
          <w:p w:rsidR="00DA4D7D" w:rsidRPr="00716098" w:rsidRDefault="00DA4D7D" w:rsidP="00ED6E27">
            <w:pPr>
              <w:jc w:val="right"/>
              <w:rPr>
                <w:rFonts w:ascii="Arial" w:hAnsi="Arial" w:cs="Arial"/>
                <w:b/>
                <w:bCs/>
              </w:rPr>
            </w:pPr>
          </w:p>
        </w:tc>
      </w:tr>
      <w:tr w:rsidR="00DA4D7D" w:rsidRPr="00A018A8" w:rsidTr="00DA4D7D">
        <w:tc>
          <w:tcPr>
            <w:tcW w:w="2109" w:type="dxa"/>
            <w:tcBorders>
              <w:top w:val="single" w:sz="8" w:space="0" w:color="4BACC6"/>
              <w:left w:val="single" w:sz="8" w:space="0" w:color="4BACC6"/>
              <w:bottom w:val="single" w:sz="8" w:space="0" w:color="4BACC6"/>
            </w:tcBorders>
          </w:tcPr>
          <w:p w:rsidR="00DA4D7D" w:rsidRPr="00A018A8" w:rsidRDefault="00DA4D7D" w:rsidP="006544DB">
            <w:pPr>
              <w:jc w:val="right"/>
              <w:rPr>
                <w:rFonts w:ascii="Arial" w:hAnsi="Arial" w:cs="Arial"/>
                <w:bCs/>
              </w:rPr>
            </w:pPr>
            <w:r w:rsidRPr="00A018A8">
              <w:rPr>
                <w:rFonts w:ascii="Arial" w:hAnsi="Arial" w:cs="Arial"/>
                <w:bCs/>
              </w:rPr>
              <w:t>106,825</w:t>
            </w:r>
          </w:p>
        </w:tc>
        <w:tc>
          <w:tcPr>
            <w:tcW w:w="4662" w:type="dxa"/>
            <w:tcBorders>
              <w:top w:val="single" w:sz="8" w:space="0" w:color="4BACC6"/>
              <w:bottom w:val="single" w:sz="8" w:space="0" w:color="4BACC6"/>
            </w:tcBorders>
          </w:tcPr>
          <w:p w:rsidR="00DA4D7D" w:rsidRPr="00A018A8" w:rsidRDefault="00DA4D7D" w:rsidP="00ED6E27">
            <w:pPr>
              <w:ind w:left="318"/>
              <w:rPr>
                <w:rFonts w:ascii="Arial" w:hAnsi="Arial" w:cs="Arial"/>
              </w:rPr>
            </w:pPr>
            <w:bookmarkStart w:id="194" w:name="_Toc325447737"/>
            <w:r w:rsidRPr="00A018A8">
              <w:rPr>
                <w:rFonts w:ascii="Arial" w:hAnsi="Arial" w:cs="Arial"/>
              </w:rPr>
              <w:t>Contributions</w:t>
            </w:r>
            <w:bookmarkEnd w:id="194"/>
          </w:p>
        </w:tc>
        <w:tc>
          <w:tcPr>
            <w:tcW w:w="1104" w:type="dxa"/>
            <w:tcBorders>
              <w:top w:val="single" w:sz="8" w:space="0" w:color="4BACC6"/>
              <w:bottom w:val="single" w:sz="8" w:space="0" w:color="4BACC6"/>
            </w:tcBorders>
          </w:tcPr>
          <w:p w:rsidR="00DA4D7D" w:rsidRPr="006978D0" w:rsidRDefault="009D170E" w:rsidP="009D170E">
            <w:pPr>
              <w:jc w:val="right"/>
              <w:rPr>
                <w:rFonts w:ascii="Arial" w:hAnsi="Arial" w:cs="Arial"/>
                <w:b/>
              </w:rPr>
            </w:pPr>
            <w:bookmarkStart w:id="195" w:name="_Toc325447738"/>
            <w:r>
              <w:rPr>
                <w:rFonts w:ascii="Arial" w:hAnsi="Arial" w:cs="Arial"/>
                <w:b/>
              </w:rPr>
              <w:t>8</w:t>
            </w:r>
            <w:bookmarkEnd w:id="195"/>
          </w:p>
        </w:tc>
        <w:tc>
          <w:tcPr>
            <w:tcW w:w="2220" w:type="dxa"/>
            <w:tcBorders>
              <w:top w:val="single" w:sz="8" w:space="0" w:color="4BACC6"/>
              <w:bottom w:val="single" w:sz="8" w:space="0" w:color="4BACC6"/>
              <w:right w:val="single" w:sz="8" w:space="0" w:color="4BACC6"/>
            </w:tcBorders>
          </w:tcPr>
          <w:p w:rsidR="00DA4D7D" w:rsidRPr="00716098" w:rsidRDefault="00E10886" w:rsidP="00EB4B33">
            <w:pPr>
              <w:jc w:val="right"/>
              <w:rPr>
                <w:rFonts w:ascii="Arial" w:hAnsi="Arial" w:cs="Arial"/>
                <w:bCs/>
              </w:rPr>
            </w:pPr>
            <w:r w:rsidRPr="00716098">
              <w:rPr>
                <w:rFonts w:ascii="Arial" w:hAnsi="Arial" w:cs="Arial"/>
                <w:bCs/>
              </w:rPr>
              <w:t>9</w:t>
            </w:r>
            <w:r>
              <w:rPr>
                <w:rFonts w:ascii="Arial" w:hAnsi="Arial" w:cs="Arial"/>
                <w:bCs/>
              </w:rPr>
              <w:t>6</w:t>
            </w:r>
            <w:r w:rsidR="005177DF" w:rsidRPr="00716098">
              <w:rPr>
                <w:rFonts w:ascii="Arial" w:hAnsi="Arial" w:cs="Arial"/>
                <w:bCs/>
              </w:rPr>
              <w:t>,</w:t>
            </w:r>
            <w:r w:rsidR="00EB4B33">
              <w:rPr>
                <w:rFonts w:ascii="Arial" w:hAnsi="Arial" w:cs="Arial"/>
                <w:bCs/>
              </w:rPr>
              <w:t>062</w:t>
            </w:r>
          </w:p>
        </w:tc>
      </w:tr>
      <w:tr w:rsidR="00DA4D7D" w:rsidRPr="00A018A8" w:rsidTr="00DA4D7D">
        <w:tc>
          <w:tcPr>
            <w:tcW w:w="2109" w:type="dxa"/>
            <w:tcBorders>
              <w:top w:val="single" w:sz="8" w:space="0" w:color="4BACC6"/>
              <w:bottom w:val="single" w:sz="12" w:space="0" w:color="auto"/>
            </w:tcBorders>
          </w:tcPr>
          <w:p w:rsidR="00DA4D7D" w:rsidRPr="00A018A8" w:rsidRDefault="00DA4D7D" w:rsidP="006544DB">
            <w:pPr>
              <w:jc w:val="right"/>
              <w:rPr>
                <w:rFonts w:ascii="Arial" w:hAnsi="Arial" w:cs="Arial"/>
                <w:bCs/>
              </w:rPr>
            </w:pPr>
            <w:r w:rsidRPr="00A018A8">
              <w:rPr>
                <w:rFonts w:ascii="Arial" w:hAnsi="Arial" w:cs="Arial"/>
                <w:bCs/>
              </w:rPr>
              <w:t>8,114</w:t>
            </w:r>
          </w:p>
        </w:tc>
        <w:tc>
          <w:tcPr>
            <w:tcW w:w="4662" w:type="dxa"/>
            <w:tcBorders>
              <w:top w:val="single" w:sz="8" w:space="0" w:color="4BACC6"/>
              <w:bottom w:val="single" w:sz="12" w:space="0" w:color="auto"/>
            </w:tcBorders>
          </w:tcPr>
          <w:p w:rsidR="00DA4D7D" w:rsidRPr="00A018A8" w:rsidRDefault="00DA4D7D" w:rsidP="00ED6E27">
            <w:pPr>
              <w:ind w:left="318"/>
              <w:rPr>
                <w:rFonts w:ascii="Arial" w:hAnsi="Arial" w:cs="Arial"/>
              </w:rPr>
            </w:pPr>
            <w:bookmarkStart w:id="196" w:name="_Toc325447741"/>
            <w:r w:rsidRPr="00A018A8">
              <w:rPr>
                <w:rFonts w:ascii="Arial" w:hAnsi="Arial" w:cs="Arial"/>
              </w:rPr>
              <w:t>Transfers in from other pension funds</w:t>
            </w:r>
            <w:bookmarkEnd w:id="196"/>
          </w:p>
        </w:tc>
        <w:tc>
          <w:tcPr>
            <w:tcW w:w="1104" w:type="dxa"/>
            <w:tcBorders>
              <w:top w:val="single" w:sz="8" w:space="0" w:color="4BACC6"/>
              <w:bottom w:val="single" w:sz="12" w:space="0" w:color="auto"/>
            </w:tcBorders>
          </w:tcPr>
          <w:p w:rsidR="00DA4D7D" w:rsidRPr="006978D0" w:rsidRDefault="009D170E" w:rsidP="00ED6E27">
            <w:pPr>
              <w:jc w:val="right"/>
              <w:rPr>
                <w:rFonts w:ascii="Arial" w:hAnsi="Arial" w:cs="Arial"/>
                <w:b/>
              </w:rPr>
            </w:pPr>
            <w:r>
              <w:rPr>
                <w:rFonts w:ascii="Arial" w:hAnsi="Arial" w:cs="Arial"/>
                <w:b/>
              </w:rPr>
              <w:t>9</w:t>
            </w:r>
          </w:p>
        </w:tc>
        <w:tc>
          <w:tcPr>
            <w:tcW w:w="2220" w:type="dxa"/>
            <w:tcBorders>
              <w:top w:val="single" w:sz="8" w:space="0" w:color="4BACC6"/>
              <w:bottom w:val="single" w:sz="12" w:space="0" w:color="auto"/>
            </w:tcBorders>
          </w:tcPr>
          <w:p w:rsidR="00DA4D7D" w:rsidRPr="00716098" w:rsidRDefault="00244BDB" w:rsidP="00ED6E27">
            <w:pPr>
              <w:jc w:val="right"/>
              <w:rPr>
                <w:rFonts w:ascii="Arial" w:hAnsi="Arial" w:cs="Arial"/>
                <w:bCs/>
              </w:rPr>
            </w:pPr>
            <w:r w:rsidRPr="00716098">
              <w:rPr>
                <w:rFonts w:ascii="Arial" w:hAnsi="Arial" w:cs="Arial"/>
                <w:bCs/>
              </w:rPr>
              <w:t>4,553</w:t>
            </w:r>
          </w:p>
        </w:tc>
      </w:tr>
      <w:tr w:rsidR="00DA4D7D" w:rsidRPr="00A018A8" w:rsidTr="00DA4D7D">
        <w:tc>
          <w:tcPr>
            <w:tcW w:w="2109" w:type="dxa"/>
            <w:tcBorders>
              <w:top w:val="single" w:sz="12" w:space="0" w:color="auto"/>
              <w:left w:val="single" w:sz="8" w:space="0" w:color="4BACC6"/>
              <w:bottom w:val="single" w:sz="8" w:space="0" w:color="4BACC6"/>
            </w:tcBorders>
          </w:tcPr>
          <w:p w:rsidR="00DA4D7D" w:rsidRPr="00A018A8" w:rsidRDefault="00DA4D7D" w:rsidP="006544DB">
            <w:pPr>
              <w:jc w:val="right"/>
              <w:rPr>
                <w:rFonts w:ascii="Arial" w:hAnsi="Arial" w:cs="Arial"/>
                <w:b/>
                <w:bCs/>
              </w:rPr>
            </w:pPr>
            <w:r w:rsidRPr="00A018A8">
              <w:rPr>
                <w:rFonts w:ascii="Arial" w:hAnsi="Arial" w:cs="Arial"/>
                <w:b/>
                <w:bCs/>
              </w:rPr>
              <w:t>114,939</w:t>
            </w:r>
          </w:p>
        </w:tc>
        <w:tc>
          <w:tcPr>
            <w:tcW w:w="4662" w:type="dxa"/>
            <w:tcBorders>
              <w:top w:val="single" w:sz="12" w:space="0" w:color="auto"/>
              <w:bottom w:val="single" w:sz="8" w:space="0" w:color="4BACC6"/>
            </w:tcBorders>
          </w:tcPr>
          <w:p w:rsidR="00DA4D7D" w:rsidRPr="00A018A8" w:rsidRDefault="00DA4D7D" w:rsidP="00ED6E27">
            <w:pPr>
              <w:ind w:left="318"/>
              <w:rPr>
                <w:rFonts w:ascii="Arial" w:hAnsi="Arial" w:cs="Arial"/>
              </w:rPr>
            </w:pPr>
          </w:p>
        </w:tc>
        <w:tc>
          <w:tcPr>
            <w:tcW w:w="1104" w:type="dxa"/>
            <w:tcBorders>
              <w:top w:val="single" w:sz="12" w:space="0" w:color="auto"/>
              <w:bottom w:val="single" w:sz="8" w:space="0" w:color="4BACC6"/>
            </w:tcBorders>
          </w:tcPr>
          <w:p w:rsidR="00DA4D7D" w:rsidRPr="006978D0" w:rsidRDefault="00DA4D7D" w:rsidP="00ED6E27">
            <w:pPr>
              <w:jc w:val="right"/>
              <w:rPr>
                <w:rFonts w:ascii="Arial" w:hAnsi="Arial" w:cs="Arial"/>
                <w:b/>
              </w:rPr>
            </w:pPr>
          </w:p>
        </w:tc>
        <w:tc>
          <w:tcPr>
            <w:tcW w:w="2220" w:type="dxa"/>
            <w:tcBorders>
              <w:top w:val="single" w:sz="12" w:space="0" w:color="auto"/>
              <w:bottom w:val="single" w:sz="8" w:space="0" w:color="4BACC6"/>
              <w:right w:val="single" w:sz="8" w:space="0" w:color="4BACC6"/>
            </w:tcBorders>
          </w:tcPr>
          <w:p w:rsidR="00DA4D7D" w:rsidRPr="00716098" w:rsidRDefault="003245A2" w:rsidP="00EB4B33">
            <w:pPr>
              <w:jc w:val="right"/>
              <w:rPr>
                <w:rFonts w:ascii="Arial" w:hAnsi="Arial" w:cs="Arial"/>
                <w:b/>
                <w:bCs/>
              </w:rPr>
            </w:pPr>
            <w:r w:rsidRPr="00716098">
              <w:rPr>
                <w:rFonts w:ascii="Arial" w:hAnsi="Arial" w:cs="Arial"/>
                <w:b/>
                <w:bCs/>
              </w:rPr>
              <w:t>10</w:t>
            </w:r>
            <w:r w:rsidR="00EB4B33">
              <w:rPr>
                <w:rFonts w:ascii="Arial" w:hAnsi="Arial" w:cs="Arial"/>
                <w:b/>
                <w:bCs/>
              </w:rPr>
              <w:t>0,615</w:t>
            </w:r>
          </w:p>
        </w:tc>
      </w:tr>
      <w:tr w:rsidR="00DA4D7D" w:rsidRPr="00A018A8" w:rsidTr="00DA4D7D">
        <w:tc>
          <w:tcPr>
            <w:tcW w:w="2109" w:type="dxa"/>
          </w:tcPr>
          <w:p w:rsidR="00DA4D7D" w:rsidRPr="00A018A8" w:rsidRDefault="00DA4D7D" w:rsidP="006544DB">
            <w:pPr>
              <w:jc w:val="right"/>
              <w:rPr>
                <w:rFonts w:ascii="Arial" w:hAnsi="Arial" w:cs="Arial"/>
                <w:b/>
                <w:bCs/>
              </w:rPr>
            </w:pPr>
          </w:p>
        </w:tc>
        <w:tc>
          <w:tcPr>
            <w:tcW w:w="4662" w:type="dxa"/>
          </w:tcPr>
          <w:p w:rsidR="00DA4D7D" w:rsidRPr="00A018A8" w:rsidRDefault="00DA4D7D" w:rsidP="00ED6E27">
            <w:pPr>
              <w:ind w:left="318"/>
              <w:rPr>
                <w:rFonts w:ascii="Arial" w:hAnsi="Arial" w:cs="Arial"/>
              </w:rPr>
            </w:pPr>
          </w:p>
        </w:tc>
        <w:tc>
          <w:tcPr>
            <w:tcW w:w="1104" w:type="dxa"/>
          </w:tcPr>
          <w:p w:rsidR="00DA4D7D" w:rsidRPr="006978D0" w:rsidRDefault="00DA4D7D" w:rsidP="00ED6E27">
            <w:pPr>
              <w:jc w:val="right"/>
              <w:rPr>
                <w:rFonts w:ascii="Arial" w:hAnsi="Arial" w:cs="Arial"/>
                <w:b/>
              </w:rPr>
            </w:pPr>
          </w:p>
        </w:tc>
        <w:tc>
          <w:tcPr>
            <w:tcW w:w="2220" w:type="dxa"/>
          </w:tcPr>
          <w:p w:rsidR="00DA4D7D" w:rsidRPr="00716098" w:rsidRDefault="00DA4D7D" w:rsidP="00ED6E27">
            <w:pPr>
              <w:jc w:val="right"/>
              <w:rPr>
                <w:rFonts w:ascii="Arial" w:hAnsi="Arial" w:cs="Arial"/>
                <w:b/>
                <w:bCs/>
              </w:rPr>
            </w:pPr>
          </w:p>
        </w:tc>
      </w:tr>
      <w:tr w:rsidR="00DA4D7D" w:rsidRPr="00A018A8" w:rsidTr="00DA4D7D">
        <w:tc>
          <w:tcPr>
            <w:tcW w:w="2109" w:type="dxa"/>
            <w:tcBorders>
              <w:top w:val="single" w:sz="8" w:space="0" w:color="4BACC6"/>
              <w:left w:val="single" w:sz="8" w:space="0" w:color="4BACC6"/>
              <w:bottom w:val="single" w:sz="8" w:space="0" w:color="4BACC6"/>
            </w:tcBorders>
          </w:tcPr>
          <w:p w:rsidR="00DA4D7D" w:rsidRPr="00A018A8" w:rsidRDefault="00770F1F" w:rsidP="006544DB">
            <w:pPr>
              <w:jc w:val="right"/>
              <w:rPr>
                <w:rFonts w:ascii="Arial" w:hAnsi="Arial" w:cs="Arial"/>
                <w:bCs/>
              </w:rPr>
            </w:pPr>
            <w:r>
              <w:rPr>
                <w:rFonts w:ascii="Arial" w:hAnsi="Arial" w:cs="Arial"/>
                <w:bCs/>
              </w:rPr>
              <w:t>(</w:t>
            </w:r>
            <w:r w:rsidR="00DA4D7D" w:rsidRPr="00A018A8">
              <w:rPr>
                <w:rFonts w:ascii="Arial" w:hAnsi="Arial" w:cs="Arial"/>
                <w:bCs/>
              </w:rPr>
              <w:t>77,714</w:t>
            </w:r>
            <w:r>
              <w:rPr>
                <w:rFonts w:ascii="Arial" w:hAnsi="Arial" w:cs="Arial"/>
                <w:bCs/>
              </w:rPr>
              <w:t>)</w:t>
            </w:r>
          </w:p>
        </w:tc>
        <w:tc>
          <w:tcPr>
            <w:tcW w:w="4662" w:type="dxa"/>
            <w:tcBorders>
              <w:top w:val="single" w:sz="8" w:space="0" w:color="4BACC6"/>
              <w:bottom w:val="single" w:sz="8" w:space="0" w:color="4BACC6"/>
            </w:tcBorders>
          </w:tcPr>
          <w:p w:rsidR="00DA4D7D" w:rsidRPr="00A018A8" w:rsidRDefault="00DA4D7D" w:rsidP="00ED6E27">
            <w:pPr>
              <w:ind w:left="318"/>
              <w:rPr>
                <w:rFonts w:ascii="Arial" w:hAnsi="Arial" w:cs="Arial"/>
              </w:rPr>
            </w:pPr>
            <w:bookmarkStart w:id="197" w:name="_Toc325447745"/>
            <w:r w:rsidRPr="00A018A8">
              <w:rPr>
                <w:rFonts w:ascii="Arial" w:hAnsi="Arial" w:cs="Arial"/>
              </w:rPr>
              <w:t>Benefits</w:t>
            </w:r>
            <w:bookmarkEnd w:id="197"/>
          </w:p>
        </w:tc>
        <w:tc>
          <w:tcPr>
            <w:tcW w:w="1104" w:type="dxa"/>
            <w:tcBorders>
              <w:top w:val="single" w:sz="8" w:space="0" w:color="4BACC6"/>
              <w:bottom w:val="single" w:sz="8" w:space="0" w:color="4BACC6"/>
            </w:tcBorders>
          </w:tcPr>
          <w:p w:rsidR="00DA4D7D" w:rsidRPr="006978D0" w:rsidRDefault="009D170E" w:rsidP="00ED6E27">
            <w:pPr>
              <w:jc w:val="right"/>
              <w:rPr>
                <w:rFonts w:ascii="Arial" w:hAnsi="Arial" w:cs="Arial"/>
                <w:b/>
              </w:rPr>
            </w:pPr>
            <w:r>
              <w:rPr>
                <w:rFonts w:ascii="Arial" w:hAnsi="Arial" w:cs="Arial"/>
                <w:b/>
              </w:rPr>
              <w:t>10</w:t>
            </w:r>
          </w:p>
        </w:tc>
        <w:tc>
          <w:tcPr>
            <w:tcW w:w="2220" w:type="dxa"/>
            <w:tcBorders>
              <w:top w:val="single" w:sz="8" w:space="0" w:color="4BACC6"/>
              <w:bottom w:val="single" w:sz="8" w:space="0" w:color="4BACC6"/>
              <w:right w:val="single" w:sz="8" w:space="0" w:color="4BACC6"/>
            </w:tcBorders>
          </w:tcPr>
          <w:p w:rsidR="00DA4D7D" w:rsidRPr="00716098" w:rsidRDefault="00770F1F" w:rsidP="00EF2326">
            <w:pPr>
              <w:jc w:val="right"/>
              <w:rPr>
                <w:rFonts w:ascii="Arial" w:hAnsi="Arial" w:cs="Arial"/>
                <w:bCs/>
              </w:rPr>
            </w:pPr>
            <w:r>
              <w:rPr>
                <w:rFonts w:ascii="Arial" w:hAnsi="Arial" w:cs="Arial"/>
                <w:bCs/>
              </w:rPr>
              <w:t>(</w:t>
            </w:r>
            <w:r w:rsidR="00EF2326">
              <w:rPr>
                <w:rFonts w:ascii="Arial" w:hAnsi="Arial" w:cs="Arial"/>
                <w:bCs/>
              </w:rPr>
              <w:t>78,179</w:t>
            </w:r>
            <w:r>
              <w:rPr>
                <w:rFonts w:ascii="Arial" w:hAnsi="Arial" w:cs="Arial"/>
                <w:bCs/>
              </w:rPr>
              <w:t>)</w:t>
            </w:r>
          </w:p>
        </w:tc>
      </w:tr>
      <w:tr w:rsidR="00DA4D7D" w:rsidRPr="00A018A8" w:rsidTr="00DA4D7D">
        <w:tc>
          <w:tcPr>
            <w:tcW w:w="2109" w:type="dxa"/>
            <w:tcBorders>
              <w:bottom w:val="single" w:sz="8" w:space="0" w:color="4BACC6"/>
            </w:tcBorders>
          </w:tcPr>
          <w:p w:rsidR="00DA4D7D" w:rsidRPr="00A018A8" w:rsidRDefault="00770F1F" w:rsidP="006544DB">
            <w:pPr>
              <w:jc w:val="right"/>
              <w:rPr>
                <w:rFonts w:ascii="Arial" w:hAnsi="Arial" w:cs="Arial"/>
                <w:bCs/>
              </w:rPr>
            </w:pPr>
            <w:r>
              <w:rPr>
                <w:rFonts w:ascii="Arial" w:hAnsi="Arial" w:cs="Arial"/>
                <w:bCs/>
              </w:rPr>
              <w:t>(</w:t>
            </w:r>
            <w:r w:rsidR="00DA4D7D" w:rsidRPr="00A018A8">
              <w:rPr>
                <w:rFonts w:ascii="Arial" w:hAnsi="Arial" w:cs="Arial"/>
                <w:bCs/>
              </w:rPr>
              <w:t>8,719</w:t>
            </w:r>
            <w:r>
              <w:rPr>
                <w:rFonts w:ascii="Arial" w:hAnsi="Arial" w:cs="Arial"/>
                <w:bCs/>
              </w:rPr>
              <w:t>)</w:t>
            </w:r>
          </w:p>
        </w:tc>
        <w:tc>
          <w:tcPr>
            <w:tcW w:w="4662" w:type="dxa"/>
            <w:tcBorders>
              <w:bottom w:val="single" w:sz="8" w:space="0" w:color="4BACC6"/>
            </w:tcBorders>
          </w:tcPr>
          <w:p w:rsidR="00DA4D7D" w:rsidRPr="00A018A8" w:rsidRDefault="00DA4D7D" w:rsidP="00ED6E27">
            <w:pPr>
              <w:ind w:left="318"/>
              <w:rPr>
                <w:rFonts w:ascii="Arial" w:hAnsi="Arial" w:cs="Arial"/>
              </w:rPr>
            </w:pPr>
            <w:bookmarkStart w:id="198" w:name="_Toc325447748"/>
            <w:r w:rsidRPr="00A018A8">
              <w:rPr>
                <w:rFonts w:ascii="Arial" w:hAnsi="Arial" w:cs="Arial"/>
              </w:rPr>
              <w:t>Payments to and on account of leavers</w:t>
            </w:r>
            <w:bookmarkEnd w:id="198"/>
            <w:r w:rsidRPr="00A018A8">
              <w:rPr>
                <w:rFonts w:ascii="Arial" w:hAnsi="Arial" w:cs="Arial"/>
              </w:rPr>
              <w:t xml:space="preserve"> </w:t>
            </w:r>
          </w:p>
        </w:tc>
        <w:tc>
          <w:tcPr>
            <w:tcW w:w="1104" w:type="dxa"/>
            <w:tcBorders>
              <w:bottom w:val="single" w:sz="8" w:space="0" w:color="4BACC6"/>
            </w:tcBorders>
          </w:tcPr>
          <w:p w:rsidR="00DA4D7D" w:rsidRPr="006978D0" w:rsidRDefault="00DA4D7D" w:rsidP="00ED6E27">
            <w:pPr>
              <w:jc w:val="right"/>
              <w:rPr>
                <w:rFonts w:ascii="Arial" w:hAnsi="Arial" w:cs="Arial"/>
                <w:b/>
              </w:rPr>
            </w:pPr>
            <w:bookmarkStart w:id="199" w:name="_Toc325447749"/>
            <w:r w:rsidRPr="006978D0">
              <w:rPr>
                <w:rFonts w:ascii="Arial" w:hAnsi="Arial" w:cs="Arial"/>
                <w:b/>
              </w:rPr>
              <w:t>1</w:t>
            </w:r>
            <w:bookmarkEnd w:id="199"/>
            <w:r w:rsidR="009D170E">
              <w:rPr>
                <w:rFonts w:ascii="Arial" w:hAnsi="Arial" w:cs="Arial"/>
                <w:b/>
              </w:rPr>
              <w:t>1</w:t>
            </w:r>
          </w:p>
        </w:tc>
        <w:tc>
          <w:tcPr>
            <w:tcW w:w="2220" w:type="dxa"/>
            <w:tcBorders>
              <w:bottom w:val="single" w:sz="8" w:space="0" w:color="4BACC6"/>
            </w:tcBorders>
          </w:tcPr>
          <w:p w:rsidR="00DA4D7D" w:rsidRPr="00716098" w:rsidRDefault="00770F1F" w:rsidP="00ED6E27">
            <w:pPr>
              <w:jc w:val="right"/>
              <w:rPr>
                <w:rFonts w:ascii="Arial" w:hAnsi="Arial" w:cs="Arial"/>
                <w:bCs/>
              </w:rPr>
            </w:pPr>
            <w:r>
              <w:rPr>
                <w:rFonts w:ascii="Arial" w:hAnsi="Arial" w:cs="Arial"/>
                <w:bCs/>
              </w:rPr>
              <w:t>(</w:t>
            </w:r>
            <w:r w:rsidR="00244BDB" w:rsidRPr="00716098">
              <w:rPr>
                <w:rFonts w:ascii="Arial" w:hAnsi="Arial" w:cs="Arial"/>
                <w:bCs/>
              </w:rPr>
              <w:t>5,607</w:t>
            </w:r>
            <w:r>
              <w:rPr>
                <w:rFonts w:ascii="Arial" w:hAnsi="Arial" w:cs="Arial"/>
                <w:bCs/>
              </w:rPr>
              <w:t>)</w:t>
            </w:r>
          </w:p>
        </w:tc>
      </w:tr>
      <w:tr w:rsidR="00DA4D7D" w:rsidRPr="00A018A8" w:rsidTr="00DA4D7D">
        <w:tc>
          <w:tcPr>
            <w:tcW w:w="2109" w:type="dxa"/>
            <w:tcBorders>
              <w:top w:val="single" w:sz="8" w:space="0" w:color="4BACC6"/>
              <w:left w:val="single" w:sz="8" w:space="0" w:color="4BACC6"/>
              <w:bottom w:val="single" w:sz="12" w:space="0" w:color="auto"/>
            </w:tcBorders>
          </w:tcPr>
          <w:p w:rsidR="00DA4D7D" w:rsidRPr="00A018A8" w:rsidRDefault="00770F1F" w:rsidP="006544DB">
            <w:pPr>
              <w:jc w:val="right"/>
              <w:rPr>
                <w:rFonts w:ascii="Arial" w:hAnsi="Arial" w:cs="Arial"/>
                <w:bCs/>
              </w:rPr>
            </w:pPr>
            <w:r>
              <w:rPr>
                <w:rFonts w:ascii="Arial" w:hAnsi="Arial" w:cs="Arial"/>
                <w:bCs/>
              </w:rPr>
              <w:t>(</w:t>
            </w:r>
            <w:r w:rsidR="00DA4D7D" w:rsidRPr="00A018A8">
              <w:rPr>
                <w:rFonts w:ascii="Arial" w:hAnsi="Arial" w:cs="Arial"/>
                <w:bCs/>
              </w:rPr>
              <w:t>2,749</w:t>
            </w:r>
            <w:r>
              <w:rPr>
                <w:rFonts w:ascii="Arial" w:hAnsi="Arial" w:cs="Arial"/>
                <w:bCs/>
              </w:rPr>
              <w:t>)</w:t>
            </w:r>
          </w:p>
        </w:tc>
        <w:tc>
          <w:tcPr>
            <w:tcW w:w="4662" w:type="dxa"/>
            <w:tcBorders>
              <w:top w:val="single" w:sz="8" w:space="0" w:color="4BACC6"/>
              <w:bottom w:val="single" w:sz="12" w:space="0" w:color="auto"/>
            </w:tcBorders>
          </w:tcPr>
          <w:p w:rsidR="00DA4D7D" w:rsidRPr="00824B1C" w:rsidRDefault="00DA4D7D" w:rsidP="00ED6E27">
            <w:pPr>
              <w:ind w:left="318"/>
              <w:rPr>
                <w:rFonts w:ascii="Arial" w:hAnsi="Arial" w:cs="Arial"/>
                <w:bCs/>
              </w:rPr>
            </w:pPr>
            <w:bookmarkStart w:id="200" w:name="_Toc325447751"/>
            <w:r w:rsidRPr="00824B1C">
              <w:rPr>
                <w:rFonts w:ascii="Arial" w:hAnsi="Arial" w:cs="Arial"/>
                <w:bCs/>
              </w:rPr>
              <w:t>Administration expenses</w:t>
            </w:r>
            <w:bookmarkEnd w:id="200"/>
          </w:p>
        </w:tc>
        <w:tc>
          <w:tcPr>
            <w:tcW w:w="1104" w:type="dxa"/>
            <w:tcBorders>
              <w:top w:val="single" w:sz="8" w:space="0" w:color="4BACC6"/>
              <w:bottom w:val="single" w:sz="12" w:space="0" w:color="auto"/>
            </w:tcBorders>
          </w:tcPr>
          <w:p w:rsidR="00DA4D7D" w:rsidRPr="006978D0" w:rsidRDefault="00DA4D7D" w:rsidP="00ED6E27">
            <w:pPr>
              <w:jc w:val="right"/>
              <w:rPr>
                <w:rFonts w:ascii="Arial" w:hAnsi="Arial" w:cs="Arial"/>
                <w:b/>
                <w:bCs/>
              </w:rPr>
            </w:pPr>
            <w:bookmarkStart w:id="201" w:name="_Toc325447752"/>
            <w:r w:rsidRPr="006978D0">
              <w:rPr>
                <w:rFonts w:ascii="Arial" w:hAnsi="Arial" w:cs="Arial"/>
                <w:b/>
                <w:bCs/>
              </w:rPr>
              <w:t>1</w:t>
            </w:r>
            <w:bookmarkEnd w:id="201"/>
            <w:r w:rsidR="009D170E">
              <w:rPr>
                <w:rFonts w:ascii="Arial" w:hAnsi="Arial" w:cs="Arial"/>
                <w:b/>
                <w:bCs/>
              </w:rPr>
              <w:t>2</w:t>
            </w:r>
          </w:p>
        </w:tc>
        <w:tc>
          <w:tcPr>
            <w:tcW w:w="2220" w:type="dxa"/>
            <w:tcBorders>
              <w:top w:val="single" w:sz="8" w:space="0" w:color="4BACC6"/>
              <w:bottom w:val="single" w:sz="12" w:space="0" w:color="auto"/>
              <w:right w:val="single" w:sz="8" w:space="0" w:color="4BACC6"/>
            </w:tcBorders>
          </w:tcPr>
          <w:p w:rsidR="00DA4D7D" w:rsidRPr="00716098" w:rsidRDefault="00770F1F" w:rsidP="00EF2326">
            <w:pPr>
              <w:jc w:val="right"/>
              <w:rPr>
                <w:rFonts w:ascii="Arial" w:hAnsi="Arial" w:cs="Arial"/>
                <w:bCs/>
              </w:rPr>
            </w:pPr>
            <w:r>
              <w:rPr>
                <w:rFonts w:ascii="Arial" w:hAnsi="Arial" w:cs="Arial"/>
                <w:bCs/>
              </w:rPr>
              <w:t>(</w:t>
            </w:r>
            <w:r w:rsidR="00EF2326">
              <w:rPr>
                <w:rFonts w:ascii="Arial" w:hAnsi="Arial" w:cs="Arial"/>
                <w:bCs/>
              </w:rPr>
              <w:t>2,920</w:t>
            </w:r>
            <w:r>
              <w:rPr>
                <w:rFonts w:ascii="Arial" w:hAnsi="Arial" w:cs="Arial"/>
                <w:bCs/>
              </w:rPr>
              <w:t>)</w:t>
            </w:r>
          </w:p>
        </w:tc>
      </w:tr>
      <w:tr w:rsidR="00DA4D7D" w:rsidRPr="00A018A8" w:rsidTr="00DA4D7D">
        <w:tc>
          <w:tcPr>
            <w:tcW w:w="2109" w:type="dxa"/>
            <w:tcBorders>
              <w:top w:val="single" w:sz="12" w:space="0" w:color="auto"/>
              <w:bottom w:val="single" w:sz="8" w:space="0" w:color="4BACC6"/>
            </w:tcBorders>
          </w:tcPr>
          <w:p w:rsidR="00DA4D7D" w:rsidRPr="00A018A8" w:rsidRDefault="005B3E18" w:rsidP="006544DB">
            <w:pPr>
              <w:jc w:val="right"/>
              <w:rPr>
                <w:rFonts w:ascii="Arial" w:hAnsi="Arial" w:cs="Arial"/>
                <w:b/>
                <w:bCs/>
              </w:rPr>
            </w:pPr>
            <w:r>
              <w:rPr>
                <w:rFonts w:ascii="Arial" w:hAnsi="Arial" w:cs="Arial"/>
                <w:b/>
                <w:bCs/>
              </w:rPr>
              <w:t>(</w:t>
            </w:r>
            <w:r w:rsidR="00DA4D7D" w:rsidRPr="00A018A8">
              <w:rPr>
                <w:rFonts w:ascii="Arial" w:hAnsi="Arial" w:cs="Arial"/>
                <w:b/>
                <w:bCs/>
              </w:rPr>
              <w:t>89,182</w:t>
            </w:r>
            <w:r>
              <w:rPr>
                <w:rFonts w:ascii="Arial" w:hAnsi="Arial" w:cs="Arial"/>
                <w:b/>
                <w:bCs/>
              </w:rPr>
              <w:t>)</w:t>
            </w:r>
          </w:p>
        </w:tc>
        <w:tc>
          <w:tcPr>
            <w:tcW w:w="4662" w:type="dxa"/>
            <w:tcBorders>
              <w:top w:val="single" w:sz="12" w:space="0" w:color="auto"/>
              <w:bottom w:val="single" w:sz="8" w:space="0" w:color="4BACC6"/>
            </w:tcBorders>
          </w:tcPr>
          <w:p w:rsidR="00DA4D7D" w:rsidRPr="00A018A8" w:rsidRDefault="00DA4D7D" w:rsidP="00ED6E27">
            <w:pPr>
              <w:ind w:left="318"/>
              <w:rPr>
                <w:rFonts w:ascii="Arial" w:hAnsi="Arial" w:cs="Arial"/>
              </w:rPr>
            </w:pPr>
          </w:p>
        </w:tc>
        <w:tc>
          <w:tcPr>
            <w:tcW w:w="1104" w:type="dxa"/>
            <w:tcBorders>
              <w:top w:val="single" w:sz="12" w:space="0" w:color="auto"/>
              <w:bottom w:val="single" w:sz="8" w:space="0" w:color="4BACC6"/>
            </w:tcBorders>
          </w:tcPr>
          <w:p w:rsidR="00DA4D7D" w:rsidRPr="006978D0" w:rsidRDefault="00DA4D7D" w:rsidP="00ED6E27">
            <w:pPr>
              <w:jc w:val="right"/>
              <w:rPr>
                <w:rFonts w:ascii="Arial" w:hAnsi="Arial" w:cs="Arial"/>
                <w:b/>
              </w:rPr>
            </w:pPr>
          </w:p>
        </w:tc>
        <w:tc>
          <w:tcPr>
            <w:tcW w:w="2220" w:type="dxa"/>
            <w:tcBorders>
              <w:top w:val="single" w:sz="12" w:space="0" w:color="auto"/>
              <w:bottom w:val="single" w:sz="8" w:space="0" w:color="4BACC6"/>
            </w:tcBorders>
          </w:tcPr>
          <w:p w:rsidR="00DA4D7D" w:rsidRPr="00716098" w:rsidRDefault="005B3E18" w:rsidP="00F645F4">
            <w:pPr>
              <w:jc w:val="right"/>
              <w:rPr>
                <w:rFonts w:ascii="Arial" w:hAnsi="Arial" w:cs="Arial"/>
                <w:b/>
                <w:bCs/>
              </w:rPr>
            </w:pPr>
            <w:r>
              <w:rPr>
                <w:rFonts w:ascii="Arial" w:hAnsi="Arial" w:cs="Arial"/>
                <w:b/>
                <w:bCs/>
              </w:rPr>
              <w:t>(</w:t>
            </w:r>
            <w:r w:rsidR="00244BDB" w:rsidRPr="00716098">
              <w:rPr>
                <w:rFonts w:ascii="Arial" w:hAnsi="Arial" w:cs="Arial"/>
                <w:b/>
                <w:bCs/>
              </w:rPr>
              <w:t>8</w:t>
            </w:r>
            <w:r w:rsidR="009824AC">
              <w:rPr>
                <w:rFonts w:ascii="Arial" w:hAnsi="Arial" w:cs="Arial"/>
                <w:b/>
                <w:bCs/>
              </w:rPr>
              <w:t>6,7</w:t>
            </w:r>
            <w:r w:rsidR="00F645F4">
              <w:rPr>
                <w:rFonts w:ascii="Arial" w:hAnsi="Arial" w:cs="Arial"/>
                <w:b/>
                <w:bCs/>
              </w:rPr>
              <w:t>06</w:t>
            </w:r>
            <w:r>
              <w:rPr>
                <w:rFonts w:ascii="Arial" w:hAnsi="Arial" w:cs="Arial"/>
                <w:b/>
                <w:bCs/>
              </w:rPr>
              <w:t>)</w:t>
            </w:r>
          </w:p>
        </w:tc>
      </w:tr>
      <w:tr w:rsidR="00DA4D7D" w:rsidRPr="00A018A8" w:rsidTr="00DA4D7D">
        <w:tc>
          <w:tcPr>
            <w:tcW w:w="2109" w:type="dxa"/>
            <w:tcBorders>
              <w:top w:val="single" w:sz="8" w:space="0" w:color="4BACC6"/>
              <w:left w:val="single" w:sz="8" w:space="0" w:color="4BACC6"/>
              <w:bottom w:val="single" w:sz="12" w:space="0" w:color="auto"/>
            </w:tcBorders>
          </w:tcPr>
          <w:p w:rsidR="00DA4D7D" w:rsidRPr="00A018A8" w:rsidRDefault="00DA4D7D" w:rsidP="006544DB">
            <w:pPr>
              <w:jc w:val="right"/>
              <w:rPr>
                <w:rFonts w:ascii="Arial" w:hAnsi="Arial" w:cs="Arial"/>
                <w:bCs/>
              </w:rPr>
            </w:pPr>
          </w:p>
        </w:tc>
        <w:tc>
          <w:tcPr>
            <w:tcW w:w="4662" w:type="dxa"/>
            <w:tcBorders>
              <w:top w:val="single" w:sz="8" w:space="0" w:color="4BACC6"/>
              <w:bottom w:val="single" w:sz="12" w:space="0" w:color="auto"/>
            </w:tcBorders>
          </w:tcPr>
          <w:p w:rsidR="00DA4D7D" w:rsidRPr="00A018A8" w:rsidRDefault="00DA4D7D" w:rsidP="00824B1C">
            <w:pPr>
              <w:ind w:left="318"/>
              <w:rPr>
                <w:rFonts w:ascii="Arial" w:hAnsi="Arial" w:cs="Arial"/>
              </w:rPr>
            </w:pPr>
          </w:p>
        </w:tc>
        <w:tc>
          <w:tcPr>
            <w:tcW w:w="1104" w:type="dxa"/>
            <w:tcBorders>
              <w:top w:val="single" w:sz="8" w:space="0" w:color="4BACC6"/>
              <w:bottom w:val="single" w:sz="12" w:space="0" w:color="auto"/>
            </w:tcBorders>
          </w:tcPr>
          <w:p w:rsidR="00DA4D7D" w:rsidRPr="006978D0" w:rsidRDefault="00DA4D7D" w:rsidP="00824B1C">
            <w:pPr>
              <w:jc w:val="right"/>
              <w:rPr>
                <w:rFonts w:ascii="Arial" w:hAnsi="Arial" w:cs="Arial"/>
                <w:b/>
              </w:rPr>
            </w:pPr>
          </w:p>
        </w:tc>
        <w:tc>
          <w:tcPr>
            <w:tcW w:w="2220" w:type="dxa"/>
            <w:tcBorders>
              <w:top w:val="single" w:sz="8" w:space="0" w:color="4BACC6"/>
              <w:bottom w:val="single" w:sz="12" w:space="0" w:color="auto"/>
              <w:right w:val="single" w:sz="8" w:space="0" w:color="4BACC6"/>
            </w:tcBorders>
          </w:tcPr>
          <w:p w:rsidR="00DA4D7D" w:rsidRPr="00716098" w:rsidRDefault="00DA4D7D" w:rsidP="00824B1C">
            <w:pPr>
              <w:jc w:val="right"/>
              <w:rPr>
                <w:rFonts w:ascii="Arial" w:hAnsi="Arial" w:cs="Arial"/>
                <w:bCs/>
              </w:rPr>
            </w:pPr>
          </w:p>
        </w:tc>
      </w:tr>
      <w:tr w:rsidR="00DA4D7D" w:rsidRPr="00A018A8" w:rsidTr="00DA4D7D">
        <w:tc>
          <w:tcPr>
            <w:tcW w:w="2109" w:type="dxa"/>
            <w:tcBorders>
              <w:top w:val="single" w:sz="12" w:space="0" w:color="auto"/>
              <w:left w:val="single" w:sz="8" w:space="0" w:color="4BACC6"/>
              <w:bottom w:val="single" w:sz="8" w:space="0" w:color="4BACC6"/>
            </w:tcBorders>
            <w:vAlign w:val="center"/>
          </w:tcPr>
          <w:p w:rsidR="00DA4D7D" w:rsidRPr="00A018A8" w:rsidRDefault="00DA4D7D" w:rsidP="006544DB">
            <w:pPr>
              <w:jc w:val="right"/>
              <w:rPr>
                <w:rFonts w:ascii="Arial" w:hAnsi="Arial" w:cs="Arial"/>
                <w:b/>
                <w:bCs/>
              </w:rPr>
            </w:pPr>
            <w:r w:rsidRPr="00A018A8">
              <w:rPr>
                <w:rFonts w:ascii="Arial" w:hAnsi="Arial" w:cs="Arial"/>
                <w:b/>
                <w:bCs/>
              </w:rPr>
              <w:t>25,757</w:t>
            </w:r>
          </w:p>
        </w:tc>
        <w:tc>
          <w:tcPr>
            <w:tcW w:w="4662" w:type="dxa"/>
            <w:tcBorders>
              <w:top w:val="single" w:sz="12" w:space="0" w:color="auto"/>
              <w:bottom w:val="single" w:sz="8" w:space="0" w:color="4BACC6"/>
            </w:tcBorders>
          </w:tcPr>
          <w:p w:rsidR="00DA4D7D" w:rsidRPr="003B5201" w:rsidRDefault="008F01B7" w:rsidP="008F01B7">
            <w:pPr>
              <w:ind w:left="318"/>
              <w:rPr>
                <w:rFonts w:ascii="Arial" w:hAnsi="Arial" w:cs="Arial"/>
                <w:b/>
              </w:rPr>
            </w:pPr>
            <w:bookmarkStart w:id="202" w:name="_Toc325447755"/>
            <w:r>
              <w:rPr>
                <w:rFonts w:ascii="Arial" w:hAnsi="Arial" w:cs="Arial"/>
                <w:b/>
              </w:rPr>
              <w:t xml:space="preserve">Net </w:t>
            </w:r>
            <w:r w:rsidR="00DA4D7D" w:rsidRPr="003B5201">
              <w:rPr>
                <w:rFonts w:ascii="Arial" w:hAnsi="Arial" w:cs="Arial"/>
                <w:b/>
              </w:rPr>
              <w:t>additions from dealings with members</w:t>
            </w:r>
            <w:bookmarkEnd w:id="202"/>
          </w:p>
        </w:tc>
        <w:tc>
          <w:tcPr>
            <w:tcW w:w="1104" w:type="dxa"/>
            <w:tcBorders>
              <w:top w:val="single" w:sz="12" w:space="0" w:color="auto"/>
              <w:bottom w:val="single" w:sz="8" w:space="0" w:color="4BACC6"/>
            </w:tcBorders>
          </w:tcPr>
          <w:p w:rsidR="00DA4D7D" w:rsidRPr="006978D0" w:rsidRDefault="00DA4D7D" w:rsidP="00ED6E27">
            <w:pPr>
              <w:jc w:val="right"/>
              <w:rPr>
                <w:rFonts w:ascii="Arial" w:hAnsi="Arial" w:cs="Arial"/>
                <w:b/>
              </w:rPr>
            </w:pPr>
          </w:p>
        </w:tc>
        <w:tc>
          <w:tcPr>
            <w:tcW w:w="2220" w:type="dxa"/>
            <w:tcBorders>
              <w:top w:val="single" w:sz="12" w:space="0" w:color="auto"/>
              <w:bottom w:val="single" w:sz="8" w:space="0" w:color="4BACC6"/>
              <w:right w:val="single" w:sz="8" w:space="0" w:color="4BACC6"/>
            </w:tcBorders>
          </w:tcPr>
          <w:p w:rsidR="00DA4D7D" w:rsidRPr="00716098" w:rsidRDefault="00EB4B33" w:rsidP="00EB4B33">
            <w:pPr>
              <w:jc w:val="right"/>
              <w:rPr>
                <w:rFonts w:ascii="Arial" w:hAnsi="Arial" w:cs="Arial"/>
                <w:b/>
                <w:bCs/>
              </w:rPr>
            </w:pPr>
            <w:r w:rsidRPr="00716098">
              <w:rPr>
                <w:rFonts w:ascii="Arial" w:hAnsi="Arial" w:cs="Arial"/>
                <w:b/>
                <w:bCs/>
              </w:rPr>
              <w:t>1</w:t>
            </w:r>
            <w:r>
              <w:rPr>
                <w:rFonts w:ascii="Arial" w:hAnsi="Arial" w:cs="Arial"/>
                <w:b/>
                <w:bCs/>
              </w:rPr>
              <w:t>3</w:t>
            </w:r>
            <w:r w:rsidR="005177DF" w:rsidRPr="00716098">
              <w:rPr>
                <w:rFonts w:ascii="Arial" w:hAnsi="Arial" w:cs="Arial"/>
                <w:b/>
                <w:bCs/>
              </w:rPr>
              <w:t>,</w:t>
            </w:r>
            <w:r>
              <w:rPr>
                <w:rFonts w:ascii="Arial" w:hAnsi="Arial" w:cs="Arial"/>
                <w:b/>
                <w:bCs/>
              </w:rPr>
              <w:t>909</w:t>
            </w:r>
          </w:p>
        </w:tc>
      </w:tr>
      <w:tr w:rsidR="00DA4D7D" w:rsidRPr="00A018A8" w:rsidTr="00DA4D7D">
        <w:tc>
          <w:tcPr>
            <w:tcW w:w="2109" w:type="dxa"/>
          </w:tcPr>
          <w:p w:rsidR="00DA4D7D" w:rsidRPr="00A018A8" w:rsidRDefault="00DA4D7D" w:rsidP="006544DB">
            <w:pPr>
              <w:jc w:val="right"/>
              <w:rPr>
                <w:rFonts w:ascii="Arial" w:hAnsi="Arial" w:cs="Arial"/>
                <w:b/>
                <w:bCs/>
              </w:rPr>
            </w:pPr>
          </w:p>
        </w:tc>
        <w:tc>
          <w:tcPr>
            <w:tcW w:w="4662" w:type="dxa"/>
          </w:tcPr>
          <w:p w:rsidR="00DA4D7D" w:rsidRPr="00A018A8" w:rsidRDefault="00DA4D7D" w:rsidP="00ED6E27">
            <w:pPr>
              <w:ind w:left="318"/>
              <w:rPr>
                <w:rFonts w:ascii="Arial" w:hAnsi="Arial" w:cs="Arial"/>
              </w:rPr>
            </w:pPr>
          </w:p>
        </w:tc>
        <w:tc>
          <w:tcPr>
            <w:tcW w:w="1104" w:type="dxa"/>
          </w:tcPr>
          <w:p w:rsidR="00DA4D7D" w:rsidRPr="006978D0" w:rsidRDefault="00DA4D7D" w:rsidP="00ED6E27">
            <w:pPr>
              <w:jc w:val="right"/>
              <w:rPr>
                <w:rFonts w:ascii="Arial" w:hAnsi="Arial" w:cs="Arial"/>
                <w:b/>
              </w:rPr>
            </w:pPr>
          </w:p>
        </w:tc>
        <w:tc>
          <w:tcPr>
            <w:tcW w:w="2220" w:type="dxa"/>
          </w:tcPr>
          <w:p w:rsidR="00DA4D7D" w:rsidRPr="00716098" w:rsidRDefault="00DA4D7D" w:rsidP="00ED6E27">
            <w:pPr>
              <w:jc w:val="right"/>
              <w:rPr>
                <w:rFonts w:ascii="Arial" w:hAnsi="Arial" w:cs="Arial"/>
                <w:b/>
                <w:bCs/>
              </w:rPr>
            </w:pPr>
          </w:p>
        </w:tc>
      </w:tr>
      <w:tr w:rsidR="00DA4D7D" w:rsidRPr="00A018A8" w:rsidTr="00DA4D7D">
        <w:tc>
          <w:tcPr>
            <w:tcW w:w="2109" w:type="dxa"/>
            <w:tcBorders>
              <w:top w:val="single" w:sz="8" w:space="0" w:color="4BACC6"/>
              <w:left w:val="single" w:sz="8" w:space="0" w:color="4BACC6"/>
              <w:bottom w:val="single" w:sz="8" w:space="0" w:color="4BACC6"/>
            </w:tcBorders>
          </w:tcPr>
          <w:p w:rsidR="00DA4D7D" w:rsidRPr="00A018A8" w:rsidRDefault="00DA4D7D" w:rsidP="006544DB">
            <w:pPr>
              <w:jc w:val="right"/>
              <w:rPr>
                <w:rFonts w:ascii="Arial" w:hAnsi="Arial" w:cs="Arial"/>
                <w:b/>
                <w:bCs/>
              </w:rPr>
            </w:pPr>
          </w:p>
        </w:tc>
        <w:tc>
          <w:tcPr>
            <w:tcW w:w="4662" w:type="dxa"/>
            <w:tcBorders>
              <w:top w:val="single" w:sz="8" w:space="0" w:color="4BACC6"/>
              <w:bottom w:val="single" w:sz="8" w:space="0" w:color="4BACC6"/>
            </w:tcBorders>
          </w:tcPr>
          <w:p w:rsidR="00DA4D7D" w:rsidRPr="003B5201" w:rsidRDefault="00DA4D7D" w:rsidP="00ED6E27">
            <w:pPr>
              <w:ind w:left="318"/>
              <w:rPr>
                <w:rFonts w:ascii="Arial" w:hAnsi="Arial" w:cs="Arial"/>
                <w:b/>
              </w:rPr>
            </w:pPr>
            <w:bookmarkStart w:id="203" w:name="_Toc325447757"/>
            <w:r w:rsidRPr="003B5201">
              <w:rPr>
                <w:rFonts w:ascii="Arial" w:hAnsi="Arial" w:cs="Arial"/>
                <w:b/>
              </w:rPr>
              <w:t>Returns on investments</w:t>
            </w:r>
            <w:bookmarkEnd w:id="203"/>
          </w:p>
        </w:tc>
        <w:tc>
          <w:tcPr>
            <w:tcW w:w="1104" w:type="dxa"/>
            <w:tcBorders>
              <w:top w:val="single" w:sz="8" w:space="0" w:color="4BACC6"/>
              <w:bottom w:val="single" w:sz="8" w:space="0" w:color="4BACC6"/>
            </w:tcBorders>
          </w:tcPr>
          <w:p w:rsidR="00DA4D7D" w:rsidRPr="006978D0" w:rsidRDefault="00DA4D7D" w:rsidP="00ED6E27">
            <w:pPr>
              <w:jc w:val="right"/>
              <w:rPr>
                <w:rFonts w:ascii="Arial" w:hAnsi="Arial" w:cs="Arial"/>
                <w:b/>
              </w:rPr>
            </w:pPr>
          </w:p>
        </w:tc>
        <w:tc>
          <w:tcPr>
            <w:tcW w:w="2220" w:type="dxa"/>
            <w:tcBorders>
              <w:top w:val="single" w:sz="8" w:space="0" w:color="4BACC6"/>
              <w:bottom w:val="single" w:sz="8" w:space="0" w:color="4BACC6"/>
              <w:right w:val="single" w:sz="8" w:space="0" w:color="4BACC6"/>
            </w:tcBorders>
          </w:tcPr>
          <w:p w:rsidR="00DA4D7D" w:rsidRPr="00716098" w:rsidRDefault="00DA4D7D" w:rsidP="00ED6E27">
            <w:pPr>
              <w:jc w:val="right"/>
              <w:rPr>
                <w:rFonts w:ascii="Arial" w:hAnsi="Arial" w:cs="Arial"/>
                <w:b/>
                <w:bCs/>
              </w:rPr>
            </w:pPr>
          </w:p>
        </w:tc>
      </w:tr>
      <w:tr w:rsidR="00DA4D7D" w:rsidRPr="00A018A8" w:rsidTr="00DA4D7D">
        <w:tc>
          <w:tcPr>
            <w:tcW w:w="2109" w:type="dxa"/>
          </w:tcPr>
          <w:p w:rsidR="00DA4D7D" w:rsidRPr="00A018A8" w:rsidRDefault="00DA4D7D" w:rsidP="006544DB">
            <w:pPr>
              <w:jc w:val="right"/>
              <w:rPr>
                <w:rFonts w:ascii="Arial" w:hAnsi="Arial" w:cs="Arial"/>
                <w:bCs/>
              </w:rPr>
            </w:pPr>
            <w:r w:rsidRPr="00A018A8">
              <w:rPr>
                <w:rFonts w:ascii="Arial" w:hAnsi="Arial" w:cs="Arial"/>
                <w:bCs/>
              </w:rPr>
              <w:t>3</w:t>
            </w:r>
            <w:r>
              <w:rPr>
                <w:rFonts w:ascii="Arial" w:hAnsi="Arial" w:cs="Arial"/>
                <w:bCs/>
              </w:rPr>
              <w:t>1</w:t>
            </w:r>
            <w:r w:rsidRPr="00A018A8">
              <w:rPr>
                <w:rFonts w:ascii="Arial" w:hAnsi="Arial" w:cs="Arial"/>
                <w:bCs/>
              </w:rPr>
              <w:t>,1</w:t>
            </w:r>
            <w:r>
              <w:rPr>
                <w:rFonts w:ascii="Arial" w:hAnsi="Arial" w:cs="Arial"/>
                <w:bCs/>
              </w:rPr>
              <w:t>9</w:t>
            </w:r>
            <w:r w:rsidRPr="00A018A8">
              <w:rPr>
                <w:rFonts w:ascii="Arial" w:hAnsi="Arial" w:cs="Arial"/>
                <w:bCs/>
              </w:rPr>
              <w:t>3</w:t>
            </w:r>
          </w:p>
        </w:tc>
        <w:tc>
          <w:tcPr>
            <w:tcW w:w="4662" w:type="dxa"/>
          </w:tcPr>
          <w:p w:rsidR="00DA4D7D" w:rsidRPr="00A018A8" w:rsidRDefault="00DA4D7D" w:rsidP="00ED6E27">
            <w:pPr>
              <w:ind w:left="318"/>
              <w:rPr>
                <w:rFonts w:ascii="Arial" w:hAnsi="Arial" w:cs="Arial"/>
              </w:rPr>
            </w:pPr>
            <w:bookmarkStart w:id="204" w:name="_Toc325447758"/>
            <w:r w:rsidRPr="00A018A8">
              <w:rPr>
                <w:rFonts w:ascii="Arial" w:hAnsi="Arial" w:cs="Arial"/>
              </w:rPr>
              <w:t>Investment income</w:t>
            </w:r>
            <w:bookmarkEnd w:id="204"/>
          </w:p>
        </w:tc>
        <w:tc>
          <w:tcPr>
            <w:tcW w:w="1104" w:type="dxa"/>
          </w:tcPr>
          <w:p w:rsidR="00DA4D7D" w:rsidRPr="006978D0" w:rsidRDefault="00DA4D7D" w:rsidP="00ED6E27">
            <w:pPr>
              <w:jc w:val="right"/>
              <w:rPr>
                <w:rFonts w:ascii="Arial" w:hAnsi="Arial" w:cs="Arial"/>
                <w:b/>
              </w:rPr>
            </w:pPr>
            <w:bookmarkStart w:id="205" w:name="_Toc325447759"/>
            <w:r w:rsidRPr="006978D0">
              <w:rPr>
                <w:rFonts w:ascii="Arial" w:hAnsi="Arial" w:cs="Arial"/>
                <w:b/>
              </w:rPr>
              <w:t>1</w:t>
            </w:r>
            <w:bookmarkEnd w:id="205"/>
            <w:r w:rsidR="009D170E">
              <w:rPr>
                <w:rFonts w:ascii="Arial" w:hAnsi="Arial" w:cs="Arial"/>
                <w:b/>
              </w:rPr>
              <w:t>3</w:t>
            </w:r>
          </w:p>
        </w:tc>
        <w:tc>
          <w:tcPr>
            <w:tcW w:w="2220" w:type="dxa"/>
          </w:tcPr>
          <w:p w:rsidR="00DA4D7D" w:rsidRPr="00716098" w:rsidRDefault="008C3123" w:rsidP="007B6E01">
            <w:pPr>
              <w:jc w:val="right"/>
              <w:rPr>
                <w:rFonts w:ascii="Arial" w:hAnsi="Arial" w:cs="Arial"/>
                <w:bCs/>
              </w:rPr>
            </w:pPr>
            <w:r w:rsidRPr="00716098">
              <w:rPr>
                <w:rFonts w:ascii="Arial" w:hAnsi="Arial" w:cs="Arial"/>
                <w:bCs/>
              </w:rPr>
              <w:t>3</w:t>
            </w:r>
            <w:r w:rsidR="00C76A35" w:rsidRPr="00716098">
              <w:rPr>
                <w:rFonts w:ascii="Arial" w:hAnsi="Arial" w:cs="Arial"/>
                <w:bCs/>
              </w:rPr>
              <w:t>1</w:t>
            </w:r>
            <w:r w:rsidRPr="00716098">
              <w:rPr>
                <w:rFonts w:ascii="Arial" w:hAnsi="Arial" w:cs="Arial"/>
                <w:bCs/>
              </w:rPr>
              <w:t>,</w:t>
            </w:r>
            <w:r w:rsidR="007B6E01">
              <w:rPr>
                <w:rFonts w:ascii="Arial" w:hAnsi="Arial" w:cs="Arial"/>
                <w:bCs/>
              </w:rPr>
              <w:t>0</w:t>
            </w:r>
            <w:r w:rsidR="00DA3220">
              <w:rPr>
                <w:rFonts w:ascii="Arial" w:hAnsi="Arial" w:cs="Arial"/>
                <w:bCs/>
              </w:rPr>
              <w:t>84</w:t>
            </w:r>
          </w:p>
        </w:tc>
      </w:tr>
      <w:tr w:rsidR="00DA4D7D" w:rsidRPr="00A018A8" w:rsidTr="00DA4D7D">
        <w:tc>
          <w:tcPr>
            <w:tcW w:w="2109" w:type="dxa"/>
            <w:tcBorders>
              <w:top w:val="single" w:sz="8" w:space="0" w:color="4BACC6"/>
              <w:left w:val="single" w:sz="8" w:space="0" w:color="4BACC6"/>
              <w:bottom w:val="single" w:sz="8" w:space="0" w:color="4BACC6"/>
            </w:tcBorders>
          </w:tcPr>
          <w:p w:rsidR="00DA4D7D" w:rsidRPr="00A018A8" w:rsidRDefault="005B3E18" w:rsidP="006544DB">
            <w:pPr>
              <w:jc w:val="right"/>
              <w:rPr>
                <w:rFonts w:ascii="Arial" w:hAnsi="Arial" w:cs="Arial"/>
                <w:bCs/>
              </w:rPr>
            </w:pPr>
            <w:r>
              <w:rPr>
                <w:rFonts w:ascii="Arial" w:hAnsi="Arial" w:cs="Arial"/>
                <w:bCs/>
              </w:rPr>
              <w:t>(</w:t>
            </w:r>
            <w:r w:rsidR="00DA4D7D" w:rsidRPr="00A018A8">
              <w:rPr>
                <w:rFonts w:ascii="Arial" w:hAnsi="Arial" w:cs="Arial"/>
                <w:bCs/>
              </w:rPr>
              <w:t>1,961</w:t>
            </w:r>
            <w:r>
              <w:rPr>
                <w:rFonts w:ascii="Arial" w:hAnsi="Arial" w:cs="Arial"/>
                <w:bCs/>
              </w:rPr>
              <w:t>)</w:t>
            </w:r>
          </w:p>
        </w:tc>
        <w:tc>
          <w:tcPr>
            <w:tcW w:w="4662" w:type="dxa"/>
            <w:tcBorders>
              <w:top w:val="single" w:sz="8" w:space="0" w:color="4BACC6"/>
              <w:bottom w:val="single" w:sz="8" w:space="0" w:color="4BACC6"/>
            </w:tcBorders>
          </w:tcPr>
          <w:p w:rsidR="00DA4D7D" w:rsidRPr="00A018A8" w:rsidRDefault="00DA4D7D" w:rsidP="00ED6E27">
            <w:pPr>
              <w:ind w:left="318"/>
              <w:rPr>
                <w:rFonts w:ascii="Arial" w:hAnsi="Arial" w:cs="Arial"/>
              </w:rPr>
            </w:pPr>
            <w:bookmarkStart w:id="206" w:name="_Toc325447761"/>
            <w:r w:rsidRPr="00A018A8">
              <w:rPr>
                <w:rFonts w:ascii="Arial" w:hAnsi="Arial" w:cs="Arial"/>
              </w:rPr>
              <w:t>Taxes on income</w:t>
            </w:r>
            <w:bookmarkEnd w:id="206"/>
          </w:p>
        </w:tc>
        <w:tc>
          <w:tcPr>
            <w:tcW w:w="1104" w:type="dxa"/>
            <w:tcBorders>
              <w:top w:val="single" w:sz="8" w:space="0" w:color="4BACC6"/>
              <w:bottom w:val="single" w:sz="8" w:space="0" w:color="4BACC6"/>
            </w:tcBorders>
          </w:tcPr>
          <w:p w:rsidR="00DA4D7D" w:rsidRPr="006978D0" w:rsidRDefault="00DA4D7D" w:rsidP="00ED6E27">
            <w:pPr>
              <w:jc w:val="right"/>
              <w:rPr>
                <w:rFonts w:ascii="Arial" w:hAnsi="Arial" w:cs="Arial"/>
                <w:b/>
              </w:rPr>
            </w:pPr>
          </w:p>
        </w:tc>
        <w:tc>
          <w:tcPr>
            <w:tcW w:w="2220" w:type="dxa"/>
            <w:tcBorders>
              <w:top w:val="single" w:sz="8" w:space="0" w:color="4BACC6"/>
              <w:bottom w:val="single" w:sz="8" w:space="0" w:color="4BACC6"/>
              <w:right w:val="single" w:sz="8" w:space="0" w:color="4BACC6"/>
            </w:tcBorders>
          </w:tcPr>
          <w:p w:rsidR="00DA4D7D" w:rsidRPr="00716098" w:rsidRDefault="005B3E18" w:rsidP="00ED6E27">
            <w:pPr>
              <w:jc w:val="right"/>
              <w:rPr>
                <w:rFonts w:ascii="Arial" w:hAnsi="Arial" w:cs="Arial"/>
                <w:bCs/>
              </w:rPr>
            </w:pPr>
            <w:r>
              <w:rPr>
                <w:rFonts w:ascii="Arial" w:hAnsi="Arial" w:cs="Arial"/>
                <w:bCs/>
              </w:rPr>
              <w:t>(</w:t>
            </w:r>
            <w:r w:rsidR="008C3123" w:rsidRPr="00716098">
              <w:rPr>
                <w:rFonts w:ascii="Arial" w:hAnsi="Arial" w:cs="Arial"/>
                <w:bCs/>
              </w:rPr>
              <w:t>1,899</w:t>
            </w:r>
            <w:r>
              <w:rPr>
                <w:rFonts w:ascii="Arial" w:hAnsi="Arial" w:cs="Arial"/>
                <w:bCs/>
              </w:rPr>
              <w:t>)</w:t>
            </w:r>
          </w:p>
        </w:tc>
      </w:tr>
      <w:tr w:rsidR="00DA4D7D" w:rsidRPr="00A018A8" w:rsidTr="00DA4D7D">
        <w:tc>
          <w:tcPr>
            <w:tcW w:w="2109" w:type="dxa"/>
            <w:tcBorders>
              <w:bottom w:val="single" w:sz="8" w:space="0" w:color="4BACC6"/>
            </w:tcBorders>
            <w:vAlign w:val="center"/>
          </w:tcPr>
          <w:p w:rsidR="00DA4D7D" w:rsidRPr="00A018A8" w:rsidRDefault="006F2F10" w:rsidP="006544DB">
            <w:pPr>
              <w:jc w:val="right"/>
              <w:rPr>
                <w:rFonts w:ascii="Arial" w:hAnsi="Arial" w:cs="Arial"/>
                <w:bCs/>
              </w:rPr>
            </w:pPr>
            <w:r>
              <w:rPr>
                <w:rFonts w:ascii="Arial" w:hAnsi="Arial" w:cs="Arial"/>
                <w:bCs/>
              </w:rPr>
              <w:t>(</w:t>
            </w:r>
            <w:r w:rsidR="00DA4D7D">
              <w:rPr>
                <w:rFonts w:ascii="Arial" w:hAnsi="Arial" w:cs="Arial"/>
                <w:bCs/>
              </w:rPr>
              <w:t>18,795</w:t>
            </w:r>
            <w:r>
              <w:rPr>
                <w:rFonts w:ascii="Arial" w:hAnsi="Arial" w:cs="Arial"/>
                <w:bCs/>
              </w:rPr>
              <w:t>)</w:t>
            </w:r>
          </w:p>
        </w:tc>
        <w:tc>
          <w:tcPr>
            <w:tcW w:w="4662" w:type="dxa"/>
            <w:tcBorders>
              <w:bottom w:val="single" w:sz="8" w:space="0" w:color="4BACC6"/>
            </w:tcBorders>
          </w:tcPr>
          <w:p w:rsidR="00DA4D7D" w:rsidRPr="00A018A8" w:rsidRDefault="00DA4D7D" w:rsidP="00C91B38">
            <w:pPr>
              <w:ind w:left="318"/>
              <w:rPr>
                <w:rFonts w:ascii="Arial" w:hAnsi="Arial" w:cs="Arial"/>
              </w:rPr>
            </w:pPr>
            <w:bookmarkStart w:id="207" w:name="_Toc325447764"/>
            <w:r w:rsidRPr="00A018A8">
              <w:rPr>
                <w:rFonts w:ascii="Arial" w:hAnsi="Arial" w:cs="Arial"/>
              </w:rPr>
              <w:t>Profit and losses on disposal of investments and changes in the market value of in</w:t>
            </w:r>
            <w:r>
              <w:rPr>
                <w:rFonts w:ascii="Arial" w:hAnsi="Arial" w:cs="Arial"/>
              </w:rPr>
              <w:t>v</w:t>
            </w:r>
            <w:r w:rsidRPr="00A018A8">
              <w:rPr>
                <w:rFonts w:ascii="Arial" w:hAnsi="Arial" w:cs="Arial"/>
              </w:rPr>
              <w:t>estments</w:t>
            </w:r>
            <w:bookmarkEnd w:id="207"/>
          </w:p>
        </w:tc>
        <w:tc>
          <w:tcPr>
            <w:tcW w:w="1104" w:type="dxa"/>
            <w:tcBorders>
              <w:bottom w:val="single" w:sz="8" w:space="0" w:color="4BACC6"/>
            </w:tcBorders>
            <w:vAlign w:val="center"/>
          </w:tcPr>
          <w:p w:rsidR="00DA4D7D" w:rsidRPr="006978D0" w:rsidRDefault="009D170E" w:rsidP="00C91B38">
            <w:pPr>
              <w:jc w:val="right"/>
              <w:rPr>
                <w:rFonts w:ascii="Arial" w:hAnsi="Arial" w:cs="Arial"/>
                <w:b/>
              </w:rPr>
            </w:pPr>
            <w:bookmarkStart w:id="208" w:name="_Toc325447765"/>
            <w:r>
              <w:rPr>
                <w:rFonts w:ascii="Arial" w:hAnsi="Arial" w:cs="Arial"/>
                <w:b/>
              </w:rPr>
              <w:t>16</w:t>
            </w:r>
            <w:r w:rsidR="00DA4D7D" w:rsidRPr="006978D0">
              <w:rPr>
                <w:rFonts w:ascii="Arial" w:hAnsi="Arial" w:cs="Arial"/>
                <w:b/>
              </w:rPr>
              <w:t>a</w:t>
            </w:r>
            <w:bookmarkEnd w:id="208"/>
          </w:p>
        </w:tc>
        <w:tc>
          <w:tcPr>
            <w:tcW w:w="2220" w:type="dxa"/>
            <w:tcBorders>
              <w:bottom w:val="single" w:sz="8" w:space="0" w:color="4BACC6"/>
            </w:tcBorders>
          </w:tcPr>
          <w:p w:rsidR="00DA4D7D" w:rsidRPr="00716098" w:rsidRDefault="00E83EF1" w:rsidP="00F90949">
            <w:pPr>
              <w:jc w:val="right"/>
              <w:rPr>
                <w:rFonts w:ascii="Arial" w:hAnsi="Arial" w:cs="Arial"/>
                <w:bCs/>
              </w:rPr>
            </w:pPr>
            <w:r>
              <w:rPr>
                <w:rFonts w:ascii="Arial" w:hAnsi="Arial" w:cs="Arial"/>
                <w:bCs/>
              </w:rPr>
              <w:t>21</w:t>
            </w:r>
            <w:r w:rsidR="00F90949">
              <w:rPr>
                <w:rFonts w:ascii="Arial" w:hAnsi="Arial" w:cs="Arial"/>
                <w:bCs/>
              </w:rPr>
              <w:t>8,052</w:t>
            </w:r>
          </w:p>
        </w:tc>
      </w:tr>
      <w:tr w:rsidR="00DA4D7D" w:rsidRPr="00A018A8" w:rsidTr="00DA4D7D">
        <w:tc>
          <w:tcPr>
            <w:tcW w:w="2109" w:type="dxa"/>
            <w:tcBorders>
              <w:top w:val="single" w:sz="8" w:space="0" w:color="4BACC6"/>
              <w:left w:val="single" w:sz="8" w:space="0" w:color="4BACC6"/>
              <w:bottom w:val="single" w:sz="12" w:space="0" w:color="auto"/>
            </w:tcBorders>
          </w:tcPr>
          <w:p w:rsidR="00DA4D7D" w:rsidRPr="00A018A8" w:rsidRDefault="006F2F10" w:rsidP="006544DB">
            <w:pPr>
              <w:jc w:val="right"/>
              <w:rPr>
                <w:rFonts w:ascii="Arial" w:hAnsi="Arial" w:cs="Arial"/>
                <w:bCs/>
              </w:rPr>
            </w:pPr>
            <w:r>
              <w:rPr>
                <w:rFonts w:ascii="Arial" w:hAnsi="Arial" w:cs="Arial"/>
                <w:bCs/>
              </w:rPr>
              <w:t>(</w:t>
            </w:r>
            <w:r w:rsidR="00DA4D7D" w:rsidRPr="00A018A8">
              <w:rPr>
                <w:rFonts w:ascii="Arial" w:hAnsi="Arial" w:cs="Arial"/>
                <w:bCs/>
              </w:rPr>
              <w:t>3,895</w:t>
            </w:r>
            <w:r>
              <w:rPr>
                <w:rFonts w:ascii="Arial" w:hAnsi="Arial" w:cs="Arial"/>
                <w:bCs/>
              </w:rPr>
              <w:t>)</w:t>
            </w:r>
          </w:p>
        </w:tc>
        <w:tc>
          <w:tcPr>
            <w:tcW w:w="4662" w:type="dxa"/>
            <w:tcBorders>
              <w:top w:val="single" w:sz="8" w:space="0" w:color="4BACC6"/>
              <w:bottom w:val="single" w:sz="12" w:space="0" w:color="auto"/>
            </w:tcBorders>
          </w:tcPr>
          <w:p w:rsidR="00DA4D7D" w:rsidRPr="00A018A8" w:rsidRDefault="00DA4D7D" w:rsidP="00ED6E27">
            <w:pPr>
              <w:ind w:left="318"/>
              <w:rPr>
                <w:rFonts w:ascii="Arial" w:hAnsi="Arial" w:cs="Arial"/>
              </w:rPr>
            </w:pPr>
            <w:bookmarkStart w:id="209" w:name="_Toc325447766"/>
            <w:r w:rsidRPr="00A018A8">
              <w:rPr>
                <w:rFonts w:ascii="Arial" w:hAnsi="Arial" w:cs="Arial"/>
              </w:rPr>
              <w:t>Investment expenses</w:t>
            </w:r>
            <w:bookmarkEnd w:id="209"/>
          </w:p>
        </w:tc>
        <w:tc>
          <w:tcPr>
            <w:tcW w:w="1104" w:type="dxa"/>
            <w:tcBorders>
              <w:top w:val="single" w:sz="8" w:space="0" w:color="4BACC6"/>
              <w:bottom w:val="single" w:sz="12" w:space="0" w:color="auto"/>
            </w:tcBorders>
          </w:tcPr>
          <w:p w:rsidR="00DA4D7D" w:rsidRPr="006978D0" w:rsidRDefault="008E2079" w:rsidP="00ED6E27">
            <w:pPr>
              <w:jc w:val="right"/>
              <w:rPr>
                <w:rFonts w:ascii="Arial" w:hAnsi="Arial" w:cs="Arial"/>
                <w:b/>
              </w:rPr>
            </w:pPr>
            <w:r>
              <w:rPr>
                <w:rFonts w:ascii="Arial" w:hAnsi="Arial" w:cs="Arial"/>
                <w:b/>
              </w:rPr>
              <w:t>1</w:t>
            </w:r>
            <w:r w:rsidR="009D170E">
              <w:rPr>
                <w:rFonts w:ascii="Arial" w:hAnsi="Arial" w:cs="Arial"/>
                <w:b/>
              </w:rPr>
              <w:t>4</w:t>
            </w:r>
          </w:p>
        </w:tc>
        <w:tc>
          <w:tcPr>
            <w:tcW w:w="2220" w:type="dxa"/>
            <w:tcBorders>
              <w:top w:val="single" w:sz="8" w:space="0" w:color="4BACC6"/>
              <w:bottom w:val="single" w:sz="12" w:space="0" w:color="auto"/>
              <w:right w:val="single" w:sz="8" w:space="0" w:color="4BACC6"/>
            </w:tcBorders>
          </w:tcPr>
          <w:p w:rsidR="00DA4D7D" w:rsidRPr="00716098" w:rsidRDefault="006F2F10" w:rsidP="00DA3220">
            <w:pPr>
              <w:jc w:val="right"/>
              <w:rPr>
                <w:rFonts w:ascii="Arial" w:hAnsi="Arial" w:cs="Arial"/>
                <w:bCs/>
              </w:rPr>
            </w:pPr>
            <w:r>
              <w:rPr>
                <w:rFonts w:ascii="Arial" w:hAnsi="Arial" w:cs="Arial"/>
                <w:bCs/>
              </w:rPr>
              <w:t>(</w:t>
            </w:r>
            <w:r w:rsidR="00DA3220">
              <w:rPr>
                <w:rFonts w:ascii="Arial" w:hAnsi="Arial" w:cs="Arial"/>
                <w:bCs/>
              </w:rPr>
              <w:t>2,309</w:t>
            </w:r>
            <w:r>
              <w:rPr>
                <w:rFonts w:ascii="Arial" w:hAnsi="Arial" w:cs="Arial"/>
                <w:bCs/>
              </w:rPr>
              <w:t>)</w:t>
            </w:r>
          </w:p>
        </w:tc>
      </w:tr>
      <w:tr w:rsidR="00DA4D7D" w:rsidRPr="00A018A8" w:rsidTr="00DA4D7D">
        <w:tc>
          <w:tcPr>
            <w:tcW w:w="2109" w:type="dxa"/>
            <w:tcBorders>
              <w:top w:val="single" w:sz="12" w:space="0" w:color="auto"/>
            </w:tcBorders>
          </w:tcPr>
          <w:p w:rsidR="00DA4D7D" w:rsidRPr="00A018A8" w:rsidRDefault="00DA4D7D" w:rsidP="006544DB">
            <w:pPr>
              <w:jc w:val="right"/>
              <w:rPr>
                <w:rFonts w:ascii="Arial" w:hAnsi="Arial" w:cs="Arial"/>
                <w:b/>
                <w:bCs/>
              </w:rPr>
            </w:pPr>
            <w:r w:rsidRPr="00A018A8">
              <w:rPr>
                <w:rFonts w:ascii="Arial" w:hAnsi="Arial" w:cs="Arial"/>
                <w:b/>
                <w:bCs/>
              </w:rPr>
              <w:t>6,542</w:t>
            </w:r>
          </w:p>
        </w:tc>
        <w:tc>
          <w:tcPr>
            <w:tcW w:w="4662" w:type="dxa"/>
            <w:tcBorders>
              <w:top w:val="single" w:sz="12" w:space="0" w:color="auto"/>
            </w:tcBorders>
          </w:tcPr>
          <w:p w:rsidR="00DA4D7D" w:rsidRPr="003B5201" w:rsidRDefault="00DA4D7D" w:rsidP="00ED6E27">
            <w:pPr>
              <w:ind w:left="318"/>
              <w:rPr>
                <w:rFonts w:ascii="Arial" w:hAnsi="Arial" w:cs="Arial"/>
                <w:b/>
              </w:rPr>
            </w:pPr>
            <w:bookmarkStart w:id="210" w:name="_Toc325447769"/>
            <w:r w:rsidRPr="003B5201">
              <w:rPr>
                <w:rFonts w:ascii="Arial" w:hAnsi="Arial" w:cs="Arial"/>
                <w:b/>
              </w:rPr>
              <w:t>Net return on investments</w:t>
            </w:r>
            <w:bookmarkEnd w:id="210"/>
          </w:p>
        </w:tc>
        <w:tc>
          <w:tcPr>
            <w:tcW w:w="1104" w:type="dxa"/>
            <w:tcBorders>
              <w:top w:val="single" w:sz="12" w:space="0" w:color="auto"/>
            </w:tcBorders>
          </w:tcPr>
          <w:p w:rsidR="00DA4D7D" w:rsidRPr="00A018A8" w:rsidRDefault="00DA4D7D" w:rsidP="00ED6E27">
            <w:pPr>
              <w:jc w:val="right"/>
              <w:rPr>
                <w:rFonts w:ascii="Arial" w:hAnsi="Arial" w:cs="Arial"/>
              </w:rPr>
            </w:pPr>
          </w:p>
        </w:tc>
        <w:tc>
          <w:tcPr>
            <w:tcW w:w="2220" w:type="dxa"/>
            <w:tcBorders>
              <w:top w:val="single" w:sz="12" w:space="0" w:color="auto"/>
            </w:tcBorders>
          </w:tcPr>
          <w:p w:rsidR="00DA4D7D" w:rsidRPr="00716098" w:rsidRDefault="00CF02B5" w:rsidP="00F27C20">
            <w:pPr>
              <w:jc w:val="right"/>
              <w:rPr>
                <w:rFonts w:ascii="Arial" w:hAnsi="Arial" w:cs="Arial"/>
                <w:b/>
                <w:bCs/>
              </w:rPr>
            </w:pPr>
            <w:r w:rsidRPr="00716098">
              <w:rPr>
                <w:rFonts w:ascii="Arial" w:hAnsi="Arial" w:cs="Arial"/>
                <w:b/>
                <w:bCs/>
              </w:rPr>
              <w:t>24</w:t>
            </w:r>
            <w:r w:rsidR="00F27C20">
              <w:rPr>
                <w:rFonts w:ascii="Arial" w:hAnsi="Arial" w:cs="Arial"/>
                <w:b/>
                <w:bCs/>
              </w:rPr>
              <w:t>4,928</w:t>
            </w:r>
          </w:p>
        </w:tc>
      </w:tr>
      <w:tr w:rsidR="00DA4D7D" w:rsidRPr="00A018A8" w:rsidTr="00DA4D7D">
        <w:tc>
          <w:tcPr>
            <w:tcW w:w="2109" w:type="dxa"/>
            <w:tcBorders>
              <w:top w:val="single" w:sz="8" w:space="0" w:color="4BACC6"/>
              <w:left w:val="single" w:sz="8" w:space="0" w:color="4BACC6"/>
              <w:bottom w:val="single" w:sz="12" w:space="0" w:color="auto"/>
            </w:tcBorders>
          </w:tcPr>
          <w:p w:rsidR="00DA4D7D" w:rsidRPr="00A018A8" w:rsidRDefault="00DA4D7D" w:rsidP="006544DB">
            <w:pPr>
              <w:jc w:val="right"/>
              <w:rPr>
                <w:rFonts w:ascii="Arial" w:hAnsi="Arial" w:cs="Arial"/>
                <w:b/>
                <w:bCs/>
              </w:rPr>
            </w:pPr>
          </w:p>
        </w:tc>
        <w:tc>
          <w:tcPr>
            <w:tcW w:w="4662" w:type="dxa"/>
            <w:tcBorders>
              <w:top w:val="single" w:sz="8" w:space="0" w:color="4BACC6"/>
              <w:bottom w:val="single" w:sz="12" w:space="0" w:color="auto"/>
            </w:tcBorders>
          </w:tcPr>
          <w:p w:rsidR="00DA4D7D" w:rsidRPr="00A018A8" w:rsidRDefault="00DA4D7D" w:rsidP="00ED6E27">
            <w:pPr>
              <w:ind w:left="318"/>
              <w:rPr>
                <w:rFonts w:ascii="Arial" w:hAnsi="Arial" w:cs="Arial"/>
              </w:rPr>
            </w:pPr>
          </w:p>
        </w:tc>
        <w:tc>
          <w:tcPr>
            <w:tcW w:w="1104" w:type="dxa"/>
            <w:tcBorders>
              <w:top w:val="single" w:sz="8" w:space="0" w:color="4BACC6"/>
              <w:bottom w:val="single" w:sz="12" w:space="0" w:color="auto"/>
            </w:tcBorders>
          </w:tcPr>
          <w:p w:rsidR="00DA4D7D" w:rsidRPr="00A018A8" w:rsidRDefault="00DA4D7D" w:rsidP="00ED6E27">
            <w:pPr>
              <w:jc w:val="right"/>
              <w:rPr>
                <w:rFonts w:ascii="Arial" w:hAnsi="Arial" w:cs="Arial"/>
              </w:rPr>
            </w:pPr>
          </w:p>
        </w:tc>
        <w:tc>
          <w:tcPr>
            <w:tcW w:w="2220" w:type="dxa"/>
            <w:tcBorders>
              <w:top w:val="single" w:sz="8" w:space="0" w:color="4BACC6"/>
              <w:bottom w:val="single" w:sz="12" w:space="0" w:color="auto"/>
              <w:right w:val="single" w:sz="8" w:space="0" w:color="4BACC6"/>
            </w:tcBorders>
          </w:tcPr>
          <w:p w:rsidR="00DA4D7D" w:rsidRPr="00716098" w:rsidRDefault="00DA4D7D" w:rsidP="00ED6E27">
            <w:pPr>
              <w:jc w:val="right"/>
              <w:rPr>
                <w:rFonts w:ascii="Arial" w:hAnsi="Arial" w:cs="Arial"/>
                <w:b/>
                <w:bCs/>
              </w:rPr>
            </w:pPr>
          </w:p>
        </w:tc>
      </w:tr>
      <w:tr w:rsidR="00DA4D7D" w:rsidRPr="00A018A8" w:rsidTr="00DA4D7D">
        <w:tc>
          <w:tcPr>
            <w:tcW w:w="2109" w:type="dxa"/>
            <w:tcBorders>
              <w:top w:val="single" w:sz="12" w:space="0" w:color="auto"/>
              <w:bottom w:val="single" w:sz="12" w:space="0" w:color="auto"/>
            </w:tcBorders>
          </w:tcPr>
          <w:p w:rsidR="00DA4D7D" w:rsidRPr="00A018A8" w:rsidRDefault="00DA4D7D" w:rsidP="006544DB">
            <w:pPr>
              <w:jc w:val="right"/>
              <w:rPr>
                <w:rFonts w:ascii="Arial" w:hAnsi="Arial" w:cs="Arial"/>
                <w:b/>
                <w:bCs/>
              </w:rPr>
            </w:pPr>
            <w:r w:rsidRPr="00A018A8">
              <w:rPr>
                <w:rFonts w:ascii="Arial" w:hAnsi="Arial" w:cs="Arial"/>
                <w:b/>
                <w:bCs/>
              </w:rPr>
              <w:t>32,299</w:t>
            </w:r>
          </w:p>
        </w:tc>
        <w:tc>
          <w:tcPr>
            <w:tcW w:w="4662" w:type="dxa"/>
            <w:tcBorders>
              <w:top w:val="single" w:sz="12" w:space="0" w:color="auto"/>
              <w:bottom w:val="single" w:sz="12" w:space="0" w:color="auto"/>
            </w:tcBorders>
          </w:tcPr>
          <w:p w:rsidR="00DA4D7D" w:rsidRPr="003B5201" w:rsidRDefault="00C970D8" w:rsidP="00C970D8">
            <w:pPr>
              <w:ind w:left="318"/>
              <w:rPr>
                <w:rFonts w:ascii="Arial" w:hAnsi="Arial" w:cs="Arial"/>
                <w:b/>
              </w:rPr>
            </w:pPr>
            <w:bookmarkStart w:id="211" w:name="_Toc325447771"/>
            <w:r>
              <w:rPr>
                <w:rFonts w:ascii="Arial" w:hAnsi="Arial" w:cs="Arial"/>
                <w:b/>
              </w:rPr>
              <w:t xml:space="preserve">Net </w:t>
            </w:r>
            <w:r w:rsidR="00DA4D7D" w:rsidRPr="003B5201">
              <w:rPr>
                <w:rFonts w:ascii="Arial" w:hAnsi="Arial" w:cs="Arial"/>
                <w:b/>
              </w:rPr>
              <w:t>increase in the net assets available for benefits during the year</w:t>
            </w:r>
            <w:bookmarkEnd w:id="211"/>
          </w:p>
        </w:tc>
        <w:tc>
          <w:tcPr>
            <w:tcW w:w="1104" w:type="dxa"/>
            <w:tcBorders>
              <w:top w:val="single" w:sz="12" w:space="0" w:color="auto"/>
              <w:bottom w:val="single" w:sz="12" w:space="0" w:color="auto"/>
            </w:tcBorders>
          </w:tcPr>
          <w:p w:rsidR="00DA4D7D" w:rsidRPr="00A018A8" w:rsidRDefault="00DA4D7D" w:rsidP="00ED6E27">
            <w:pPr>
              <w:jc w:val="right"/>
              <w:rPr>
                <w:rFonts w:ascii="Arial" w:hAnsi="Arial" w:cs="Arial"/>
              </w:rPr>
            </w:pPr>
          </w:p>
        </w:tc>
        <w:tc>
          <w:tcPr>
            <w:tcW w:w="2220" w:type="dxa"/>
            <w:tcBorders>
              <w:top w:val="single" w:sz="12" w:space="0" w:color="auto"/>
              <w:bottom w:val="single" w:sz="12" w:space="0" w:color="auto"/>
            </w:tcBorders>
          </w:tcPr>
          <w:p w:rsidR="00DA4D7D" w:rsidRPr="00716098" w:rsidRDefault="00CF02B5" w:rsidP="00F27C20">
            <w:pPr>
              <w:jc w:val="right"/>
              <w:rPr>
                <w:rFonts w:ascii="Arial" w:hAnsi="Arial" w:cs="Arial"/>
                <w:b/>
                <w:bCs/>
              </w:rPr>
            </w:pPr>
            <w:r w:rsidRPr="00716098">
              <w:rPr>
                <w:rFonts w:ascii="Arial" w:hAnsi="Arial" w:cs="Arial"/>
                <w:b/>
                <w:bCs/>
              </w:rPr>
              <w:t>25</w:t>
            </w:r>
            <w:r w:rsidR="00F27C20">
              <w:rPr>
                <w:rFonts w:ascii="Arial" w:hAnsi="Arial" w:cs="Arial"/>
                <w:b/>
                <w:bCs/>
              </w:rPr>
              <w:t>8</w:t>
            </w:r>
            <w:r w:rsidR="00F90949">
              <w:rPr>
                <w:rFonts w:ascii="Arial" w:hAnsi="Arial" w:cs="Arial"/>
                <w:b/>
                <w:bCs/>
              </w:rPr>
              <w:t>,</w:t>
            </w:r>
            <w:r w:rsidR="00F27C20">
              <w:rPr>
                <w:rFonts w:ascii="Arial" w:hAnsi="Arial" w:cs="Arial"/>
                <w:b/>
                <w:bCs/>
              </w:rPr>
              <w:t>8</w:t>
            </w:r>
            <w:r w:rsidR="00F90949">
              <w:rPr>
                <w:rFonts w:ascii="Arial" w:hAnsi="Arial" w:cs="Arial"/>
                <w:b/>
                <w:bCs/>
              </w:rPr>
              <w:t>37</w:t>
            </w:r>
          </w:p>
        </w:tc>
      </w:tr>
    </w:tbl>
    <w:p w:rsidR="00A018A8" w:rsidRPr="00A018A8" w:rsidRDefault="00A018A8" w:rsidP="00A018A8">
      <w:pPr>
        <w:rPr>
          <w:rFonts w:ascii="Arial" w:hAnsi="Arial" w:cs="Arial"/>
        </w:rPr>
      </w:pPr>
    </w:p>
    <w:p w:rsidR="00A018A8" w:rsidRPr="00A018A8" w:rsidRDefault="00A018A8" w:rsidP="00A018A8">
      <w:pPr>
        <w:rPr>
          <w:rFonts w:ascii="Arial" w:hAnsi="Arial" w:cs="Arial"/>
        </w:rPr>
      </w:pPr>
    </w:p>
    <w:p w:rsidR="00A018A8" w:rsidRDefault="00A018A8" w:rsidP="00A018A8">
      <w:pPr>
        <w:rPr>
          <w:rFonts w:ascii="Arial" w:hAnsi="Arial" w:cs="Arial"/>
        </w:rPr>
      </w:pPr>
    </w:p>
    <w:p w:rsidR="003B04BD" w:rsidRDefault="003B04BD" w:rsidP="00A018A8">
      <w:pPr>
        <w:rPr>
          <w:rFonts w:ascii="Arial" w:hAnsi="Arial" w:cs="Arial"/>
        </w:rPr>
      </w:pPr>
    </w:p>
    <w:p w:rsidR="003B04BD" w:rsidRDefault="003B04BD" w:rsidP="00A018A8">
      <w:pPr>
        <w:rPr>
          <w:rFonts w:ascii="Arial" w:hAnsi="Arial" w:cs="Arial"/>
        </w:rPr>
      </w:pPr>
    </w:p>
    <w:p w:rsidR="003B04BD" w:rsidRPr="00A018A8" w:rsidRDefault="003B04BD" w:rsidP="00A018A8">
      <w:pPr>
        <w:rPr>
          <w:rFonts w:ascii="Arial" w:hAnsi="Arial" w:cs="Arial"/>
        </w:rPr>
      </w:pPr>
    </w:p>
    <w:p w:rsidR="00A018A8" w:rsidRPr="00A018A8" w:rsidRDefault="00A018A8" w:rsidP="00A018A8">
      <w:pPr>
        <w:rPr>
          <w:rFonts w:ascii="Arial" w:hAnsi="Arial" w:cs="Arial"/>
        </w:rPr>
      </w:pPr>
    </w:p>
    <w:p w:rsidR="00824B1C" w:rsidRDefault="00824B1C">
      <w:pPr>
        <w:rPr>
          <w:rFonts w:ascii="Arial" w:hAnsi="Arial" w:cs="Arial"/>
          <w:b/>
          <w:color w:val="00529B"/>
        </w:rPr>
      </w:pPr>
      <w:r>
        <w:rPr>
          <w:rFonts w:ascii="Arial" w:hAnsi="Arial" w:cs="Arial"/>
          <w:b/>
          <w:color w:val="00529B"/>
        </w:rPr>
        <w:br w:type="page"/>
      </w:r>
    </w:p>
    <w:p w:rsidR="00A018A8" w:rsidRPr="00A018A8" w:rsidRDefault="00A018A8" w:rsidP="00645D08">
      <w:pPr>
        <w:pStyle w:val="Heading2"/>
      </w:pPr>
      <w:bookmarkStart w:id="212" w:name="_Toc361326267"/>
      <w:bookmarkStart w:id="213" w:name="_Toc364286787"/>
      <w:r w:rsidRPr="00A018A8">
        <w:lastRenderedPageBreak/>
        <w:t>Net Assets Statement fo</w:t>
      </w:r>
      <w:r w:rsidR="00171EA9">
        <w:t>r the year ended 31 March 201</w:t>
      </w:r>
      <w:r w:rsidR="00DA4D7D">
        <w:t>3</w:t>
      </w:r>
      <w:bookmarkEnd w:id="212"/>
      <w:bookmarkEnd w:id="213"/>
      <w:r w:rsidR="00171EA9">
        <w:t xml:space="preserve"> </w:t>
      </w:r>
    </w:p>
    <w:p w:rsidR="00A018A8" w:rsidRDefault="00A018A8" w:rsidP="00A018A8">
      <w:pPr>
        <w:rPr>
          <w:rFonts w:ascii="Arial" w:hAnsi="Arial" w:cs="Arial"/>
        </w:rPr>
      </w:pPr>
    </w:p>
    <w:tbl>
      <w:tblPr>
        <w:tblW w:w="10095" w:type="dxa"/>
        <w:tblBorders>
          <w:top w:val="single" w:sz="8" w:space="0" w:color="4BACC6"/>
          <w:left w:val="single" w:sz="8" w:space="0" w:color="4BACC6"/>
          <w:bottom w:val="single" w:sz="8" w:space="0" w:color="4BACC6"/>
          <w:right w:val="single" w:sz="8" w:space="0" w:color="4BACC6"/>
        </w:tblBorders>
        <w:tblLook w:val="01E0"/>
      </w:tblPr>
      <w:tblGrid>
        <w:gridCol w:w="2109"/>
        <w:gridCol w:w="4662"/>
        <w:gridCol w:w="1104"/>
        <w:gridCol w:w="2220"/>
      </w:tblGrid>
      <w:tr w:rsidR="00957009" w:rsidRPr="00A018A8" w:rsidTr="00957009">
        <w:tc>
          <w:tcPr>
            <w:tcW w:w="2109" w:type="dxa"/>
            <w:shd w:val="clear" w:color="auto" w:fill="4BACC6"/>
          </w:tcPr>
          <w:p w:rsidR="00957009" w:rsidRPr="00A018A8" w:rsidRDefault="00957009" w:rsidP="00957009">
            <w:pPr>
              <w:jc w:val="right"/>
              <w:rPr>
                <w:rFonts w:ascii="Arial" w:hAnsi="Arial" w:cs="Arial"/>
                <w:b/>
                <w:bCs/>
                <w:color w:val="FFFFFF"/>
              </w:rPr>
            </w:pPr>
            <w:r w:rsidRPr="00A018A8">
              <w:rPr>
                <w:rFonts w:ascii="Arial" w:hAnsi="Arial" w:cs="Arial"/>
                <w:b/>
                <w:bCs/>
                <w:color w:val="FFFFFF"/>
              </w:rPr>
              <w:t>2011/12</w:t>
            </w:r>
          </w:p>
        </w:tc>
        <w:tc>
          <w:tcPr>
            <w:tcW w:w="4662" w:type="dxa"/>
            <w:shd w:val="clear" w:color="auto" w:fill="4BACC6"/>
          </w:tcPr>
          <w:p w:rsidR="00957009" w:rsidRPr="00A018A8" w:rsidRDefault="00957009" w:rsidP="00957009">
            <w:pPr>
              <w:ind w:left="89"/>
              <w:rPr>
                <w:rFonts w:ascii="Arial" w:hAnsi="Arial" w:cs="Arial"/>
                <w:b/>
                <w:bCs/>
                <w:color w:val="FFFFFF"/>
              </w:rPr>
            </w:pPr>
          </w:p>
        </w:tc>
        <w:tc>
          <w:tcPr>
            <w:tcW w:w="1104" w:type="dxa"/>
            <w:shd w:val="clear" w:color="auto" w:fill="4BACC6"/>
          </w:tcPr>
          <w:p w:rsidR="00957009" w:rsidRPr="00A018A8" w:rsidRDefault="00957009" w:rsidP="00957009">
            <w:pPr>
              <w:jc w:val="right"/>
              <w:rPr>
                <w:rFonts w:ascii="Arial" w:hAnsi="Arial" w:cs="Arial"/>
                <w:b/>
                <w:bCs/>
                <w:color w:val="FFFFFF"/>
              </w:rPr>
            </w:pPr>
          </w:p>
        </w:tc>
        <w:tc>
          <w:tcPr>
            <w:tcW w:w="2220" w:type="dxa"/>
            <w:shd w:val="clear" w:color="auto" w:fill="4BACC6"/>
          </w:tcPr>
          <w:p w:rsidR="00957009" w:rsidRPr="00A018A8" w:rsidRDefault="00957009" w:rsidP="00957009">
            <w:pPr>
              <w:jc w:val="right"/>
              <w:rPr>
                <w:rFonts w:ascii="Arial" w:hAnsi="Arial" w:cs="Arial"/>
                <w:b/>
                <w:bCs/>
                <w:color w:val="FFFFFF"/>
              </w:rPr>
            </w:pPr>
            <w:r>
              <w:rPr>
                <w:rFonts w:ascii="Arial" w:hAnsi="Arial" w:cs="Arial"/>
                <w:b/>
                <w:bCs/>
                <w:color w:val="FFFFFF"/>
              </w:rPr>
              <w:t>2012/13</w:t>
            </w:r>
          </w:p>
        </w:tc>
      </w:tr>
      <w:tr w:rsidR="00957009" w:rsidRPr="00A018A8" w:rsidTr="00957009">
        <w:tc>
          <w:tcPr>
            <w:tcW w:w="2109" w:type="dxa"/>
            <w:tcBorders>
              <w:top w:val="single" w:sz="8" w:space="0" w:color="4BACC6"/>
              <w:left w:val="single" w:sz="8" w:space="0" w:color="4BACC6"/>
              <w:bottom w:val="single" w:sz="8" w:space="0" w:color="4BACC6"/>
            </w:tcBorders>
            <w:shd w:val="clear" w:color="auto" w:fill="B6DDE8"/>
          </w:tcPr>
          <w:p w:rsidR="00957009" w:rsidRPr="00A018A8" w:rsidRDefault="00957009" w:rsidP="00957009">
            <w:pPr>
              <w:jc w:val="right"/>
              <w:rPr>
                <w:rFonts w:ascii="Arial" w:hAnsi="Arial" w:cs="Arial"/>
                <w:b/>
                <w:bCs/>
              </w:rPr>
            </w:pPr>
            <w:r w:rsidRPr="00A018A8">
              <w:rPr>
                <w:rFonts w:ascii="Arial" w:hAnsi="Arial" w:cs="Arial"/>
                <w:b/>
                <w:bCs/>
              </w:rPr>
              <w:t>£000</w:t>
            </w:r>
          </w:p>
        </w:tc>
        <w:tc>
          <w:tcPr>
            <w:tcW w:w="4662" w:type="dxa"/>
            <w:tcBorders>
              <w:top w:val="single" w:sz="8" w:space="0" w:color="4BACC6"/>
              <w:bottom w:val="single" w:sz="8" w:space="0" w:color="4BACC6"/>
            </w:tcBorders>
            <w:shd w:val="clear" w:color="auto" w:fill="B6DDE8"/>
          </w:tcPr>
          <w:p w:rsidR="00957009" w:rsidRPr="00A018A8" w:rsidRDefault="00957009" w:rsidP="00957009">
            <w:pPr>
              <w:ind w:left="89"/>
              <w:rPr>
                <w:rFonts w:ascii="Arial" w:hAnsi="Arial" w:cs="Arial"/>
              </w:rPr>
            </w:pPr>
          </w:p>
        </w:tc>
        <w:tc>
          <w:tcPr>
            <w:tcW w:w="1104" w:type="dxa"/>
            <w:tcBorders>
              <w:top w:val="single" w:sz="8" w:space="0" w:color="4BACC6"/>
              <w:bottom w:val="single" w:sz="8" w:space="0" w:color="4BACC6"/>
            </w:tcBorders>
            <w:shd w:val="clear" w:color="auto" w:fill="B6DDE8"/>
          </w:tcPr>
          <w:p w:rsidR="00957009" w:rsidRPr="00A018A8" w:rsidRDefault="004C1F52" w:rsidP="00957009">
            <w:pPr>
              <w:jc w:val="right"/>
              <w:rPr>
                <w:rFonts w:ascii="Arial" w:hAnsi="Arial" w:cs="Arial"/>
              </w:rPr>
            </w:pPr>
            <w:r w:rsidRPr="00A018A8">
              <w:rPr>
                <w:rFonts w:ascii="Arial" w:hAnsi="Arial" w:cs="Arial"/>
                <w:b/>
              </w:rPr>
              <w:t>Notes</w:t>
            </w:r>
          </w:p>
        </w:tc>
        <w:tc>
          <w:tcPr>
            <w:tcW w:w="2220" w:type="dxa"/>
            <w:tcBorders>
              <w:top w:val="single" w:sz="8" w:space="0" w:color="4BACC6"/>
              <w:bottom w:val="single" w:sz="8" w:space="0" w:color="4BACC6"/>
              <w:right w:val="single" w:sz="8" w:space="0" w:color="4BACC6"/>
            </w:tcBorders>
            <w:shd w:val="clear" w:color="auto" w:fill="B6DDE8"/>
          </w:tcPr>
          <w:p w:rsidR="00957009" w:rsidRPr="00A018A8" w:rsidRDefault="00957009" w:rsidP="00957009">
            <w:pPr>
              <w:jc w:val="right"/>
              <w:rPr>
                <w:rFonts w:ascii="Arial" w:hAnsi="Arial" w:cs="Arial"/>
                <w:b/>
                <w:bCs/>
              </w:rPr>
            </w:pPr>
            <w:r>
              <w:rPr>
                <w:rFonts w:ascii="Arial" w:hAnsi="Arial" w:cs="Arial"/>
                <w:b/>
                <w:bCs/>
              </w:rPr>
              <w:t>£000</w:t>
            </w:r>
          </w:p>
        </w:tc>
      </w:tr>
      <w:tr w:rsidR="00957009" w:rsidRPr="00A018A8" w:rsidTr="00957009">
        <w:tc>
          <w:tcPr>
            <w:tcW w:w="2109" w:type="dxa"/>
            <w:tcBorders>
              <w:top w:val="single" w:sz="8" w:space="0" w:color="4BACC6"/>
              <w:left w:val="single" w:sz="8" w:space="0" w:color="4BACC6"/>
              <w:bottom w:val="single" w:sz="8" w:space="0" w:color="4BACC6"/>
            </w:tcBorders>
          </w:tcPr>
          <w:p w:rsidR="00957009" w:rsidRPr="00A018A8" w:rsidRDefault="004C1F52" w:rsidP="00957009">
            <w:pPr>
              <w:jc w:val="right"/>
              <w:rPr>
                <w:rFonts w:ascii="Arial" w:hAnsi="Arial" w:cs="Arial"/>
                <w:bCs/>
              </w:rPr>
            </w:pPr>
            <w:r w:rsidRPr="00A018A8">
              <w:rPr>
                <w:rFonts w:ascii="Arial" w:hAnsi="Arial" w:cs="Arial"/>
              </w:rPr>
              <w:t>1,552,762</w:t>
            </w:r>
          </w:p>
        </w:tc>
        <w:tc>
          <w:tcPr>
            <w:tcW w:w="4662" w:type="dxa"/>
            <w:tcBorders>
              <w:top w:val="single" w:sz="8" w:space="0" w:color="4BACC6"/>
              <w:bottom w:val="single" w:sz="8" w:space="0" w:color="4BACC6"/>
            </w:tcBorders>
          </w:tcPr>
          <w:p w:rsidR="00957009" w:rsidRPr="00A018A8" w:rsidRDefault="004C1F52" w:rsidP="00957009">
            <w:pPr>
              <w:ind w:left="318"/>
              <w:rPr>
                <w:rFonts w:ascii="Arial" w:hAnsi="Arial" w:cs="Arial"/>
              </w:rPr>
            </w:pPr>
            <w:r w:rsidRPr="00A018A8">
              <w:rPr>
                <w:rFonts w:ascii="Arial" w:hAnsi="Arial" w:cs="Arial"/>
              </w:rPr>
              <w:t>Investment assets</w:t>
            </w:r>
          </w:p>
        </w:tc>
        <w:tc>
          <w:tcPr>
            <w:tcW w:w="1104" w:type="dxa"/>
            <w:tcBorders>
              <w:top w:val="single" w:sz="8" w:space="0" w:color="4BACC6"/>
              <w:bottom w:val="single" w:sz="8" w:space="0" w:color="4BACC6"/>
            </w:tcBorders>
          </w:tcPr>
          <w:p w:rsidR="00957009" w:rsidRPr="00A018A8" w:rsidRDefault="004C1F52" w:rsidP="009D170E">
            <w:pPr>
              <w:jc w:val="right"/>
              <w:rPr>
                <w:rFonts w:ascii="Arial" w:hAnsi="Arial" w:cs="Arial"/>
              </w:rPr>
            </w:pPr>
            <w:r w:rsidRPr="00A018A8">
              <w:rPr>
                <w:rFonts w:ascii="Arial" w:hAnsi="Arial" w:cs="Arial"/>
                <w:b/>
              </w:rPr>
              <w:t>1</w:t>
            </w:r>
            <w:r w:rsidR="009D170E">
              <w:rPr>
                <w:rFonts w:ascii="Arial" w:hAnsi="Arial" w:cs="Arial"/>
                <w:b/>
              </w:rPr>
              <w:t>6</w:t>
            </w:r>
          </w:p>
        </w:tc>
        <w:tc>
          <w:tcPr>
            <w:tcW w:w="2220" w:type="dxa"/>
            <w:tcBorders>
              <w:top w:val="single" w:sz="8" w:space="0" w:color="4BACC6"/>
              <w:bottom w:val="single" w:sz="8" w:space="0" w:color="4BACC6"/>
              <w:right w:val="single" w:sz="8" w:space="0" w:color="4BACC6"/>
            </w:tcBorders>
          </w:tcPr>
          <w:p w:rsidR="00957009" w:rsidRPr="00652577" w:rsidRDefault="0070083E" w:rsidP="00C22EB5">
            <w:pPr>
              <w:jc w:val="right"/>
              <w:rPr>
                <w:rFonts w:ascii="Arial" w:hAnsi="Arial" w:cs="Arial"/>
                <w:bCs/>
              </w:rPr>
            </w:pPr>
            <w:r>
              <w:rPr>
                <w:rFonts w:ascii="Arial" w:hAnsi="Arial" w:cs="Arial"/>
                <w:bCs/>
              </w:rPr>
              <w:t>1,</w:t>
            </w:r>
            <w:r w:rsidR="00F90949">
              <w:rPr>
                <w:rFonts w:ascii="Arial" w:hAnsi="Arial" w:cs="Arial"/>
                <w:bCs/>
              </w:rPr>
              <w:t>839</w:t>
            </w:r>
            <w:r>
              <w:rPr>
                <w:rFonts w:ascii="Arial" w:hAnsi="Arial" w:cs="Arial"/>
                <w:bCs/>
              </w:rPr>
              <w:t>,</w:t>
            </w:r>
            <w:r w:rsidR="00C22EB5">
              <w:rPr>
                <w:rFonts w:ascii="Arial" w:hAnsi="Arial" w:cs="Arial"/>
                <w:bCs/>
              </w:rPr>
              <w:t>403</w:t>
            </w:r>
          </w:p>
        </w:tc>
      </w:tr>
      <w:tr w:rsidR="00957009" w:rsidRPr="00A018A8" w:rsidTr="00957009">
        <w:tc>
          <w:tcPr>
            <w:tcW w:w="2109" w:type="dxa"/>
            <w:tcBorders>
              <w:top w:val="single" w:sz="8" w:space="0" w:color="4BACC6"/>
              <w:bottom w:val="single" w:sz="12" w:space="0" w:color="auto"/>
            </w:tcBorders>
          </w:tcPr>
          <w:p w:rsidR="00957009" w:rsidRPr="00A018A8" w:rsidRDefault="004C1F52" w:rsidP="00957009">
            <w:pPr>
              <w:jc w:val="right"/>
              <w:rPr>
                <w:rFonts w:ascii="Arial" w:hAnsi="Arial" w:cs="Arial"/>
                <w:bCs/>
              </w:rPr>
            </w:pPr>
            <w:r w:rsidRPr="00A018A8">
              <w:rPr>
                <w:rFonts w:ascii="Arial" w:hAnsi="Arial" w:cs="Arial"/>
              </w:rPr>
              <w:t>35,923</w:t>
            </w:r>
          </w:p>
        </w:tc>
        <w:tc>
          <w:tcPr>
            <w:tcW w:w="4662" w:type="dxa"/>
            <w:tcBorders>
              <w:top w:val="single" w:sz="8" w:space="0" w:color="4BACC6"/>
              <w:bottom w:val="single" w:sz="12" w:space="0" w:color="auto"/>
            </w:tcBorders>
          </w:tcPr>
          <w:p w:rsidR="00957009" w:rsidRPr="00A018A8" w:rsidRDefault="004C1F52" w:rsidP="00957009">
            <w:pPr>
              <w:ind w:left="318"/>
              <w:rPr>
                <w:rFonts w:ascii="Arial" w:hAnsi="Arial" w:cs="Arial"/>
              </w:rPr>
            </w:pPr>
            <w:r w:rsidRPr="00A018A8">
              <w:rPr>
                <w:rFonts w:ascii="Arial" w:hAnsi="Arial" w:cs="Arial"/>
              </w:rPr>
              <w:t>Cash deposits</w:t>
            </w:r>
          </w:p>
        </w:tc>
        <w:tc>
          <w:tcPr>
            <w:tcW w:w="1104" w:type="dxa"/>
            <w:tcBorders>
              <w:top w:val="single" w:sz="8" w:space="0" w:color="4BACC6"/>
              <w:bottom w:val="single" w:sz="12" w:space="0" w:color="auto"/>
            </w:tcBorders>
          </w:tcPr>
          <w:p w:rsidR="00957009" w:rsidRPr="00A018A8" w:rsidRDefault="004C1F52" w:rsidP="00957009">
            <w:pPr>
              <w:jc w:val="right"/>
              <w:rPr>
                <w:rFonts w:ascii="Arial" w:hAnsi="Arial" w:cs="Arial"/>
              </w:rPr>
            </w:pPr>
            <w:r w:rsidRPr="00A018A8">
              <w:rPr>
                <w:rFonts w:ascii="Arial" w:hAnsi="Arial" w:cs="Arial"/>
                <w:b/>
              </w:rPr>
              <w:t>1</w:t>
            </w:r>
            <w:r w:rsidR="009D170E">
              <w:rPr>
                <w:rFonts w:ascii="Arial" w:hAnsi="Arial" w:cs="Arial"/>
                <w:b/>
              </w:rPr>
              <w:t>6</w:t>
            </w:r>
          </w:p>
        </w:tc>
        <w:tc>
          <w:tcPr>
            <w:tcW w:w="2220" w:type="dxa"/>
            <w:tcBorders>
              <w:top w:val="single" w:sz="8" w:space="0" w:color="4BACC6"/>
              <w:bottom w:val="single" w:sz="12" w:space="0" w:color="auto"/>
            </w:tcBorders>
          </w:tcPr>
          <w:p w:rsidR="00957009" w:rsidRPr="00652577" w:rsidRDefault="006716D6" w:rsidP="00957009">
            <w:pPr>
              <w:jc w:val="right"/>
              <w:rPr>
                <w:rFonts w:ascii="Arial" w:hAnsi="Arial" w:cs="Arial"/>
                <w:bCs/>
              </w:rPr>
            </w:pPr>
            <w:r w:rsidRPr="00652577">
              <w:rPr>
                <w:rFonts w:ascii="Arial" w:hAnsi="Arial" w:cs="Arial"/>
                <w:bCs/>
              </w:rPr>
              <w:t>42,647</w:t>
            </w:r>
          </w:p>
        </w:tc>
      </w:tr>
      <w:tr w:rsidR="00957009" w:rsidRPr="00A018A8" w:rsidTr="00957009">
        <w:tc>
          <w:tcPr>
            <w:tcW w:w="2109" w:type="dxa"/>
            <w:tcBorders>
              <w:top w:val="single" w:sz="12" w:space="0" w:color="auto"/>
              <w:left w:val="single" w:sz="8" w:space="0" w:color="4BACC6"/>
              <w:bottom w:val="single" w:sz="8" w:space="0" w:color="4BACC6"/>
            </w:tcBorders>
          </w:tcPr>
          <w:p w:rsidR="00957009" w:rsidRPr="00A018A8" w:rsidRDefault="004C1F52" w:rsidP="00957009">
            <w:pPr>
              <w:jc w:val="right"/>
              <w:rPr>
                <w:rFonts w:ascii="Arial" w:hAnsi="Arial" w:cs="Arial"/>
                <w:b/>
                <w:bCs/>
              </w:rPr>
            </w:pPr>
            <w:r>
              <w:rPr>
                <w:rFonts w:ascii="Arial" w:hAnsi="Arial" w:cs="Arial"/>
                <w:b/>
                <w:bCs/>
              </w:rPr>
              <w:t>1,588,685</w:t>
            </w:r>
          </w:p>
        </w:tc>
        <w:tc>
          <w:tcPr>
            <w:tcW w:w="4662" w:type="dxa"/>
            <w:tcBorders>
              <w:top w:val="single" w:sz="12" w:space="0" w:color="auto"/>
              <w:bottom w:val="single" w:sz="8" w:space="0" w:color="4BACC6"/>
            </w:tcBorders>
          </w:tcPr>
          <w:p w:rsidR="00957009" w:rsidRPr="00A018A8" w:rsidRDefault="00957009" w:rsidP="00957009">
            <w:pPr>
              <w:ind w:left="318"/>
              <w:rPr>
                <w:rFonts w:ascii="Arial" w:hAnsi="Arial" w:cs="Arial"/>
              </w:rPr>
            </w:pPr>
          </w:p>
        </w:tc>
        <w:tc>
          <w:tcPr>
            <w:tcW w:w="1104" w:type="dxa"/>
            <w:tcBorders>
              <w:top w:val="single" w:sz="12" w:space="0" w:color="auto"/>
              <w:bottom w:val="single" w:sz="8" w:space="0" w:color="4BACC6"/>
            </w:tcBorders>
          </w:tcPr>
          <w:p w:rsidR="00957009" w:rsidRPr="00A018A8" w:rsidRDefault="00957009" w:rsidP="00957009">
            <w:pPr>
              <w:jc w:val="right"/>
              <w:rPr>
                <w:rFonts w:ascii="Arial" w:hAnsi="Arial" w:cs="Arial"/>
              </w:rPr>
            </w:pPr>
          </w:p>
        </w:tc>
        <w:tc>
          <w:tcPr>
            <w:tcW w:w="2220" w:type="dxa"/>
            <w:tcBorders>
              <w:top w:val="single" w:sz="12" w:space="0" w:color="auto"/>
              <w:bottom w:val="single" w:sz="8" w:space="0" w:color="4BACC6"/>
              <w:right w:val="single" w:sz="8" w:space="0" w:color="4BACC6"/>
            </w:tcBorders>
          </w:tcPr>
          <w:p w:rsidR="00957009" w:rsidRPr="00652577" w:rsidRDefault="0070083E" w:rsidP="00C22EB5">
            <w:pPr>
              <w:jc w:val="right"/>
              <w:rPr>
                <w:rFonts w:ascii="Arial" w:hAnsi="Arial" w:cs="Arial"/>
                <w:b/>
                <w:bCs/>
              </w:rPr>
            </w:pPr>
            <w:r>
              <w:rPr>
                <w:rFonts w:ascii="Arial" w:hAnsi="Arial" w:cs="Arial"/>
                <w:b/>
                <w:bCs/>
              </w:rPr>
              <w:t>1,8</w:t>
            </w:r>
            <w:r w:rsidR="00F90949">
              <w:rPr>
                <w:rFonts w:ascii="Arial" w:hAnsi="Arial" w:cs="Arial"/>
                <w:b/>
                <w:bCs/>
              </w:rPr>
              <w:t>82,0</w:t>
            </w:r>
            <w:r w:rsidR="00C22EB5">
              <w:rPr>
                <w:rFonts w:ascii="Arial" w:hAnsi="Arial" w:cs="Arial"/>
                <w:b/>
                <w:bCs/>
              </w:rPr>
              <w:t>50</w:t>
            </w:r>
          </w:p>
        </w:tc>
      </w:tr>
      <w:tr w:rsidR="00957009" w:rsidRPr="00A018A8" w:rsidTr="00957009">
        <w:tc>
          <w:tcPr>
            <w:tcW w:w="2109" w:type="dxa"/>
          </w:tcPr>
          <w:p w:rsidR="00957009" w:rsidRPr="00A018A8" w:rsidRDefault="00957009" w:rsidP="00957009">
            <w:pPr>
              <w:jc w:val="right"/>
              <w:rPr>
                <w:rFonts w:ascii="Arial" w:hAnsi="Arial" w:cs="Arial"/>
                <w:b/>
                <w:bCs/>
              </w:rPr>
            </w:pPr>
          </w:p>
        </w:tc>
        <w:tc>
          <w:tcPr>
            <w:tcW w:w="4662" w:type="dxa"/>
          </w:tcPr>
          <w:p w:rsidR="00957009" w:rsidRPr="00A018A8" w:rsidRDefault="00957009" w:rsidP="00957009">
            <w:pPr>
              <w:ind w:left="318"/>
              <w:rPr>
                <w:rFonts w:ascii="Arial" w:hAnsi="Arial" w:cs="Arial"/>
              </w:rPr>
            </w:pPr>
          </w:p>
        </w:tc>
        <w:tc>
          <w:tcPr>
            <w:tcW w:w="1104" w:type="dxa"/>
          </w:tcPr>
          <w:p w:rsidR="00957009" w:rsidRPr="00A018A8" w:rsidRDefault="00957009" w:rsidP="00957009">
            <w:pPr>
              <w:jc w:val="right"/>
              <w:rPr>
                <w:rFonts w:ascii="Arial" w:hAnsi="Arial" w:cs="Arial"/>
              </w:rPr>
            </w:pPr>
          </w:p>
        </w:tc>
        <w:tc>
          <w:tcPr>
            <w:tcW w:w="2220" w:type="dxa"/>
          </w:tcPr>
          <w:p w:rsidR="00957009" w:rsidRPr="00652577" w:rsidRDefault="00957009" w:rsidP="00957009">
            <w:pPr>
              <w:jc w:val="right"/>
              <w:rPr>
                <w:rFonts w:ascii="Arial" w:hAnsi="Arial" w:cs="Arial"/>
                <w:b/>
                <w:bCs/>
              </w:rPr>
            </w:pPr>
          </w:p>
        </w:tc>
      </w:tr>
      <w:tr w:rsidR="00957009" w:rsidRPr="00A018A8" w:rsidTr="00957009">
        <w:tc>
          <w:tcPr>
            <w:tcW w:w="2109" w:type="dxa"/>
            <w:tcBorders>
              <w:top w:val="single" w:sz="8" w:space="0" w:color="4BACC6"/>
              <w:left w:val="single" w:sz="8" w:space="0" w:color="4BACC6"/>
              <w:bottom w:val="single" w:sz="8" w:space="0" w:color="4BACC6"/>
            </w:tcBorders>
          </w:tcPr>
          <w:p w:rsidR="00957009" w:rsidRPr="00A018A8" w:rsidRDefault="007513B3" w:rsidP="00957009">
            <w:pPr>
              <w:jc w:val="right"/>
              <w:rPr>
                <w:rFonts w:ascii="Arial" w:hAnsi="Arial" w:cs="Arial"/>
                <w:bCs/>
              </w:rPr>
            </w:pPr>
            <w:r>
              <w:rPr>
                <w:rFonts w:ascii="Arial" w:hAnsi="Arial" w:cs="Arial"/>
              </w:rPr>
              <w:t>(</w:t>
            </w:r>
            <w:r w:rsidR="00135905" w:rsidRPr="00A018A8">
              <w:rPr>
                <w:rFonts w:ascii="Arial" w:hAnsi="Arial" w:cs="Arial"/>
              </w:rPr>
              <w:t>802</w:t>
            </w:r>
            <w:r>
              <w:rPr>
                <w:rFonts w:ascii="Arial" w:hAnsi="Arial" w:cs="Arial"/>
              </w:rPr>
              <w:t>)</w:t>
            </w:r>
          </w:p>
        </w:tc>
        <w:tc>
          <w:tcPr>
            <w:tcW w:w="4662" w:type="dxa"/>
            <w:tcBorders>
              <w:top w:val="single" w:sz="8" w:space="0" w:color="4BACC6"/>
              <w:bottom w:val="single" w:sz="8" w:space="0" w:color="4BACC6"/>
            </w:tcBorders>
          </w:tcPr>
          <w:p w:rsidR="00957009" w:rsidRPr="00A018A8" w:rsidRDefault="004C1F52" w:rsidP="00957009">
            <w:pPr>
              <w:ind w:left="318"/>
              <w:rPr>
                <w:rFonts w:ascii="Arial" w:hAnsi="Arial" w:cs="Arial"/>
              </w:rPr>
            </w:pPr>
            <w:r w:rsidRPr="00A018A8">
              <w:rPr>
                <w:rFonts w:ascii="Arial" w:hAnsi="Arial" w:cs="Arial"/>
              </w:rPr>
              <w:t>Investment liabilities</w:t>
            </w:r>
          </w:p>
        </w:tc>
        <w:tc>
          <w:tcPr>
            <w:tcW w:w="1104" w:type="dxa"/>
            <w:tcBorders>
              <w:top w:val="single" w:sz="8" w:space="0" w:color="4BACC6"/>
              <w:bottom w:val="single" w:sz="8" w:space="0" w:color="4BACC6"/>
            </w:tcBorders>
          </w:tcPr>
          <w:p w:rsidR="00957009" w:rsidRPr="00A018A8" w:rsidRDefault="00135905" w:rsidP="00957009">
            <w:pPr>
              <w:jc w:val="right"/>
              <w:rPr>
                <w:rFonts w:ascii="Arial" w:hAnsi="Arial" w:cs="Arial"/>
              </w:rPr>
            </w:pPr>
            <w:r w:rsidRPr="00A018A8">
              <w:rPr>
                <w:rFonts w:ascii="Arial" w:hAnsi="Arial" w:cs="Arial"/>
                <w:b/>
              </w:rPr>
              <w:t>1</w:t>
            </w:r>
            <w:r w:rsidR="009D170E">
              <w:rPr>
                <w:rFonts w:ascii="Arial" w:hAnsi="Arial" w:cs="Arial"/>
                <w:b/>
              </w:rPr>
              <w:t>6</w:t>
            </w:r>
          </w:p>
        </w:tc>
        <w:tc>
          <w:tcPr>
            <w:tcW w:w="2220" w:type="dxa"/>
            <w:tcBorders>
              <w:top w:val="single" w:sz="8" w:space="0" w:color="4BACC6"/>
              <w:bottom w:val="single" w:sz="8" w:space="0" w:color="4BACC6"/>
              <w:right w:val="single" w:sz="8" w:space="0" w:color="4BACC6"/>
            </w:tcBorders>
          </w:tcPr>
          <w:p w:rsidR="00957009" w:rsidRPr="00716098" w:rsidRDefault="00B07B2B" w:rsidP="00C22EB5">
            <w:pPr>
              <w:jc w:val="right"/>
              <w:rPr>
                <w:rFonts w:ascii="Arial" w:hAnsi="Arial" w:cs="Arial"/>
                <w:bCs/>
              </w:rPr>
            </w:pPr>
            <w:r>
              <w:rPr>
                <w:rFonts w:ascii="Arial" w:hAnsi="Arial" w:cs="Arial"/>
                <w:bCs/>
              </w:rPr>
              <w:t>(</w:t>
            </w:r>
            <w:r w:rsidR="0070083E" w:rsidRPr="00716098">
              <w:rPr>
                <w:rFonts w:ascii="Arial" w:hAnsi="Arial" w:cs="Arial"/>
                <w:bCs/>
              </w:rPr>
              <w:t>2,5</w:t>
            </w:r>
            <w:r w:rsidR="00C22EB5">
              <w:rPr>
                <w:rFonts w:ascii="Arial" w:hAnsi="Arial" w:cs="Arial"/>
                <w:bCs/>
              </w:rPr>
              <w:t>64</w:t>
            </w:r>
            <w:r>
              <w:rPr>
                <w:rFonts w:ascii="Arial" w:hAnsi="Arial" w:cs="Arial"/>
                <w:bCs/>
              </w:rPr>
              <w:t>)</w:t>
            </w:r>
          </w:p>
        </w:tc>
      </w:tr>
      <w:tr w:rsidR="004C1F52" w:rsidRPr="00A018A8" w:rsidTr="00957009">
        <w:tc>
          <w:tcPr>
            <w:tcW w:w="2109" w:type="dxa"/>
            <w:tcBorders>
              <w:bottom w:val="single" w:sz="8" w:space="0" w:color="4BACC6"/>
            </w:tcBorders>
          </w:tcPr>
          <w:p w:rsidR="004C1F52" w:rsidRPr="00A018A8" w:rsidRDefault="00135905" w:rsidP="00957009">
            <w:pPr>
              <w:jc w:val="right"/>
              <w:rPr>
                <w:rFonts w:ascii="Arial" w:hAnsi="Arial" w:cs="Arial"/>
                <w:bCs/>
              </w:rPr>
            </w:pPr>
            <w:r w:rsidRPr="00A018A8">
              <w:rPr>
                <w:rFonts w:ascii="Arial" w:hAnsi="Arial" w:cs="Arial"/>
              </w:rPr>
              <w:t>5</w:t>
            </w:r>
            <w:r>
              <w:rPr>
                <w:rFonts w:ascii="Arial" w:hAnsi="Arial" w:cs="Arial"/>
              </w:rPr>
              <w:t>3</w:t>
            </w:r>
            <w:r w:rsidRPr="00A018A8">
              <w:rPr>
                <w:rFonts w:ascii="Arial" w:hAnsi="Arial" w:cs="Arial"/>
              </w:rPr>
              <w:t>,</w:t>
            </w:r>
            <w:r>
              <w:rPr>
                <w:rFonts w:ascii="Arial" w:hAnsi="Arial" w:cs="Arial"/>
              </w:rPr>
              <w:t>337</w:t>
            </w:r>
          </w:p>
        </w:tc>
        <w:tc>
          <w:tcPr>
            <w:tcW w:w="4662" w:type="dxa"/>
            <w:tcBorders>
              <w:bottom w:val="single" w:sz="8" w:space="0" w:color="4BACC6"/>
            </w:tcBorders>
          </w:tcPr>
          <w:p w:rsidR="004C1F52" w:rsidRPr="00A018A8" w:rsidRDefault="00135905" w:rsidP="00957009">
            <w:pPr>
              <w:ind w:left="318"/>
              <w:rPr>
                <w:rFonts w:ascii="Arial" w:hAnsi="Arial" w:cs="Arial"/>
              </w:rPr>
            </w:pPr>
            <w:r w:rsidRPr="00A018A8">
              <w:rPr>
                <w:rFonts w:ascii="Arial" w:hAnsi="Arial" w:cs="Arial"/>
              </w:rPr>
              <w:t>Current assets</w:t>
            </w:r>
          </w:p>
        </w:tc>
        <w:tc>
          <w:tcPr>
            <w:tcW w:w="1104" w:type="dxa"/>
            <w:tcBorders>
              <w:bottom w:val="single" w:sz="8" w:space="0" w:color="4BACC6"/>
            </w:tcBorders>
          </w:tcPr>
          <w:p w:rsidR="004C1F52" w:rsidRPr="00A018A8" w:rsidRDefault="00135905" w:rsidP="00957009">
            <w:pPr>
              <w:jc w:val="right"/>
              <w:rPr>
                <w:rFonts w:ascii="Arial" w:hAnsi="Arial" w:cs="Arial"/>
              </w:rPr>
            </w:pPr>
            <w:r w:rsidRPr="00A018A8">
              <w:rPr>
                <w:rFonts w:ascii="Arial" w:hAnsi="Arial" w:cs="Arial"/>
                <w:b/>
              </w:rPr>
              <w:t>2</w:t>
            </w:r>
            <w:r w:rsidR="009D170E">
              <w:rPr>
                <w:rFonts w:ascii="Arial" w:hAnsi="Arial" w:cs="Arial"/>
                <w:b/>
              </w:rPr>
              <w:t>1</w:t>
            </w:r>
          </w:p>
        </w:tc>
        <w:tc>
          <w:tcPr>
            <w:tcW w:w="2220" w:type="dxa"/>
            <w:tcBorders>
              <w:bottom w:val="single" w:sz="8" w:space="0" w:color="4BACC6"/>
            </w:tcBorders>
          </w:tcPr>
          <w:p w:rsidR="004C1F52" w:rsidRPr="00716098" w:rsidRDefault="00B878F8" w:rsidP="003750E4">
            <w:pPr>
              <w:jc w:val="right"/>
              <w:rPr>
                <w:rFonts w:ascii="Arial" w:hAnsi="Arial" w:cs="Arial"/>
                <w:bCs/>
              </w:rPr>
            </w:pPr>
            <w:r>
              <w:rPr>
                <w:rFonts w:ascii="Arial" w:hAnsi="Arial" w:cs="Arial"/>
                <w:bCs/>
              </w:rPr>
              <w:t>22,315</w:t>
            </w:r>
          </w:p>
        </w:tc>
      </w:tr>
      <w:tr w:rsidR="00957009" w:rsidRPr="00A018A8" w:rsidTr="00957009">
        <w:tc>
          <w:tcPr>
            <w:tcW w:w="2109" w:type="dxa"/>
            <w:tcBorders>
              <w:bottom w:val="single" w:sz="8" w:space="0" w:color="4BACC6"/>
            </w:tcBorders>
          </w:tcPr>
          <w:p w:rsidR="00957009" w:rsidRPr="00A018A8" w:rsidRDefault="00135905" w:rsidP="00957009">
            <w:pPr>
              <w:jc w:val="right"/>
              <w:rPr>
                <w:rFonts w:ascii="Arial" w:hAnsi="Arial" w:cs="Arial"/>
                <w:bCs/>
              </w:rPr>
            </w:pPr>
            <w:r>
              <w:rPr>
                <w:rFonts w:ascii="Arial" w:hAnsi="Arial" w:cs="Arial"/>
              </w:rPr>
              <w:t>6,356</w:t>
            </w:r>
          </w:p>
        </w:tc>
        <w:tc>
          <w:tcPr>
            <w:tcW w:w="4662" w:type="dxa"/>
            <w:tcBorders>
              <w:bottom w:val="single" w:sz="8" w:space="0" w:color="4BACC6"/>
            </w:tcBorders>
          </w:tcPr>
          <w:p w:rsidR="00957009" w:rsidRPr="00A018A8" w:rsidRDefault="00135905" w:rsidP="00957009">
            <w:pPr>
              <w:ind w:left="318"/>
              <w:rPr>
                <w:rFonts w:ascii="Arial" w:hAnsi="Arial" w:cs="Arial"/>
              </w:rPr>
            </w:pPr>
            <w:r w:rsidRPr="00A018A8">
              <w:rPr>
                <w:rFonts w:ascii="Arial" w:hAnsi="Arial" w:cs="Arial"/>
              </w:rPr>
              <w:t>Non current assets</w:t>
            </w:r>
          </w:p>
        </w:tc>
        <w:tc>
          <w:tcPr>
            <w:tcW w:w="1104" w:type="dxa"/>
            <w:tcBorders>
              <w:bottom w:val="single" w:sz="8" w:space="0" w:color="4BACC6"/>
            </w:tcBorders>
          </w:tcPr>
          <w:p w:rsidR="00957009" w:rsidRPr="00A018A8" w:rsidRDefault="00135905" w:rsidP="00957009">
            <w:pPr>
              <w:jc w:val="right"/>
              <w:rPr>
                <w:rFonts w:ascii="Arial" w:hAnsi="Arial" w:cs="Arial"/>
              </w:rPr>
            </w:pPr>
            <w:r w:rsidRPr="00A018A8">
              <w:rPr>
                <w:rFonts w:ascii="Arial" w:hAnsi="Arial" w:cs="Arial"/>
                <w:b/>
              </w:rPr>
              <w:t>2</w:t>
            </w:r>
            <w:r w:rsidR="009D170E">
              <w:rPr>
                <w:rFonts w:ascii="Arial" w:hAnsi="Arial" w:cs="Arial"/>
                <w:b/>
              </w:rPr>
              <w:t>2</w:t>
            </w:r>
          </w:p>
        </w:tc>
        <w:tc>
          <w:tcPr>
            <w:tcW w:w="2220" w:type="dxa"/>
            <w:tcBorders>
              <w:bottom w:val="single" w:sz="8" w:space="0" w:color="4BACC6"/>
            </w:tcBorders>
          </w:tcPr>
          <w:p w:rsidR="00957009" w:rsidRPr="00716098" w:rsidRDefault="00B878F8" w:rsidP="00106696">
            <w:pPr>
              <w:jc w:val="right"/>
              <w:rPr>
                <w:rFonts w:ascii="Arial" w:hAnsi="Arial" w:cs="Arial"/>
                <w:bCs/>
              </w:rPr>
            </w:pPr>
            <w:r>
              <w:rPr>
                <w:rFonts w:ascii="Arial" w:hAnsi="Arial" w:cs="Arial"/>
                <w:bCs/>
              </w:rPr>
              <w:t>5,441</w:t>
            </w:r>
          </w:p>
        </w:tc>
      </w:tr>
      <w:tr w:rsidR="00957009" w:rsidRPr="00A018A8" w:rsidTr="00957009">
        <w:tc>
          <w:tcPr>
            <w:tcW w:w="2109" w:type="dxa"/>
            <w:tcBorders>
              <w:top w:val="single" w:sz="8" w:space="0" w:color="4BACC6"/>
              <w:left w:val="single" w:sz="8" w:space="0" w:color="4BACC6"/>
              <w:bottom w:val="single" w:sz="12" w:space="0" w:color="auto"/>
            </w:tcBorders>
          </w:tcPr>
          <w:p w:rsidR="00957009" w:rsidRPr="00A018A8" w:rsidRDefault="00B07B2B" w:rsidP="00957009">
            <w:pPr>
              <w:jc w:val="right"/>
              <w:rPr>
                <w:rFonts w:ascii="Arial" w:hAnsi="Arial" w:cs="Arial"/>
                <w:bCs/>
              </w:rPr>
            </w:pPr>
            <w:r>
              <w:rPr>
                <w:rFonts w:ascii="Arial" w:hAnsi="Arial" w:cs="Arial"/>
              </w:rPr>
              <w:t>(</w:t>
            </w:r>
            <w:r w:rsidR="00135905" w:rsidRPr="00A018A8">
              <w:rPr>
                <w:rFonts w:ascii="Arial" w:hAnsi="Arial" w:cs="Arial"/>
              </w:rPr>
              <w:t>2,</w:t>
            </w:r>
            <w:r w:rsidR="00135905">
              <w:rPr>
                <w:rFonts w:ascii="Arial" w:hAnsi="Arial" w:cs="Arial"/>
              </w:rPr>
              <w:t>691</w:t>
            </w:r>
            <w:r>
              <w:rPr>
                <w:rFonts w:ascii="Arial" w:hAnsi="Arial" w:cs="Arial"/>
              </w:rPr>
              <w:t>)</w:t>
            </w:r>
          </w:p>
        </w:tc>
        <w:tc>
          <w:tcPr>
            <w:tcW w:w="4662" w:type="dxa"/>
            <w:tcBorders>
              <w:top w:val="single" w:sz="8" w:space="0" w:color="4BACC6"/>
              <w:bottom w:val="single" w:sz="12" w:space="0" w:color="auto"/>
            </w:tcBorders>
          </w:tcPr>
          <w:p w:rsidR="00957009" w:rsidRPr="00824B1C" w:rsidRDefault="00135905" w:rsidP="00957009">
            <w:pPr>
              <w:ind w:left="318"/>
              <w:rPr>
                <w:rFonts w:ascii="Arial" w:hAnsi="Arial" w:cs="Arial"/>
                <w:bCs/>
              </w:rPr>
            </w:pPr>
            <w:r w:rsidRPr="00A018A8">
              <w:rPr>
                <w:rFonts w:ascii="Arial" w:hAnsi="Arial" w:cs="Arial"/>
              </w:rPr>
              <w:t>Current liabilities</w:t>
            </w:r>
          </w:p>
        </w:tc>
        <w:tc>
          <w:tcPr>
            <w:tcW w:w="1104" w:type="dxa"/>
            <w:tcBorders>
              <w:top w:val="single" w:sz="8" w:space="0" w:color="4BACC6"/>
              <w:bottom w:val="single" w:sz="12" w:space="0" w:color="auto"/>
            </w:tcBorders>
          </w:tcPr>
          <w:p w:rsidR="00957009" w:rsidRPr="00824B1C" w:rsidRDefault="00135905" w:rsidP="00957009">
            <w:pPr>
              <w:jc w:val="right"/>
              <w:rPr>
                <w:rFonts w:ascii="Arial" w:hAnsi="Arial" w:cs="Arial"/>
                <w:bCs/>
              </w:rPr>
            </w:pPr>
            <w:r w:rsidRPr="00A018A8">
              <w:rPr>
                <w:rFonts w:ascii="Arial" w:hAnsi="Arial" w:cs="Arial"/>
                <w:b/>
              </w:rPr>
              <w:t>2</w:t>
            </w:r>
            <w:r w:rsidR="009D170E">
              <w:rPr>
                <w:rFonts w:ascii="Arial" w:hAnsi="Arial" w:cs="Arial"/>
                <w:b/>
              </w:rPr>
              <w:t>3</w:t>
            </w:r>
          </w:p>
        </w:tc>
        <w:tc>
          <w:tcPr>
            <w:tcW w:w="2220" w:type="dxa"/>
            <w:tcBorders>
              <w:top w:val="single" w:sz="8" w:space="0" w:color="4BACC6"/>
              <w:bottom w:val="single" w:sz="12" w:space="0" w:color="auto"/>
              <w:right w:val="single" w:sz="8" w:space="0" w:color="4BACC6"/>
            </w:tcBorders>
          </w:tcPr>
          <w:p w:rsidR="00957009" w:rsidRPr="00716098" w:rsidRDefault="00B07B2B" w:rsidP="001E518C">
            <w:pPr>
              <w:jc w:val="right"/>
              <w:rPr>
                <w:rFonts w:ascii="Arial" w:hAnsi="Arial" w:cs="Arial"/>
                <w:bCs/>
              </w:rPr>
            </w:pPr>
            <w:r>
              <w:rPr>
                <w:rFonts w:ascii="Arial" w:hAnsi="Arial" w:cs="Arial"/>
                <w:bCs/>
              </w:rPr>
              <w:t>(</w:t>
            </w:r>
            <w:r w:rsidR="00090B91" w:rsidRPr="00716098">
              <w:rPr>
                <w:rFonts w:ascii="Arial" w:hAnsi="Arial" w:cs="Arial"/>
                <w:bCs/>
              </w:rPr>
              <w:t>3,</w:t>
            </w:r>
            <w:r w:rsidR="001E518C" w:rsidRPr="00716098">
              <w:rPr>
                <w:rFonts w:ascii="Arial" w:hAnsi="Arial" w:cs="Arial"/>
                <w:bCs/>
              </w:rPr>
              <w:t>5</w:t>
            </w:r>
            <w:r w:rsidR="00F700C2">
              <w:rPr>
                <w:rFonts w:ascii="Arial" w:hAnsi="Arial" w:cs="Arial"/>
                <w:bCs/>
              </w:rPr>
              <w:t>20</w:t>
            </w:r>
            <w:r>
              <w:rPr>
                <w:rFonts w:ascii="Arial" w:hAnsi="Arial" w:cs="Arial"/>
                <w:bCs/>
              </w:rPr>
              <w:t>)</w:t>
            </w:r>
          </w:p>
        </w:tc>
      </w:tr>
      <w:tr w:rsidR="00957009" w:rsidRPr="00A018A8" w:rsidTr="00957009">
        <w:tc>
          <w:tcPr>
            <w:tcW w:w="2109" w:type="dxa"/>
            <w:tcBorders>
              <w:top w:val="single" w:sz="12" w:space="0" w:color="auto"/>
              <w:bottom w:val="single" w:sz="8" w:space="0" w:color="4BACC6"/>
            </w:tcBorders>
          </w:tcPr>
          <w:p w:rsidR="00957009" w:rsidRPr="00A018A8" w:rsidRDefault="00135905" w:rsidP="00957009">
            <w:pPr>
              <w:jc w:val="right"/>
              <w:rPr>
                <w:rFonts w:ascii="Arial" w:hAnsi="Arial" w:cs="Arial"/>
                <w:b/>
                <w:bCs/>
              </w:rPr>
            </w:pPr>
            <w:r>
              <w:rPr>
                <w:rFonts w:ascii="Arial" w:hAnsi="Arial" w:cs="Arial"/>
                <w:b/>
                <w:bCs/>
              </w:rPr>
              <w:t>56,200</w:t>
            </w:r>
          </w:p>
        </w:tc>
        <w:tc>
          <w:tcPr>
            <w:tcW w:w="4662" w:type="dxa"/>
            <w:tcBorders>
              <w:top w:val="single" w:sz="12" w:space="0" w:color="auto"/>
              <w:bottom w:val="single" w:sz="8" w:space="0" w:color="4BACC6"/>
            </w:tcBorders>
          </w:tcPr>
          <w:p w:rsidR="00957009" w:rsidRPr="00A018A8" w:rsidRDefault="00957009" w:rsidP="00957009">
            <w:pPr>
              <w:ind w:left="318"/>
              <w:rPr>
                <w:rFonts w:ascii="Arial" w:hAnsi="Arial" w:cs="Arial"/>
              </w:rPr>
            </w:pPr>
          </w:p>
        </w:tc>
        <w:tc>
          <w:tcPr>
            <w:tcW w:w="1104" w:type="dxa"/>
            <w:tcBorders>
              <w:top w:val="single" w:sz="12" w:space="0" w:color="auto"/>
              <w:bottom w:val="single" w:sz="8" w:space="0" w:color="4BACC6"/>
            </w:tcBorders>
          </w:tcPr>
          <w:p w:rsidR="00957009" w:rsidRPr="00A018A8" w:rsidRDefault="00957009" w:rsidP="00957009">
            <w:pPr>
              <w:jc w:val="right"/>
              <w:rPr>
                <w:rFonts w:ascii="Arial" w:hAnsi="Arial" w:cs="Arial"/>
              </w:rPr>
            </w:pPr>
          </w:p>
        </w:tc>
        <w:tc>
          <w:tcPr>
            <w:tcW w:w="2220" w:type="dxa"/>
            <w:tcBorders>
              <w:top w:val="single" w:sz="12" w:space="0" w:color="auto"/>
              <w:bottom w:val="single" w:sz="8" w:space="0" w:color="4BACC6"/>
            </w:tcBorders>
          </w:tcPr>
          <w:p w:rsidR="00957009" w:rsidRPr="00716098" w:rsidRDefault="00F27C20" w:rsidP="00C22EB5">
            <w:pPr>
              <w:jc w:val="right"/>
              <w:rPr>
                <w:rFonts w:ascii="Arial" w:hAnsi="Arial" w:cs="Arial"/>
                <w:b/>
                <w:bCs/>
              </w:rPr>
            </w:pPr>
            <w:r>
              <w:rPr>
                <w:rFonts w:ascii="Arial" w:hAnsi="Arial" w:cs="Arial"/>
                <w:b/>
                <w:bCs/>
              </w:rPr>
              <w:t>21,6</w:t>
            </w:r>
            <w:r w:rsidR="00C22EB5">
              <w:rPr>
                <w:rFonts w:ascii="Arial" w:hAnsi="Arial" w:cs="Arial"/>
                <w:b/>
                <w:bCs/>
              </w:rPr>
              <w:t>72</w:t>
            </w:r>
          </w:p>
        </w:tc>
      </w:tr>
      <w:tr w:rsidR="00957009" w:rsidRPr="00A018A8" w:rsidTr="00957009">
        <w:tc>
          <w:tcPr>
            <w:tcW w:w="2109" w:type="dxa"/>
            <w:tcBorders>
              <w:top w:val="single" w:sz="8" w:space="0" w:color="4BACC6"/>
              <w:left w:val="single" w:sz="8" w:space="0" w:color="4BACC6"/>
              <w:bottom w:val="single" w:sz="12" w:space="0" w:color="auto"/>
            </w:tcBorders>
          </w:tcPr>
          <w:p w:rsidR="00957009" w:rsidRPr="00A018A8" w:rsidRDefault="00957009" w:rsidP="00957009">
            <w:pPr>
              <w:jc w:val="right"/>
              <w:rPr>
                <w:rFonts w:ascii="Arial" w:hAnsi="Arial" w:cs="Arial"/>
                <w:bCs/>
              </w:rPr>
            </w:pPr>
          </w:p>
        </w:tc>
        <w:tc>
          <w:tcPr>
            <w:tcW w:w="4662" w:type="dxa"/>
            <w:tcBorders>
              <w:top w:val="single" w:sz="8" w:space="0" w:color="4BACC6"/>
              <w:bottom w:val="single" w:sz="12" w:space="0" w:color="auto"/>
            </w:tcBorders>
          </w:tcPr>
          <w:p w:rsidR="00957009" w:rsidRPr="00A018A8" w:rsidRDefault="00957009" w:rsidP="00957009">
            <w:pPr>
              <w:ind w:left="318"/>
              <w:rPr>
                <w:rFonts w:ascii="Arial" w:hAnsi="Arial" w:cs="Arial"/>
              </w:rPr>
            </w:pPr>
          </w:p>
        </w:tc>
        <w:tc>
          <w:tcPr>
            <w:tcW w:w="1104" w:type="dxa"/>
            <w:tcBorders>
              <w:top w:val="single" w:sz="8" w:space="0" w:color="4BACC6"/>
              <w:bottom w:val="single" w:sz="12" w:space="0" w:color="auto"/>
            </w:tcBorders>
          </w:tcPr>
          <w:p w:rsidR="00957009" w:rsidRPr="00A018A8" w:rsidRDefault="00957009" w:rsidP="00957009">
            <w:pPr>
              <w:jc w:val="right"/>
              <w:rPr>
                <w:rFonts w:ascii="Arial" w:hAnsi="Arial" w:cs="Arial"/>
              </w:rPr>
            </w:pPr>
          </w:p>
        </w:tc>
        <w:tc>
          <w:tcPr>
            <w:tcW w:w="2220" w:type="dxa"/>
            <w:tcBorders>
              <w:top w:val="single" w:sz="8" w:space="0" w:color="4BACC6"/>
              <w:bottom w:val="single" w:sz="12" w:space="0" w:color="auto"/>
              <w:right w:val="single" w:sz="8" w:space="0" w:color="4BACC6"/>
            </w:tcBorders>
          </w:tcPr>
          <w:p w:rsidR="00957009" w:rsidRPr="00716098" w:rsidRDefault="00957009" w:rsidP="00957009">
            <w:pPr>
              <w:jc w:val="right"/>
              <w:rPr>
                <w:rFonts w:ascii="Arial" w:hAnsi="Arial" w:cs="Arial"/>
                <w:bCs/>
              </w:rPr>
            </w:pPr>
          </w:p>
        </w:tc>
      </w:tr>
      <w:tr w:rsidR="000A5F0E" w:rsidRPr="00A018A8" w:rsidTr="00B41A2D">
        <w:tc>
          <w:tcPr>
            <w:tcW w:w="2109" w:type="dxa"/>
            <w:tcBorders>
              <w:top w:val="single" w:sz="8" w:space="0" w:color="4BACC6"/>
              <w:left w:val="single" w:sz="8" w:space="0" w:color="4BACC6"/>
              <w:bottom w:val="single" w:sz="12" w:space="0" w:color="auto"/>
            </w:tcBorders>
          </w:tcPr>
          <w:p w:rsidR="000A5F0E" w:rsidRPr="00B41A2D" w:rsidRDefault="00B41A2D" w:rsidP="00957009">
            <w:pPr>
              <w:jc w:val="right"/>
              <w:rPr>
                <w:rFonts w:ascii="Arial" w:hAnsi="Arial" w:cs="Arial"/>
                <w:b/>
                <w:bCs/>
              </w:rPr>
            </w:pPr>
            <w:r w:rsidRPr="00B41A2D">
              <w:rPr>
                <w:rFonts w:ascii="Arial" w:hAnsi="Arial" w:cs="Arial"/>
                <w:b/>
                <w:bCs/>
              </w:rPr>
              <w:t>1,644,885</w:t>
            </w:r>
          </w:p>
        </w:tc>
        <w:tc>
          <w:tcPr>
            <w:tcW w:w="4662" w:type="dxa"/>
            <w:tcBorders>
              <w:top w:val="single" w:sz="8" w:space="0" w:color="4BACC6"/>
              <w:bottom w:val="single" w:sz="12" w:space="0" w:color="auto"/>
            </w:tcBorders>
          </w:tcPr>
          <w:p w:rsidR="000A5F0E" w:rsidRPr="00B41A2D" w:rsidRDefault="00B41A2D" w:rsidP="00957009">
            <w:pPr>
              <w:ind w:left="318"/>
              <w:rPr>
                <w:rFonts w:ascii="Arial" w:hAnsi="Arial" w:cs="Arial"/>
                <w:b/>
              </w:rPr>
            </w:pPr>
            <w:r w:rsidRPr="00B41A2D">
              <w:rPr>
                <w:rFonts w:ascii="Arial" w:hAnsi="Arial" w:cs="Arial"/>
                <w:b/>
              </w:rPr>
              <w:t>Net assets of the fund available to fund benefits at the period end</w:t>
            </w:r>
          </w:p>
        </w:tc>
        <w:tc>
          <w:tcPr>
            <w:tcW w:w="1104" w:type="dxa"/>
            <w:tcBorders>
              <w:top w:val="single" w:sz="8" w:space="0" w:color="4BACC6"/>
              <w:bottom w:val="single" w:sz="12" w:space="0" w:color="auto"/>
            </w:tcBorders>
          </w:tcPr>
          <w:p w:rsidR="000A5F0E" w:rsidRPr="00A018A8" w:rsidRDefault="000A5F0E" w:rsidP="00957009">
            <w:pPr>
              <w:jc w:val="right"/>
              <w:rPr>
                <w:rFonts w:ascii="Arial" w:hAnsi="Arial" w:cs="Arial"/>
              </w:rPr>
            </w:pPr>
          </w:p>
        </w:tc>
        <w:tc>
          <w:tcPr>
            <w:tcW w:w="2220" w:type="dxa"/>
            <w:tcBorders>
              <w:top w:val="single" w:sz="8" w:space="0" w:color="4BACC6"/>
              <w:bottom w:val="single" w:sz="12" w:space="0" w:color="auto"/>
              <w:right w:val="single" w:sz="8" w:space="0" w:color="4BACC6"/>
            </w:tcBorders>
          </w:tcPr>
          <w:p w:rsidR="000A5F0E" w:rsidRPr="00716098" w:rsidRDefault="005629BB" w:rsidP="00F27C20">
            <w:pPr>
              <w:jc w:val="right"/>
              <w:rPr>
                <w:rFonts w:ascii="Arial" w:hAnsi="Arial" w:cs="Arial"/>
                <w:b/>
                <w:bCs/>
              </w:rPr>
            </w:pPr>
            <w:r w:rsidRPr="00716098">
              <w:rPr>
                <w:rFonts w:ascii="Arial" w:hAnsi="Arial" w:cs="Arial"/>
                <w:b/>
                <w:bCs/>
              </w:rPr>
              <w:t>1,90</w:t>
            </w:r>
            <w:r w:rsidR="00F27C20">
              <w:rPr>
                <w:rFonts w:ascii="Arial" w:hAnsi="Arial" w:cs="Arial"/>
                <w:b/>
                <w:bCs/>
              </w:rPr>
              <w:t>3</w:t>
            </w:r>
            <w:r w:rsidR="00F90949">
              <w:rPr>
                <w:rFonts w:ascii="Arial" w:hAnsi="Arial" w:cs="Arial"/>
                <w:b/>
                <w:bCs/>
              </w:rPr>
              <w:t>,</w:t>
            </w:r>
            <w:r w:rsidR="00F27C20">
              <w:rPr>
                <w:rFonts w:ascii="Arial" w:hAnsi="Arial" w:cs="Arial"/>
                <w:b/>
                <w:bCs/>
              </w:rPr>
              <w:t>7</w:t>
            </w:r>
            <w:r w:rsidR="00F90949">
              <w:rPr>
                <w:rFonts w:ascii="Arial" w:hAnsi="Arial" w:cs="Arial"/>
                <w:b/>
                <w:bCs/>
              </w:rPr>
              <w:t>22</w:t>
            </w:r>
          </w:p>
        </w:tc>
      </w:tr>
      <w:tr w:rsidR="000A5F0E" w:rsidRPr="00A018A8" w:rsidTr="00B41A2D">
        <w:tc>
          <w:tcPr>
            <w:tcW w:w="2109" w:type="dxa"/>
            <w:tcBorders>
              <w:top w:val="single" w:sz="12" w:space="0" w:color="auto"/>
              <w:left w:val="single" w:sz="8" w:space="0" w:color="4BACC6"/>
              <w:bottom w:val="single" w:sz="8" w:space="0" w:color="4BACC6"/>
            </w:tcBorders>
            <w:vAlign w:val="center"/>
          </w:tcPr>
          <w:p w:rsidR="000A5F0E" w:rsidRDefault="000A5F0E" w:rsidP="00957009">
            <w:pPr>
              <w:jc w:val="right"/>
              <w:rPr>
                <w:rFonts w:ascii="Arial" w:hAnsi="Arial" w:cs="Arial"/>
                <w:b/>
                <w:bCs/>
              </w:rPr>
            </w:pPr>
          </w:p>
        </w:tc>
        <w:tc>
          <w:tcPr>
            <w:tcW w:w="4662" w:type="dxa"/>
            <w:tcBorders>
              <w:top w:val="single" w:sz="12" w:space="0" w:color="auto"/>
              <w:bottom w:val="single" w:sz="8" w:space="0" w:color="4BACC6"/>
            </w:tcBorders>
          </w:tcPr>
          <w:p w:rsidR="000A5F0E" w:rsidRPr="003B5201" w:rsidRDefault="000A5F0E" w:rsidP="00957009">
            <w:pPr>
              <w:ind w:left="318"/>
              <w:rPr>
                <w:rFonts w:ascii="Arial" w:hAnsi="Arial" w:cs="Arial"/>
                <w:b/>
              </w:rPr>
            </w:pPr>
          </w:p>
        </w:tc>
        <w:tc>
          <w:tcPr>
            <w:tcW w:w="1104" w:type="dxa"/>
            <w:tcBorders>
              <w:top w:val="single" w:sz="12" w:space="0" w:color="auto"/>
              <w:bottom w:val="single" w:sz="8" w:space="0" w:color="4BACC6"/>
            </w:tcBorders>
          </w:tcPr>
          <w:p w:rsidR="000A5F0E" w:rsidRPr="003B5201" w:rsidRDefault="000A5F0E" w:rsidP="00957009">
            <w:pPr>
              <w:jc w:val="right"/>
              <w:rPr>
                <w:rFonts w:ascii="Arial" w:hAnsi="Arial" w:cs="Arial"/>
                <w:b/>
              </w:rPr>
            </w:pPr>
          </w:p>
        </w:tc>
        <w:tc>
          <w:tcPr>
            <w:tcW w:w="2220" w:type="dxa"/>
            <w:tcBorders>
              <w:top w:val="single" w:sz="12" w:space="0" w:color="auto"/>
              <w:bottom w:val="single" w:sz="8" w:space="0" w:color="4BACC6"/>
              <w:right w:val="single" w:sz="8" w:space="0" w:color="4BACC6"/>
            </w:tcBorders>
          </w:tcPr>
          <w:p w:rsidR="000A5F0E" w:rsidRPr="00716098" w:rsidRDefault="000A5F0E" w:rsidP="00957009">
            <w:pPr>
              <w:jc w:val="right"/>
              <w:rPr>
                <w:rFonts w:ascii="Arial" w:hAnsi="Arial" w:cs="Arial"/>
                <w:b/>
                <w:bCs/>
              </w:rPr>
            </w:pPr>
          </w:p>
        </w:tc>
      </w:tr>
      <w:tr w:rsidR="000A5F0E" w:rsidRPr="00A018A8" w:rsidTr="00957009">
        <w:tc>
          <w:tcPr>
            <w:tcW w:w="2109" w:type="dxa"/>
            <w:tcBorders>
              <w:top w:val="single" w:sz="12" w:space="0" w:color="auto"/>
              <w:left w:val="single" w:sz="8" w:space="0" w:color="4BACC6"/>
              <w:bottom w:val="single" w:sz="8" w:space="0" w:color="4BACC6"/>
            </w:tcBorders>
            <w:vAlign w:val="center"/>
          </w:tcPr>
          <w:p w:rsidR="000A5F0E" w:rsidRDefault="000A5F0E" w:rsidP="00957009">
            <w:pPr>
              <w:jc w:val="right"/>
              <w:rPr>
                <w:rFonts w:ascii="Arial" w:hAnsi="Arial" w:cs="Arial"/>
                <w:b/>
                <w:bCs/>
              </w:rPr>
            </w:pPr>
          </w:p>
        </w:tc>
        <w:tc>
          <w:tcPr>
            <w:tcW w:w="4662" w:type="dxa"/>
            <w:tcBorders>
              <w:top w:val="single" w:sz="12" w:space="0" w:color="auto"/>
              <w:bottom w:val="single" w:sz="8" w:space="0" w:color="4BACC6"/>
            </w:tcBorders>
          </w:tcPr>
          <w:p w:rsidR="000A5F0E" w:rsidRPr="003B5201" w:rsidRDefault="000A5F0E" w:rsidP="00957009">
            <w:pPr>
              <w:ind w:left="318"/>
              <w:rPr>
                <w:rFonts w:ascii="Arial" w:hAnsi="Arial" w:cs="Arial"/>
                <w:b/>
              </w:rPr>
            </w:pPr>
          </w:p>
        </w:tc>
        <w:tc>
          <w:tcPr>
            <w:tcW w:w="1104" w:type="dxa"/>
            <w:tcBorders>
              <w:top w:val="single" w:sz="12" w:space="0" w:color="auto"/>
              <w:bottom w:val="single" w:sz="8" w:space="0" w:color="4BACC6"/>
            </w:tcBorders>
          </w:tcPr>
          <w:p w:rsidR="000A5F0E" w:rsidRPr="003B5201" w:rsidRDefault="000A5F0E" w:rsidP="00957009">
            <w:pPr>
              <w:jc w:val="right"/>
              <w:rPr>
                <w:rFonts w:ascii="Arial" w:hAnsi="Arial" w:cs="Arial"/>
                <w:b/>
              </w:rPr>
            </w:pPr>
          </w:p>
        </w:tc>
        <w:tc>
          <w:tcPr>
            <w:tcW w:w="2220" w:type="dxa"/>
            <w:tcBorders>
              <w:top w:val="single" w:sz="12" w:space="0" w:color="auto"/>
              <w:bottom w:val="single" w:sz="8" w:space="0" w:color="4BACC6"/>
              <w:right w:val="single" w:sz="8" w:space="0" w:color="4BACC6"/>
            </w:tcBorders>
          </w:tcPr>
          <w:p w:rsidR="000A5F0E" w:rsidRPr="00716098" w:rsidRDefault="000A5F0E" w:rsidP="00957009">
            <w:pPr>
              <w:jc w:val="right"/>
              <w:rPr>
                <w:rFonts w:ascii="Arial" w:hAnsi="Arial" w:cs="Arial"/>
                <w:b/>
                <w:bCs/>
              </w:rPr>
            </w:pPr>
          </w:p>
        </w:tc>
      </w:tr>
      <w:tr w:rsidR="00957009" w:rsidRPr="00A018A8" w:rsidTr="00957009">
        <w:tc>
          <w:tcPr>
            <w:tcW w:w="2109" w:type="dxa"/>
            <w:tcBorders>
              <w:top w:val="single" w:sz="12" w:space="0" w:color="auto"/>
              <w:left w:val="single" w:sz="8" w:space="0" w:color="4BACC6"/>
              <w:bottom w:val="single" w:sz="8" w:space="0" w:color="4BACC6"/>
            </w:tcBorders>
            <w:vAlign w:val="center"/>
          </w:tcPr>
          <w:p w:rsidR="00957009" w:rsidRPr="00A018A8" w:rsidRDefault="00CB6781" w:rsidP="00957009">
            <w:pPr>
              <w:jc w:val="right"/>
              <w:rPr>
                <w:rFonts w:ascii="Arial" w:hAnsi="Arial" w:cs="Arial"/>
                <w:b/>
                <w:bCs/>
              </w:rPr>
            </w:pPr>
            <w:r>
              <w:rPr>
                <w:rFonts w:ascii="Arial" w:hAnsi="Arial" w:cs="Arial"/>
                <w:b/>
                <w:bCs/>
              </w:rPr>
              <w:t>1,612,586</w:t>
            </w:r>
          </w:p>
        </w:tc>
        <w:tc>
          <w:tcPr>
            <w:tcW w:w="4662" w:type="dxa"/>
            <w:tcBorders>
              <w:top w:val="single" w:sz="12" w:space="0" w:color="auto"/>
              <w:bottom w:val="single" w:sz="8" w:space="0" w:color="4BACC6"/>
            </w:tcBorders>
          </w:tcPr>
          <w:p w:rsidR="00957009" w:rsidRPr="00135905" w:rsidRDefault="00135905" w:rsidP="00957009">
            <w:pPr>
              <w:ind w:left="318"/>
              <w:rPr>
                <w:rFonts w:ascii="Arial" w:hAnsi="Arial" w:cs="Arial"/>
                <w:b/>
              </w:rPr>
            </w:pPr>
            <w:r w:rsidRPr="003B5201">
              <w:rPr>
                <w:rFonts w:ascii="Arial" w:hAnsi="Arial" w:cs="Arial"/>
                <w:b/>
              </w:rPr>
              <w:t>Opening net assets as at 1 April</w:t>
            </w:r>
          </w:p>
        </w:tc>
        <w:tc>
          <w:tcPr>
            <w:tcW w:w="1104" w:type="dxa"/>
            <w:tcBorders>
              <w:top w:val="single" w:sz="12" w:space="0" w:color="auto"/>
              <w:bottom w:val="single" w:sz="8" w:space="0" w:color="4BACC6"/>
            </w:tcBorders>
          </w:tcPr>
          <w:p w:rsidR="00957009" w:rsidRPr="003B5201" w:rsidRDefault="00957009" w:rsidP="00957009">
            <w:pPr>
              <w:jc w:val="right"/>
              <w:rPr>
                <w:rFonts w:ascii="Arial" w:hAnsi="Arial" w:cs="Arial"/>
                <w:b/>
              </w:rPr>
            </w:pPr>
          </w:p>
        </w:tc>
        <w:tc>
          <w:tcPr>
            <w:tcW w:w="2220" w:type="dxa"/>
            <w:tcBorders>
              <w:top w:val="single" w:sz="12" w:space="0" w:color="auto"/>
              <w:bottom w:val="single" w:sz="8" w:space="0" w:color="4BACC6"/>
              <w:right w:val="single" w:sz="8" w:space="0" w:color="4BACC6"/>
            </w:tcBorders>
          </w:tcPr>
          <w:p w:rsidR="00957009" w:rsidRPr="00716098" w:rsidRDefault="00CB6781" w:rsidP="00957009">
            <w:pPr>
              <w:jc w:val="right"/>
              <w:rPr>
                <w:rFonts w:ascii="Arial" w:hAnsi="Arial" w:cs="Arial"/>
                <w:b/>
                <w:bCs/>
              </w:rPr>
            </w:pPr>
            <w:r w:rsidRPr="00716098">
              <w:rPr>
                <w:rFonts w:ascii="Arial" w:hAnsi="Arial" w:cs="Arial"/>
                <w:b/>
                <w:bCs/>
              </w:rPr>
              <w:t>1,644,885</w:t>
            </w:r>
          </w:p>
        </w:tc>
      </w:tr>
      <w:tr w:rsidR="00957009" w:rsidRPr="00A018A8" w:rsidTr="00957009">
        <w:tc>
          <w:tcPr>
            <w:tcW w:w="2109" w:type="dxa"/>
          </w:tcPr>
          <w:p w:rsidR="00957009" w:rsidRPr="00A018A8" w:rsidRDefault="00957009" w:rsidP="00957009">
            <w:pPr>
              <w:jc w:val="right"/>
              <w:rPr>
                <w:rFonts w:ascii="Arial" w:hAnsi="Arial" w:cs="Arial"/>
                <w:b/>
                <w:bCs/>
              </w:rPr>
            </w:pPr>
          </w:p>
        </w:tc>
        <w:tc>
          <w:tcPr>
            <w:tcW w:w="4662" w:type="dxa"/>
          </w:tcPr>
          <w:p w:rsidR="00957009" w:rsidRPr="00A018A8" w:rsidRDefault="00957009" w:rsidP="00957009">
            <w:pPr>
              <w:ind w:left="318"/>
              <w:rPr>
                <w:rFonts w:ascii="Arial" w:hAnsi="Arial" w:cs="Arial"/>
              </w:rPr>
            </w:pPr>
          </w:p>
        </w:tc>
        <w:tc>
          <w:tcPr>
            <w:tcW w:w="1104" w:type="dxa"/>
          </w:tcPr>
          <w:p w:rsidR="00957009" w:rsidRPr="00A018A8" w:rsidRDefault="00957009" w:rsidP="00957009">
            <w:pPr>
              <w:jc w:val="right"/>
              <w:rPr>
                <w:rFonts w:ascii="Arial" w:hAnsi="Arial" w:cs="Arial"/>
              </w:rPr>
            </w:pPr>
          </w:p>
        </w:tc>
        <w:tc>
          <w:tcPr>
            <w:tcW w:w="2220" w:type="dxa"/>
          </w:tcPr>
          <w:p w:rsidR="00957009" w:rsidRPr="00716098" w:rsidRDefault="00957009" w:rsidP="00957009">
            <w:pPr>
              <w:jc w:val="right"/>
              <w:rPr>
                <w:rFonts w:ascii="Arial" w:hAnsi="Arial" w:cs="Arial"/>
                <w:b/>
                <w:bCs/>
              </w:rPr>
            </w:pPr>
          </w:p>
        </w:tc>
      </w:tr>
      <w:tr w:rsidR="00957009" w:rsidRPr="00A018A8" w:rsidTr="00957009">
        <w:tc>
          <w:tcPr>
            <w:tcW w:w="2109" w:type="dxa"/>
          </w:tcPr>
          <w:p w:rsidR="00957009" w:rsidRPr="00135905" w:rsidRDefault="00135905" w:rsidP="00957009">
            <w:pPr>
              <w:jc w:val="right"/>
              <w:rPr>
                <w:rFonts w:ascii="Arial" w:hAnsi="Arial" w:cs="Arial"/>
                <w:bCs/>
              </w:rPr>
            </w:pPr>
            <w:r w:rsidRPr="00135905">
              <w:rPr>
                <w:rFonts w:ascii="Arial" w:hAnsi="Arial" w:cs="Arial"/>
                <w:bCs/>
              </w:rPr>
              <w:t>32,299</w:t>
            </w:r>
          </w:p>
        </w:tc>
        <w:tc>
          <w:tcPr>
            <w:tcW w:w="4662" w:type="dxa"/>
          </w:tcPr>
          <w:p w:rsidR="00957009" w:rsidRPr="00135905" w:rsidRDefault="00135905" w:rsidP="00957009">
            <w:pPr>
              <w:ind w:left="318"/>
              <w:rPr>
                <w:rFonts w:ascii="Arial" w:hAnsi="Arial" w:cs="Arial"/>
              </w:rPr>
            </w:pPr>
            <w:r w:rsidRPr="00135905">
              <w:rPr>
                <w:rFonts w:ascii="Arial" w:hAnsi="Arial" w:cs="Arial"/>
              </w:rPr>
              <w:t>Net increase/decrease in the net assets available for benefits during the year</w:t>
            </w:r>
          </w:p>
        </w:tc>
        <w:tc>
          <w:tcPr>
            <w:tcW w:w="1104" w:type="dxa"/>
          </w:tcPr>
          <w:p w:rsidR="00957009" w:rsidRPr="00A018A8" w:rsidRDefault="00957009" w:rsidP="00957009">
            <w:pPr>
              <w:jc w:val="right"/>
              <w:rPr>
                <w:rFonts w:ascii="Arial" w:hAnsi="Arial" w:cs="Arial"/>
              </w:rPr>
            </w:pPr>
          </w:p>
        </w:tc>
        <w:tc>
          <w:tcPr>
            <w:tcW w:w="2220" w:type="dxa"/>
          </w:tcPr>
          <w:p w:rsidR="00957009" w:rsidRPr="00716098" w:rsidRDefault="00CF02B5" w:rsidP="00F27C20">
            <w:pPr>
              <w:jc w:val="right"/>
              <w:rPr>
                <w:rFonts w:ascii="Arial" w:hAnsi="Arial" w:cs="Arial"/>
                <w:bCs/>
              </w:rPr>
            </w:pPr>
            <w:r w:rsidRPr="00716098">
              <w:rPr>
                <w:rFonts w:ascii="Arial" w:hAnsi="Arial" w:cs="Arial"/>
                <w:bCs/>
              </w:rPr>
              <w:t>25</w:t>
            </w:r>
            <w:r w:rsidR="00F27C20">
              <w:rPr>
                <w:rFonts w:ascii="Arial" w:hAnsi="Arial" w:cs="Arial"/>
                <w:bCs/>
              </w:rPr>
              <w:t>8</w:t>
            </w:r>
            <w:r w:rsidR="00F90949">
              <w:rPr>
                <w:rFonts w:ascii="Arial" w:hAnsi="Arial" w:cs="Arial"/>
                <w:bCs/>
              </w:rPr>
              <w:t>,</w:t>
            </w:r>
            <w:r w:rsidR="00F27C20">
              <w:rPr>
                <w:rFonts w:ascii="Arial" w:hAnsi="Arial" w:cs="Arial"/>
                <w:bCs/>
              </w:rPr>
              <w:t>8</w:t>
            </w:r>
            <w:r w:rsidR="00F90949">
              <w:rPr>
                <w:rFonts w:ascii="Arial" w:hAnsi="Arial" w:cs="Arial"/>
                <w:bCs/>
              </w:rPr>
              <w:t>37</w:t>
            </w:r>
          </w:p>
        </w:tc>
      </w:tr>
      <w:tr w:rsidR="00957009" w:rsidRPr="00A018A8" w:rsidTr="00957009">
        <w:tc>
          <w:tcPr>
            <w:tcW w:w="2109" w:type="dxa"/>
            <w:tcBorders>
              <w:top w:val="single" w:sz="12" w:space="0" w:color="auto"/>
            </w:tcBorders>
          </w:tcPr>
          <w:p w:rsidR="00957009" w:rsidRPr="00A018A8" w:rsidRDefault="00CB6781" w:rsidP="00957009">
            <w:pPr>
              <w:jc w:val="right"/>
              <w:rPr>
                <w:rFonts w:ascii="Arial" w:hAnsi="Arial" w:cs="Arial"/>
                <w:b/>
                <w:bCs/>
              </w:rPr>
            </w:pPr>
            <w:r>
              <w:rPr>
                <w:rFonts w:ascii="Arial" w:hAnsi="Arial" w:cs="Arial"/>
                <w:b/>
                <w:bCs/>
              </w:rPr>
              <w:t>1,644,885</w:t>
            </w:r>
          </w:p>
        </w:tc>
        <w:tc>
          <w:tcPr>
            <w:tcW w:w="4662" w:type="dxa"/>
            <w:tcBorders>
              <w:top w:val="single" w:sz="12" w:space="0" w:color="auto"/>
            </w:tcBorders>
          </w:tcPr>
          <w:p w:rsidR="00957009" w:rsidRPr="003B5201" w:rsidRDefault="00135905" w:rsidP="00957009">
            <w:pPr>
              <w:ind w:left="318"/>
              <w:rPr>
                <w:rFonts w:ascii="Arial" w:hAnsi="Arial" w:cs="Arial"/>
                <w:b/>
              </w:rPr>
            </w:pPr>
            <w:r w:rsidRPr="00A018A8">
              <w:rPr>
                <w:rFonts w:ascii="Arial" w:hAnsi="Arial" w:cs="Arial"/>
                <w:b/>
                <w:bCs/>
              </w:rPr>
              <w:t>Closing net assets as at 31 March</w:t>
            </w:r>
          </w:p>
        </w:tc>
        <w:tc>
          <w:tcPr>
            <w:tcW w:w="1104" w:type="dxa"/>
            <w:tcBorders>
              <w:top w:val="single" w:sz="12" w:space="0" w:color="auto"/>
            </w:tcBorders>
          </w:tcPr>
          <w:p w:rsidR="00957009" w:rsidRPr="00A018A8" w:rsidRDefault="00957009" w:rsidP="00957009">
            <w:pPr>
              <w:jc w:val="right"/>
              <w:rPr>
                <w:rFonts w:ascii="Arial" w:hAnsi="Arial" w:cs="Arial"/>
              </w:rPr>
            </w:pPr>
          </w:p>
        </w:tc>
        <w:tc>
          <w:tcPr>
            <w:tcW w:w="2220" w:type="dxa"/>
            <w:tcBorders>
              <w:top w:val="single" w:sz="12" w:space="0" w:color="auto"/>
            </w:tcBorders>
          </w:tcPr>
          <w:p w:rsidR="00957009" w:rsidRPr="00716098" w:rsidRDefault="00B41A2D" w:rsidP="00C16ECA">
            <w:pPr>
              <w:jc w:val="right"/>
              <w:rPr>
                <w:rFonts w:ascii="Arial" w:hAnsi="Arial" w:cs="Arial"/>
                <w:b/>
                <w:bCs/>
              </w:rPr>
            </w:pPr>
            <w:r w:rsidRPr="00716098">
              <w:rPr>
                <w:rFonts w:ascii="Arial" w:hAnsi="Arial" w:cs="Arial"/>
                <w:b/>
                <w:bCs/>
              </w:rPr>
              <w:t>1,</w:t>
            </w:r>
            <w:r w:rsidR="006B2CBE" w:rsidRPr="00716098">
              <w:rPr>
                <w:rFonts w:ascii="Arial" w:hAnsi="Arial" w:cs="Arial"/>
                <w:b/>
                <w:bCs/>
              </w:rPr>
              <w:t>90</w:t>
            </w:r>
            <w:r w:rsidR="00C16ECA">
              <w:rPr>
                <w:rFonts w:ascii="Arial" w:hAnsi="Arial" w:cs="Arial"/>
                <w:b/>
                <w:bCs/>
              </w:rPr>
              <w:t>3</w:t>
            </w:r>
            <w:r w:rsidR="00F90949">
              <w:rPr>
                <w:rFonts w:ascii="Arial" w:hAnsi="Arial" w:cs="Arial"/>
                <w:b/>
                <w:bCs/>
              </w:rPr>
              <w:t>,</w:t>
            </w:r>
            <w:r w:rsidR="00C16ECA">
              <w:rPr>
                <w:rFonts w:ascii="Arial" w:hAnsi="Arial" w:cs="Arial"/>
                <w:b/>
                <w:bCs/>
              </w:rPr>
              <w:t>7</w:t>
            </w:r>
            <w:r w:rsidR="00F90949">
              <w:rPr>
                <w:rFonts w:ascii="Arial" w:hAnsi="Arial" w:cs="Arial"/>
                <w:b/>
                <w:bCs/>
              </w:rPr>
              <w:t>22</w:t>
            </w:r>
          </w:p>
        </w:tc>
      </w:tr>
    </w:tbl>
    <w:p w:rsidR="00B06694" w:rsidRDefault="00B06694" w:rsidP="00A018A8">
      <w:pPr>
        <w:rPr>
          <w:rFonts w:ascii="Arial" w:hAnsi="Arial" w:cs="Arial"/>
        </w:rPr>
      </w:pPr>
    </w:p>
    <w:p w:rsidR="00B06694" w:rsidRDefault="00B06694" w:rsidP="00A018A8">
      <w:pPr>
        <w:rPr>
          <w:rFonts w:ascii="Arial" w:hAnsi="Arial" w:cs="Arial"/>
        </w:rPr>
      </w:pPr>
    </w:p>
    <w:p w:rsidR="00A018A8" w:rsidRPr="00A018A8" w:rsidRDefault="00A018A8" w:rsidP="00A018A8">
      <w:pPr>
        <w:rPr>
          <w:rFonts w:ascii="Arial" w:hAnsi="Arial" w:cs="Arial"/>
        </w:rPr>
      </w:pPr>
    </w:p>
    <w:p w:rsidR="00A018A8" w:rsidRPr="00A018A8" w:rsidRDefault="00A018A8" w:rsidP="00A018A8">
      <w:pPr>
        <w:rPr>
          <w:rFonts w:ascii="Arial" w:hAnsi="Arial" w:cs="Arial"/>
        </w:rPr>
      </w:pPr>
    </w:p>
    <w:p w:rsidR="00A018A8" w:rsidRPr="00A018A8" w:rsidRDefault="00A018A8" w:rsidP="00A018A8">
      <w:pPr>
        <w:rPr>
          <w:rFonts w:ascii="Arial" w:hAnsi="Arial" w:cs="Arial"/>
        </w:rPr>
      </w:pPr>
    </w:p>
    <w:p w:rsidR="00A018A8" w:rsidRDefault="00A018A8"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Default="00703616" w:rsidP="00A018A8">
      <w:pPr>
        <w:rPr>
          <w:rFonts w:ascii="Arial" w:hAnsi="Arial" w:cs="Arial"/>
        </w:rPr>
      </w:pPr>
    </w:p>
    <w:p w:rsidR="00703616" w:rsidRPr="00A018A8" w:rsidRDefault="00703616" w:rsidP="00A018A8">
      <w:pPr>
        <w:rPr>
          <w:rFonts w:ascii="Arial" w:hAnsi="Arial" w:cs="Arial"/>
        </w:rPr>
      </w:pPr>
    </w:p>
    <w:p w:rsidR="00A018A8" w:rsidRPr="006E0B40" w:rsidRDefault="00A018A8" w:rsidP="006E0B40">
      <w:bookmarkStart w:id="214" w:name="_Toc325529462"/>
    </w:p>
    <w:p w:rsidR="00A018A8" w:rsidRPr="006E0B40" w:rsidRDefault="00A018A8" w:rsidP="006E0B40"/>
    <w:p w:rsidR="00A018A8" w:rsidRPr="006E0B40" w:rsidRDefault="00A018A8" w:rsidP="006E0B40"/>
    <w:p w:rsidR="00645D08" w:rsidRDefault="00645D08">
      <w:r>
        <w:br w:type="page"/>
      </w:r>
    </w:p>
    <w:p w:rsidR="00A018A8" w:rsidRDefault="008201C0" w:rsidP="00645D08">
      <w:pPr>
        <w:pStyle w:val="Heading1"/>
        <w:spacing w:after="0"/>
      </w:pPr>
      <w:bookmarkStart w:id="215" w:name="_Toc361326268"/>
      <w:bookmarkStart w:id="216" w:name="_Toc364286788"/>
      <w:r>
        <w:lastRenderedPageBreak/>
        <w:t>Notes to the Accounts</w:t>
      </w:r>
      <w:bookmarkEnd w:id="215"/>
      <w:bookmarkEnd w:id="216"/>
    </w:p>
    <w:p w:rsidR="00A018A8" w:rsidRPr="00645D08" w:rsidRDefault="00A018A8" w:rsidP="006E0B40">
      <w:pPr>
        <w:rPr>
          <w:rFonts w:ascii="Arial" w:hAnsi="Arial" w:cs="Arial"/>
        </w:rPr>
      </w:pPr>
    </w:p>
    <w:p w:rsidR="00A018A8" w:rsidRPr="00824B1C" w:rsidRDefault="00A018A8" w:rsidP="00824B1C">
      <w:pPr>
        <w:pStyle w:val="Notes"/>
      </w:pPr>
      <w:r w:rsidRPr="00824B1C">
        <w:t>1.</w:t>
      </w:r>
      <w:r w:rsidRPr="00824B1C">
        <w:tab/>
        <w:t xml:space="preserve">Description </w:t>
      </w:r>
      <w:r w:rsidR="00E43AA0">
        <w:t>o</w:t>
      </w:r>
      <w:r w:rsidR="001549C0" w:rsidRPr="00824B1C">
        <w:t>f</w:t>
      </w:r>
      <w:r w:rsidRPr="00824B1C">
        <w:t xml:space="preserve"> Fund </w:t>
      </w:r>
      <w:bookmarkEnd w:id="214"/>
    </w:p>
    <w:p w:rsidR="00A018A8" w:rsidRPr="00824B1C" w:rsidRDefault="00A018A8" w:rsidP="00824B1C">
      <w:pPr>
        <w:pStyle w:val="NotesBody"/>
      </w:pPr>
      <w:r w:rsidRPr="00824B1C">
        <w:t>The Cambridgeshire Fund is part of the Local Government Pension Scheme and is administered by Cambridgeshire County Council. The county council is the reporting entity for this pension fund.</w:t>
      </w:r>
    </w:p>
    <w:p w:rsidR="00A018A8" w:rsidRPr="00A018A8" w:rsidRDefault="00A018A8" w:rsidP="00824B1C">
      <w:pPr>
        <w:pStyle w:val="NotesBody"/>
      </w:pPr>
      <w:r w:rsidRPr="00A018A8">
        <w:t xml:space="preserve">The </w:t>
      </w:r>
      <w:r w:rsidRPr="00B74A94">
        <w:t xml:space="preserve">following </w:t>
      </w:r>
      <w:r w:rsidRPr="00A018A8">
        <w:t>description of the fund is a summary only. For more detail, reference should be made to the Cambridgeshire</w:t>
      </w:r>
      <w:r w:rsidR="002035E0">
        <w:t xml:space="preserve"> Fund</w:t>
      </w:r>
      <w:r w:rsidR="009A0B46">
        <w:t>’s</w:t>
      </w:r>
      <w:r w:rsidR="002035E0">
        <w:t xml:space="preserve"> Annual Report 2012/13</w:t>
      </w:r>
      <w:r w:rsidRPr="00A018A8">
        <w:t xml:space="preserve"> and the underlying statutory powers underpinning the scheme, namely the Superannuation Act 1972 and the Local Government Pension Scheme (LGPS) Regulations.</w:t>
      </w:r>
    </w:p>
    <w:p w:rsidR="00A018A8" w:rsidRPr="00A018A8" w:rsidRDefault="00A018A8" w:rsidP="00A018A8">
      <w:pPr>
        <w:rPr>
          <w:rFonts w:ascii="Arial" w:hAnsi="Arial" w:cs="Arial"/>
        </w:rPr>
      </w:pPr>
    </w:p>
    <w:p w:rsidR="00A018A8" w:rsidRPr="00A018A8" w:rsidRDefault="00A018A8" w:rsidP="00A018A8">
      <w:pPr>
        <w:tabs>
          <w:tab w:val="left" w:pos="567"/>
        </w:tabs>
        <w:rPr>
          <w:rFonts w:ascii="Arial" w:hAnsi="Arial" w:cs="Arial"/>
          <w:b/>
        </w:rPr>
      </w:pPr>
      <w:r w:rsidRPr="00A018A8">
        <w:rPr>
          <w:rFonts w:ascii="Arial" w:hAnsi="Arial" w:cs="Arial"/>
          <w:b/>
        </w:rPr>
        <w:t>a)</w:t>
      </w:r>
      <w:r w:rsidRPr="00A018A8">
        <w:rPr>
          <w:rFonts w:ascii="Arial" w:hAnsi="Arial" w:cs="Arial"/>
          <w:b/>
        </w:rPr>
        <w:tab/>
        <w:t>General</w:t>
      </w:r>
    </w:p>
    <w:p w:rsidR="00A018A8" w:rsidRPr="00A018A8" w:rsidRDefault="00A018A8" w:rsidP="00824B1C">
      <w:pPr>
        <w:pStyle w:val="NotesBody"/>
      </w:pPr>
      <w:r w:rsidRPr="00A018A8">
        <w:t>The fund is governed by the Superannuation Act 1972. The fund is administered in accordance with the following secondary legislation:</w:t>
      </w:r>
      <w:r w:rsidRPr="00A018A8">
        <w:tab/>
      </w:r>
    </w:p>
    <w:p w:rsidR="00A018A8" w:rsidRPr="00824B1C" w:rsidRDefault="00A018A8" w:rsidP="00824B1C">
      <w:pPr>
        <w:pStyle w:val="NotesBullets"/>
      </w:pPr>
      <w:r w:rsidRPr="00824B1C">
        <w:t>the LGPS (Benefits, Membership and Contributions) Regulations 2007 (as amended)</w:t>
      </w:r>
    </w:p>
    <w:p w:rsidR="00A018A8" w:rsidRPr="00824B1C" w:rsidRDefault="00A018A8" w:rsidP="00824B1C">
      <w:pPr>
        <w:pStyle w:val="NotesBullets"/>
      </w:pPr>
      <w:r w:rsidRPr="00824B1C">
        <w:t>the LGPS (Administration) Regulations 2008 (as amended)</w:t>
      </w:r>
    </w:p>
    <w:p w:rsidR="00A018A8" w:rsidRPr="00824B1C" w:rsidRDefault="00A018A8" w:rsidP="00824B1C">
      <w:pPr>
        <w:pStyle w:val="NotesBullets"/>
      </w:pPr>
      <w:r w:rsidRPr="00824B1C">
        <w:t>the LGPS (Management and Investment of Funds) Regulations 2009.</w:t>
      </w:r>
    </w:p>
    <w:p w:rsidR="00A018A8" w:rsidRPr="00A018A8" w:rsidRDefault="00A018A8" w:rsidP="00A018A8">
      <w:pPr>
        <w:rPr>
          <w:rFonts w:ascii="Arial" w:hAnsi="Arial" w:cs="Arial"/>
        </w:rPr>
      </w:pPr>
    </w:p>
    <w:p w:rsidR="00A018A8" w:rsidRPr="00A018A8" w:rsidRDefault="00A018A8" w:rsidP="00824B1C">
      <w:pPr>
        <w:pStyle w:val="NotesBody"/>
      </w:pPr>
      <w:r w:rsidRPr="00A018A8">
        <w:t xml:space="preserve">It is a contributory defined benefit pension scheme administered by Cambridgeshire County Council to provide pensions and other benefits for pensionable employees of Cambridgeshire County Council, the district councils in Cambridgeshire County and a range of other scheduled and admitted bodies within the county area. Teachers, police officers and </w:t>
      </w:r>
      <w:r w:rsidR="001549C0" w:rsidRPr="00A018A8">
        <w:t>fire-fighters</w:t>
      </w:r>
      <w:r w:rsidRPr="00A018A8">
        <w:t xml:space="preserve"> are not included as they come within other national pension schemes.</w:t>
      </w:r>
    </w:p>
    <w:p w:rsidR="00A018A8" w:rsidRPr="00A018A8" w:rsidRDefault="00A018A8" w:rsidP="00824B1C">
      <w:pPr>
        <w:pStyle w:val="NotesBody"/>
      </w:pPr>
      <w:r w:rsidRPr="00A018A8">
        <w:t>The fund is overseen by the C</w:t>
      </w:r>
      <w:r w:rsidR="007A4F68">
        <w:t>ambridgeshire Pension Fund Board</w:t>
      </w:r>
      <w:r w:rsidRPr="00A018A8">
        <w:t>, which is a committee of Cambridgeshire County Council.</w:t>
      </w:r>
    </w:p>
    <w:p w:rsidR="00A018A8" w:rsidRPr="00A018A8" w:rsidRDefault="00A018A8" w:rsidP="00A018A8">
      <w:pPr>
        <w:rPr>
          <w:rFonts w:ascii="Arial" w:hAnsi="Arial" w:cs="Arial"/>
        </w:rPr>
      </w:pPr>
    </w:p>
    <w:p w:rsidR="00A018A8" w:rsidRPr="00A018A8" w:rsidRDefault="00A018A8" w:rsidP="00A018A8">
      <w:pPr>
        <w:ind w:left="567" w:hanging="567"/>
        <w:rPr>
          <w:rFonts w:ascii="Arial" w:hAnsi="Arial" w:cs="Arial"/>
          <w:b/>
        </w:rPr>
      </w:pPr>
      <w:r w:rsidRPr="00A018A8">
        <w:rPr>
          <w:rFonts w:ascii="Arial" w:hAnsi="Arial" w:cs="Arial"/>
          <w:b/>
        </w:rPr>
        <w:t>b)</w:t>
      </w:r>
      <w:r w:rsidRPr="00A018A8">
        <w:rPr>
          <w:rFonts w:ascii="Arial" w:hAnsi="Arial" w:cs="Arial"/>
          <w:b/>
        </w:rPr>
        <w:tab/>
        <w:t>Membership</w:t>
      </w:r>
    </w:p>
    <w:p w:rsidR="00A018A8" w:rsidRPr="00A018A8" w:rsidRDefault="00A018A8" w:rsidP="00824B1C">
      <w:pPr>
        <w:pStyle w:val="NotesBody"/>
      </w:pPr>
      <w:r w:rsidRPr="00A018A8">
        <w:t>Membership of the LGPS is voluntary and employees are free to choose whether to join the scheme, remain in the scheme or make their own personal arrangements outside the scheme.</w:t>
      </w:r>
    </w:p>
    <w:p w:rsidR="00A018A8" w:rsidRPr="00A018A8" w:rsidRDefault="00A018A8" w:rsidP="00A018A8">
      <w:pPr>
        <w:rPr>
          <w:rFonts w:ascii="Arial" w:hAnsi="Arial" w:cs="Arial"/>
        </w:rPr>
      </w:pPr>
    </w:p>
    <w:p w:rsidR="00A018A8" w:rsidRPr="00A018A8" w:rsidRDefault="00A018A8" w:rsidP="00824B1C">
      <w:pPr>
        <w:pStyle w:val="NotesBody"/>
      </w:pPr>
      <w:r w:rsidRPr="00A018A8">
        <w:t>Organisations participating in the Cambridgeshire Fund include:</w:t>
      </w:r>
    </w:p>
    <w:p w:rsidR="00A018A8" w:rsidRPr="00A018A8" w:rsidRDefault="00A018A8" w:rsidP="00824B1C">
      <w:pPr>
        <w:pStyle w:val="NotesBullets"/>
      </w:pPr>
      <w:r w:rsidRPr="00A018A8">
        <w:t>Scheduled bodies, which are local authorities and similar bodies whose staff are automatically entitled to be members of the fund.</w:t>
      </w:r>
    </w:p>
    <w:p w:rsidR="00A018A8" w:rsidRPr="00A018A8" w:rsidRDefault="00A018A8" w:rsidP="00824B1C">
      <w:pPr>
        <w:pStyle w:val="NotesBullets"/>
      </w:pPr>
      <w:r w:rsidRPr="00A018A8">
        <w:t>Admitted bodies, which are other organisations that participate in the fund under an admission agreement between the fund and the relevant organisation. Admitted bodies include voluntary, charitable and similar bodies or private contractors undertaking a local authority function following outsourcing to the private sector.</w:t>
      </w:r>
    </w:p>
    <w:p w:rsidR="00A018A8" w:rsidRPr="00A018A8" w:rsidRDefault="00A018A8" w:rsidP="00A018A8">
      <w:pPr>
        <w:rPr>
          <w:rFonts w:ascii="Arial" w:hAnsi="Arial" w:cs="Arial"/>
        </w:rPr>
      </w:pPr>
    </w:p>
    <w:p w:rsidR="00824B1C" w:rsidRDefault="00824B1C">
      <w:pPr>
        <w:rPr>
          <w:rFonts w:ascii="Arial" w:hAnsi="Arial" w:cs="Arial"/>
        </w:rPr>
      </w:pPr>
      <w:r>
        <w:br w:type="page"/>
      </w:r>
    </w:p>
    <w:p w:rsidR="00A018A8" w:rsidRDefault="00A018A8" w:rsidP="0096067A">
      <w:pPr>
        <w:pStyle w:val="NotesBody"/>
        <w:spacing w:after="0"/>
      </w:pPr>
      <w:r w:rsidRPr="00213D40">
        <w:lastRenderedPageBreak/>
        <w:t xml:space="preserve">There are </w:t>
      </w:r>
      <w:r w:rsidR="00236022" w:rsidRPr="00213D40">
        <w:t>2</w:t>
      </w:r>
      <w:r w:rsidR="00A02571" w:rsidRPr="00213D40">
        <w:t>28</w:t>
      </w:r>
      <w:r w:rsidRPr="00213D40">
        <w:t xml:space="preserve"> employer organisations</w:t>
      </w:r>
      <w:r w:rsidRPr="00A018A8">
        <w:t xml:space="preserve"> </w:t>
      </w:r>
      <w:r w:rsidR="00213D40">
        <w:t>in total</w:t>
      </w:r>
      <w:r w:rsidR="00213D40" w:rsidRPr="00213D40">
        <w:t xml:space="preserve"> </w:t>
      </w:r>
      <w:r w:rsidR="00213D40" w:rsidRPr="00A018A8">
        <w:t xml:space="preserve">within </w:t>
      </w:r>
      <w:r w:rsidR="00213D40">
        <w:t xml:space="preserve">the </w:t>
      </w:r>
      <w:r w:rsidR="00213D40" w:rsidRPr="00A018A8">
        <w:t>Cambridgeshire Fund including the county council itself</w:t>
      </w:r>
      <w:r w:rsidR="00213D40">
        <w:t>, as detailed below. 157 of these have active members</w:t>
      </w:r>
      <w:r w:rsidR="00613DDB">
        <w:t>.</w:t>
      </w:r>
    </w:p>
    <w:p w:rsidR="00A018A8" w:rsidRPr="00A018A8" w:rsidRDefault="00A018A8" w:rsidP="00A018A8">
      <w:pPr>
        <w:rPr>
          <w:rFonts w:ascii="Arial" w:hAnsi="Arial" w:cs="Arial"/>
        </w:rPr>
      </w:pPr>
    </w:p>
    <w:tbl>
      <w:tblPr>
        <w:tblW w:w="10348" w:type="dxa"/>
        <w:tblInd w:w="108" w:type="dxa"/>
        <w:tblBorders>
          <w:top w:val="single" w:sz="8" w:space="0" w:color="4BACC6"/>
          <w:left w:val="single" w:sz="8" w:space="0" w:color="4BACC6"/>
          <w:bottom w:val="single" w:sz="8" w:space="0" w:color="4BACC6"/>
          <w:right w:val="single" w:sz="8" w:space="0" w:color="4BACC6"/>
        </w:tblBorders>
        <w:tblLook w:val="04A0"/>
      </w:tblPr>
      <w:tblGrid>
        <w:gridCol w:w="5670"/>
        <w:gridCol w:w="2409"/>
        <w:gridCol w:w="2269"/>
      </w:tblGrid>
      <w:tr w:rsidR="002035E0" w:rsidRPr="00A018A8" w:rsidTr="002035E0">
        <w:tc>
          <w:tcPr>
            <w:tcW w:w="5670" w:type="dxa"/>
            <w:shd w:val="clear" w:color="auto" w:fill="4BACC6"/>
          </w:tcPr>
          <w:p w:rsidR="002035E0" w:rsidRPr="00A018A8" w:rsidRDefault="002035E0" w:rsidP="009A0B46">
            <w:pPr>
              <w:ind w:left="567"/>
              <w:rPr>
                <w:rFonts w:ascii="Arial" w:hAnsi="Arial" w:cs="Arial"/>
                <w:b/>
                <w:bCs/>
                <w:color w:val="FFFFFF"/>
              </w:rPr>
            </w:pPr>
            <w:r w:rsidRPr="00A018A8">
              <w:rPr>
                <w:rFonts w:ascii="Arial" w:hAnsi="Arial" w:cs="Arial"/>
                <w:b/>
                <w:bCs/>
                <w:color w:val="FFFFFF"/>
              </w:rPr>
              <w:t>Cambridgeshire Fund</w:t>
            </w:r>
            <w:r w:rsidRPr="00A018A8">
              <w:rPr>
                <w:rFonts w:ascii="Arial" w:hAnsi="Arial" w:cs="Arial"/>
                <w:b/>
                <w:bCs/>
                <w:color w:val="FFFFFF"/>
              </w:rPr>
              <w:tab/>
            </w:r>
          </w:p>
        </w:tc>
        <w:tc>
          <w:tcPr>
            <w:tcW w:w="2409" w:type="dxa"/>
            <w:shd w:val="clear" w:color="auto" w:fill="4BACC6"/>
          </w:tcPr>
          <w:p w:rsidR="002035E0" w:rsidRPr="00A018A8" w:rsidRDefault="002035E0" w:rsidP="00ED6E27">
            <w:pPr>
              <w:rPr>
                <w:rFonts w:ascii="Arial" w:hAnsi="Arial" w:cs="Arial"/>
                <w:b/>
                <w:bCs/>
                <w:color w:val="FFFFFF"/>
                <w:u w:val="single"/>
              </w:rPr>
            </w:pPr>
            <w:r>
              <w:rPr>
                <w:rFonts w:ascii="Arial" w:hAnsi="Arial" w:cs="Arial"/>
                <w:b/>
                <w:bCs/>
                <w:color w:val="FFFFFF"/>
              </w:rPr>
              <w:t>31 March 2013</w:t>
            </w:r>
          </w:p>
        </w:tc>
        <w:tc>
          <w:tcPr>
            <w:tcW w:w="2269" w:type="dxa"/>
            <w:shd w:val="clear" w:color="auto" w:fill="4BACC6"/>
          </w:tcPr>
          <w:p w:rsidR="002035E0" w:rsidRPr="00A018A8" w:rsidRDefault="002035E0" w:rsidP="006544DB">
            <w:pPr>
              <w:rPr>
                <w:rFonts w:ascii="Arial" w:hAnsi="Arial" w:cs="Arial"/>
                <w:b/>
                <w:bCs/>
                <w:color w:val="FFFFFF"/>
                <w:u w:val="single"/>
              </w:rPr>
            </w:pPr>
            <w:r w:rsidRPr="00A018A8">
              <w:rPr>
                <w:rFonts w:ascii="Arial" w:hAnsi="Arial" w:cs="Arial"/>
                <w:b/>
                <w:bCs/>
                <w:color w:val="FFFFFF"/>
              </w:rPr>
              <w:t>31 March 2012</w:t>
            </w:r>
          </w:p>
        </w:tc>
      </w:tr>
      <w:tr w:rsidR="002035E0" w:rsidRPr="00A018A8" w:rsidTr="002035E0">
        <w:tc>
          <w:tcPr>
            <w:tcW w:w="5670" w:type="dxa"/>
            <w:tcBorders>
              <w:top w:val="single" w:sz="8" w:space="0" w:color="4BACC6"/>
              <w:left w:val="single" w:sz="8" w:space="0" w:color="4BACC6"/>
              <w:bottom w:val="single" w:sz="8" w:space="0" w:color="4BACC6"/>
            </w:tcBorders>
          </w:tcPr>
          <w:p w:rsidR="002035E0" w:rsidRPr="00A018A8" w:rsidRDefault="002035E0" w:rsidP="00ED6E27">
            <w:pPr>
              <w:rPr>
                <w:rFonts w:ascii="Arial" w:hAnsi="Arial" w:cs="Arial"/>
                <w:b/>
                <w:bCs/>
                <w:u w:val="single"/>
              </w:rPr>
            </w:pPr>
            <w:r w:rsidRPr="00A018A8">
              <w:rPr>
                <w:rFonts w:ascii="Arial" w:hAnsi="Arial" w:cs="Arial"/>
                <w:b/>
                <w:bCs/>
              </w:rPr>
              <w:t>Number of employers with active members</w:t>
            </w:r>
          </w:p>
        </w:tc>
        <w:tc>
          <w:tcPr>
            <w:tcW w:w="2409" w:type="dxa"/>
            <w:tcBorders>
              <w:top w:val="single" w:sz="8" w:space="0" w:color="4BACC6"/>
              <w:bottom w:val="single" w:sz="8" w:space="0" w:color="4BACC6"/>
            </w:tcBorders>
          </w:tcPr>
          <w:p w:rsidR="002035E0" w:rsidRPr="00213D40" w:rsidRDefault="005E5DEB" w:rsidP="00ED6E27">
            <w:pPr>
              <w:jc w:val="right"/>
              <w:rPr>
                <w:rFonts w:ascii="Arial" w:hAnsi="Arial" w:cs="Arial"/>
                <w:b/>
              </w:rPr>
            </w:pPr>
            <w:r w:rsidRPr="00213D40">
              <w:rPr>
                <w:rFonts w:ascii="Arial" w:hAnsi="Arial" w:cs="Arial"/>
                <w:b/>
              </w:rPr>
              <w:t>1</w:t>
            </w:r>
            <w:r w:rsidR="004B10A5" w:rsidRPr="00213D40">
              <w:rPr>
                <w:rFonts w:ascii="Arial" w:hAnsi="Arial" w:cs="Arial"/>
                <w:b/>
              </w:rPr>
              <w:t>57</w:t>
            </w:r>
          </w:p>
        </w:tc>
        <w:tc>
          <w:tcPr>
            <w:tcW w:w="2269" w:type="dxa"/>
            <w:tcBorders>
              <w:top w:val="single" w:sz="8" w:space="0" w:color="4BACC6"/>
              <w:bottom w:val="single" w:sz="8" w:space="0" w:color="4BACC6"/>
            </w:tcBorders>
          </w:tcPr>
          <w:p w:rsidR="002035E0" w:rsidRPr="00213D40" w:rsidRDefault="005E5DEB" w:rsidP="007D5E89">
            <w:pPr>
              <w:jc w:val="right"/>
              <w:rPr>
                <w:rFonts w:ascii="Arial" w:hAnsi="Arial" w:cs="Arial"/>
                <w:b/>
              </w:rPr>
            </w:pPr>
            <w:r w:rsidRPr="00213D40">
              <w:rPr>
                <w:rFonts w:ascii="Arial" w:hAnsi="Arial" w:cs="Arial"/>
                <w:b/>
              </w:rPr>
              <w:t>153</w:t>
            </w:r>
          </w:p>
        </w:tc>
      </w:tr>
      <w:tr w:rsidR="002035E0" w:rsidRPr="00A018A8" w:rsidTr="002035E0">
        <w:tc>
          <w:tcPr>
            <w:tcW w:w="5670" w:type="dxa"/>
          </w:tcPr>
          <w:p w:rsidR="002035E0" w:rsidRPr="00A018A8" w:rsidRDefault="002035E0" w:rsidP="00ED6E27">
            <w:pPr>
              <w:rPr>
                <w:rFonts w:ascii="Arial" w:hAnsi="Arial" w:cs="Arial"/>
                <w:b/>
                <w:bCs/>
              </w:rPr>
            </w:pPr>
            <w:r w:rsidRPr="00A018A8">
              <w:rPr>
                <w:rFonts w:ascii="Arial" w:hAnsi="Arial" w:cs="Arial"/>
                <w:b/>
                <w:bCs/>
              </w:rPr>
              <w:t>Number of employees in scheme</w:t>
            </w:r>
          </w:p>
          <w:p w:rsidR="002035E0" w:rsidRPr="00A018A8" w:rsidRDefault="002035E0" w:rsidP="00ED6E27">
            <w:pPr>
              <w:rPr>
                <w:rFonts w:ascii="Arial" w:hAnsi="Arial" w:cs="Arial"/>
                <w:bCs/>
              </w:rPr>
            </w:pPr>
            <w:r w:rsidRPr="00A018A8">
              <w:rPr>
                <w:rFonts w:ascii="Arial" w:hAnsi="Arial" w:cs="Arial"/>
                <w:bCs/>
              </w:rPr>
              <w:t>County council</w:t>
            </w:r>
          </w:p>
          <w:p w:rsidR="002035E0" w:rsidRPr="00A018A8" w:rsidRDefault="002035E0" w:rsidP="00ED6E27">
            <w:pPr>
              <w:rPr>
                <w:rFonts w:ascii="Arial" w:hAnsi="Arial" w:cs="Arial"/>
                <w:b/>
                <w:bCs/>
              </w:rPr>
            </w:pPr>
            <w:r w:rsidRPr="00A018A8">
              <w:rPr>
                <w:rFonts w:ascii="Arial" w:hAnsi="Arial" w:cs="Arial"/>
                <w:bCs/>
              </w:rPr>
              <w:t>Other employers</w:t>
            </w:r>
          </w:p>
          <w:p w:rsidR="002035E0" w:rsidRPr="00A018A8" w:rsidRDefault="002035E0" w:rsidP="00ED6E27">
            <w:pPr>
              <w:rPr>
                <w:rFonts w:ascii="Arial" w:hAnsi="Arial" w:cs="Arial"/>
                <w:b/>
                <w:bCs/>
                <w:u w:val="single"/>
              </w:rPr>
            </w:pPr>
            <w:r w:rsidRPr="00A018A8">
              <w:rPr>
                <w:rFonts w:ascii="Arial" w:hAnsi="Arial" w:cs="Arial"/>
                <w:b/>
                <w:bCs/>
              </w:rPr>
              <w:t>Total</w:t>
            </w:r>
          </w:p>
        </w:tc>
        <w:tc>
          <w:tcPr>
            <w:tcW w:w="2409" w:type="dxa"/>
          </w:tcPr>
          <w:p w:rsidR="002035E0" w:rsidRDefault="002035E0" w:rsidP="00EC1728">
            <w:pPr>
              <w:jc w:val="right"/>
              <w:rPr>
                <w:rFonts w:ascii="Arial" w:hAnsi="Arial" w:cs="Arial"/>
                <w:b/>
              </w:rPr>
            </w:pPr>
          </w:p>
          <w:p w:rsidR="007776DE" w:rsidRPr="007776DE" w:rsidRDefault="009A0A47" w:rsidP="00EC1728">
            <w:pPr>
              <w:jc w:val="right"/>
              <w:rPr>
                <w:rFonts w:ascii="Arial" w:hAnsi="Arial" w:cs="Arial"/>
              </w:rPr>
            </w:pPr>
            <w:r>
              <w:rPr>
                <w:rFonts w:ascii="Arial" w:hAnsi="Arial" w:cs="Arial"/>
              </w:rPr>
              <w:t>9,820</w:t>
            </w:r>
          </w:p>
          <w:p w:rsidR="007776DE" w:rsidRDefault="009A0A47" w:rsidP="00EC1728">
            <w:pPr>
              <w:jc w:val="right"/>
              <w:rPr>
                <w:rFonts w:ascii="Arial" w:hAnsi="Arial" w:cs="Arial"/>
                <w:b/>
              </w:rPr>
            </w:pPr>
            <w:r>
              <w:rPr>
                <w:rFonts w:ascii="Arial" w:hAnsi="Arial" w:cs="Arial"/>
              </w:rPr>
              <w:t>12,940</w:t>
            </w:r>
          </w:p>
          <w:p w:rsidR="007776DE" w:rsidRPr="00A018A8" w:rsidRDefault="007776DE" w:rsidP="007776DE">
            <w:pPr>
              <w:jc w:val="right"/>
              <w:rPr>
                <w:rFonts w:ascii="Arial" w:hAnsi="Arial" w:cs="Arial"/>
                <w:b/>
              </w:rPr>
            </w:pPr>
            <w:r>
              <w:rPr>
                <w:rFonts w:ascii="Arial" w:hAnsi="Arial" w:cs="Arial"/>
                <w:b/>
              </w:rPr>
              <w:t>2</w:t>
            </w:r>
            <w:r w:rsidR="009A0A47">
              <w:rPr>
                <w:rFonts w:ascii="Arial" w:hAnsi="Arial" w:cs="Arial"/>
                <w:b/>
              </w:rPr>
              <w:t>2,760</w:t>
            </w:r>
          </w:p>
        </w:tc>
        <w:tc>
          <w:tcPr>
            <w:tcW w:w="2269" w:type="dxa"/>
          </w:tcPr>
          <w:p w:rsidR="002035E0" w:rsidRPr="00A018A8" w:rsidRDefault="002035E0" w:rsidP="006544DB">
            <w:pPr>
              <w:jc w:val="right"/>
              <w:rPr>
                <w:rFonts w:ascii="Arial" w:hAnsi="Arial" w:cs="Arial"/>
                <w:b/>
                <w:u w:val="single"/>
              </w:rPr>
            </w:pPr>
          </w:p>
          <w:p w:rsidR="002035E0" w:rsidRPr="00A018A8" w:rsidRDefault="002035E0" w:rsidP="006544DB">
            <w:pPr>
              <w:jc w:val="right"/>
              <w:rPr>
                <w:rFonts w:ascii="Arial" w:hAnsi="Arial" w:cs="Arial"/>
              </w:rPr>
            </w:pPr>
            <w:r w:rsidRPr="00A018A8">
              <w:rPr>
                <w:rFonts w:ascii="Arial" w:hAnsi="Arial" w:cs="Arial"/>
              </w:rPr>
              <w:t>10,</w:t>
            </w:r>
            <w:r>
              <w:rPr>
                <w:rFonts w:ascii="Arial" w:hAnsi="Arial" w:cs="Arial"/>
              </w:rPr>
              <w:t>401</w:t>
            </w:r>
          </w:p>
          <w:p w:rsidR="002035E0" w:rsidRPr="00A018A8" w:rsidRDefault="002035E0" w:rsidP="006544DB">
            <w:pPr>
              <w:jc w:val="right"/>
              <w:rPr>
                <w:rFonts w:ascii="Arial" w:hAnsi="Arial" w:cs="Arial"/>
              </w:rPr>
            </w:pPr>
            <w:r>
              <w:rPr>
                <w:rFonts w:ascii="Arial" w:hAnsi="Arial" w:cs="Arial"/>
              </w:rPr>
              <w:t>12,369</w:t>
            </w:r>
          </w:p>
          <w:p w:rsidR="002035E0" w:rsidRPr="00A018A8" w:rsidRDefault="002035E0" w:rsidP="006544DB">
            <w:pPr>
              <w:jc w:val="right"/>
              <w:rPr>
                <w:rFonts w:ascii="Arial" w:hAnsi="Arial" w:cs="Arial"/>
                <w:b/>
              </w:rPr>
            </w:pPr>
            <w:r>
              <w:rPr>
                <w:rFonts w:ascii="Arial" w:hAnsi="Arial" w:cs="Arial"/>
                <w:b/>
              </w:rPr>
              <w:t>22,770</w:t>
            </w:r>
          </w:p>
        </w:tc>
      </w:tr>
      <w:tr w:rsidR="002035E0" w:rsidRPr="00A018A8" w:rsidTr="002035E0">
        <w:tc>
          <w:tcPr>
            <w:tcW w:w="5670" w:type="dxa"/>
            <w:tcBorders>
              <w:top w:val="single" w:sz="8" w:space="0" w:color="4BACC6"/>
              <w:left w:val="single" w:sz="8" w:space="0" w:color="4BACC6"/>
              <w:bottom w:val="single" w:sz="8" w:space="0" w:color="4BACC6"/>
            </w:tcBorders>
          </w:tcPr>
          <w:p w:rsidR="002035E0" w:rsidRPr="00A018A8" w:rsidRDefault="002035E0" w:rsidP="00ED6E27">
            <w:pPr>
              <w:rPr>
                <w:rFonts w:ascii="Arial" w:hAnsi="Arial" w:cs="Arial"/>
                <w:b/>
                <w:bCs/>
              </w:rPr>
            </w:pPr>
            <w:r w:rsidRPr="00A018A8">
              <w:rPr>
                <w:rFonts w:ascii="Arial" w:hAnsi="Arial" w:cs="Arial"/>
                <w:b/>
                <w:bCs/>
              </w:rPr>
              <w:t>Number of Pensioners</w:t>
            </w:r>
          </w:p>
          <w:p w:rsidR="002035E0" w:rsidRPr="00A018A8" w:rsidRDefault="002035E0" w:rsidP="00ED6E27">
            <w:pPr>
              <w:rPr>
                <w:rFonts w:ascii="Arial" w:hAnsi="Arial" w:cs="Arial"/>
                <w:bCs/>
              </w:rPr>
            </w:pPr>
            <w:r w:rsidRPr="00A018A8">
              <w:rPr>
                <w:rFonts w:ascii="Arial" w:hAnsi="Arial" w:cs="Arial"/>
                <w:bCs/>
              </w:rPr>
              <w:t>County council</w:t>
            </w:r>
          </w:p>
          <w:p w:rsidR="002035E0" w:rsidRPr="00A018A8" w:rsidRDefault="002035E0" w:rsidP="00ED6E27">
            <w:pPr>
              <w:rPr>
                <w:rFonts w:ascii="Arial" w:hAnsi="Arial" w:cs="Arial"/>
                <w:bCs/>
              </w:rPr>
            </w:pPr>
            <w:r w:rsidRPr="00A018A8">
              <w:rPr>
                <w:rFonts w:ascii="Arial" w:hAnsi="Arial" w:cs="Arial"/>
                <w:bCs/>
              </w:rPr>
              <w:t>Other employers</w:t>
            </w:r>
          </w:p>
          <w:p w:rsidR="002035E0" w:rsidRPr="00A018A8" w:rsidRDefault="002035E0" w:rsidP="00ED6E27">
            <w:pPr>
              <w:rPr>
                <w:rFonts w:ascii="Arial" w:hAnsi="Arial" w:cs="Arial"/>
                <w:b/>
                <w:bCs/>
              </w:rPr>
            </w:pPr>
            <w:r w:rsidRPr="00A018A8">
              <w:rPr>
                <w:rFonts w:ascii="Arial" w:hAnsi="Arial" w:cs="Arial"/>
                <w:b/>
                <w:bCs/>
              </w:rPr>
              <w:t>Total</w:t>
            </w:r>
          </w:p>
        </w:tc>
        <w:tc>
          <w:tcPr>
            <w:tcW w:w="2409" w:type="dxa"/>
            <w:tcBorders>
              <w:top w:val="single" w:sz="8" w:space="0" w:color="4BACC6"/>
              <w:bottom w:val="single" w:sz="8" w:space="0" w:color="4BACC6"/>
            </w:tcBorders>
          </w:tcPr>
          <w:p w:rsidR="002035E0" w:rsidRDefault="002035E0" w:rsidP="00B16BD9">
            <w:pPr>
              <w:jc w:val="right"/>
              <w:rPr>
                <w:rFonts w:ascii="Arial" w:hAnsi="Arial" w:cs="Arial"/>
                <w:b/>
              </w:rPr>
            </w:pPr>
          </w:p>
          <w:p w:rsidR="007776DE" w:rsidRPr="007776DE" w:rsidRDefault="009A0A47" w:rsidP="00B16BD9">
            <w:pPr>
              <w:jc w:val="right"/>
              <w:rPr>
                <w:rFonts w:ascii="Arial" w:hAnsi="Arial" w:cs="Arial"/>
              </w:rPr>
            </w:pPr>
            <w:r>
              <w:rPr>
                <w:rFonts w:ascii="Arial" w:hAnsi="Arial" w:cs="Arial"/>
              </w:rPr>
              <w:t>6,937</w:t>
            </w:r>
          </w:p>
          <w:p w:rsidR="007776DE" w:rsidRPr="007776DE" w:rsidRDefault="007776DE" w:rsidP="00B16BD9">
            <w:pPr>
              <w:jc w:val="right"/>
              <w:rPr>
                <w:rFonts w:ascii="Arial" w:hAnsi="Arial" w:cs="Arial"/>
              </w:rPr>
            </w:pPr>
            <w:r w:rsidRPr="007776DE">
              <w:rPr>
                <w:rFonts w:ascii="Arial" w:hAnsi="Arial" w:cs="Arial"/>
              </w:rPr>
              <w:t>7,</w:t>
            </w:r>
            <w:r w:rsidR="009A0A47">
              <w:rPr>
                <w:rFonts w:ascii="Arial" w:hAnsi="Arial" w:cs="Arial"/>
              </w:rPr>
              <w:t>337</w:t>
            </w:r>
          </w:p>
          <w:p w:rsidR="007776DE" w:rsidRPr="00A018A8" w:rsidRDefault="007776DE" w:rsidP="00B16BD9">
            <w:pPr>
              <w:jc w:val="right"/>
              <w:rPr>
                <w:rFonts w:ascii="Arial" w:hAnsi="Arial" w:cs="Arial"/>
                <w:b/>
              </w:rPr>
            </w:pPr>
            <w:r>
              <w:rPr>
                <w:rFonts w:ascii="Arial" w:hAnsi="Arial" w:cs="Arial"/>
                <w:b/>
              </w:rPr>
              <w:t>14,2</w:t>
            </w:r>
            <w:r w:rsidR="009A0A47">
              <w:rPr>
                <w:rFonts w:ascii="Arial" w:hAnsi="Arial" w:cs="Arial"/>
                <w:b/>
              </w:rPr>
              <w:t>74</w:t>
            </w:r>
          </w:p>
        </w:tc>
        <w:tc>
          <w:tcPr>
            <w:tcW w:w="2269" w:type="dxa"/>
            <w:tcBorders>
              <w:top w:val="single" w:sz="8" w:space="0" w:color="4BACC6"/>
              <w:bottom w:val="single" w:sz="8" w:space="0" w:color="4BACC6"/>
            </w:tcBorders>
          </w:tcPr>
          <w:p w:rsidR="002035E0" w:rsidRPr="00A018A8" w:rsidRDefault="002035E0" w:rsidP="006544DB">
            <w:pPr>
              <w:rPr>
                <w:rFonts w:ascii="Arial" w:hAnsi="Arial" w:cs="Arial"/>
                <w:b/>
                <w:u w:val="single"/>
              </w:rPr>
            </w:pPr>
          </w:p>
          <w:p w:rsidR="002035E0" w:rsidRPr="00A018A8" w:rsidRDefault="002035E0" w:rsidP="006544DB">
            <w:pPr>
              <w:jc w:val="right"/>
              <w:rPr>
                <w:rFonts w:ascii="Arial" w:hAnsi="Arial" w:cs="Arial"/>
              </w:rPr>
            </w:pPr>
            <w:r>
              <w:rPr>
                <w:rFonts w:ascii="Arial" w:hAnsi="Arial" w:cs="Arial"/>
              </w:rPr>
              <w:t>6,596</w:t>
            </w:r>
          </w:p>
          <w:p w:rsidR="002035E0" w:rsidRPr="00A018A8" w:rsidRDefault="002035E0" w:rsidP="006544DB">
            <w:pPr>
              <w:jc w:val="right"/>
              <w:rPr>
                <w:rFonts w:ascii="Arial" w:hAnsi="Arial" w:cs="Arial"/>
              </w:rPr>
            </w:pPr>
            <w:r>
              <w:rPr>
                <w:rFonts w:ascii="Arial" w:hAnsi="Arial" w:cs="Arial"/>
              </w:rPr>
              <w:t>6,893</w:t>
            </w:r>
          </w:p>
          <w:p w:rsidR="002035E0" w:rsidRPr="00A018A8" w:rsidRDefault="002035E0" w:rsidP="006544DB">
            <w:pPr>
              <w:jc w:val="right"/>
              <w:rPr>
                <w:rFonts w:ascii="Arial" w:hAnsi="Arial" w:cs="Arial"/>
                <w:b/>
              </w:rPr>
            </w:pPr>
            <w:r w:rsidRPr="00A018A8">
              <w:rPr>
                <w:rFonts w:ascii="Arial" w:hAnsi="Arial" w:cs="Arial"/>
                <w:b/>
              </w:rPr>
              <w:t>13,4</w:t>
            </w:r>
            <w:r>
              <w:rPr>
                <w:rFonts w:ascii="Arial" w:hAnsi="Arial" w:cs="Arial"/>
                <w:b/>
              </w:rPr>
              <w:t>89</w:t>
            </w:r>
          </w:p>
        </w:tc>
      </w:tr>
      <w:tr w:rsidR="002035E0" w:rsidRPr="00A018A8" w:rsidTr="002035E0">
        <w:tc>
          <w:tcPr>
            <w:tcW w:w="5670" w:type="dxa"/>
          </w:tcPr>
          <w:p w:rsidR="002035E0" w:rsidRPr="00A018A8" w:rsidRDefault="002035E0" w:rsidP="00ED6E27">
            <w:pPr>
              <w:rPr>
                <w:rFonts w:ascii="Arial" w:hAnsi="Arial" w:cs="Arial"/>
                <w:b/>
                <w:bCs/>
              </w:rPr>
            </w:pPr>
            <w:r w:rsidRPr="00A018A8">
              <w:rPr>
                <w:rFonts w:ascii="Arial" w:hAnsi="Arial" w:cs="Arial"/>
                <w:b/>
                <w:bCs/>
              </w:rPr>
              <w:t>Deferred pensioners</w:t>
            </w:r>
          </w:p>
          <w:p w:rsidR="002035E0" w:rsidRPr="00A018A8" w:rsidRDefault="002035E0" w:rsidP="00ED6E27">
            <w:pPr>
              <w:rPr>
                <w:rFonts w:ascii="Arial" w:hAnsi="Arial" w:cs="Arial"/>
                <w:bCs/>
              </w:rPr>
            </w:pPr>
            <w:r w:rsidRPr="00A018A8">
              <w:rPr>
                <w:rFonts w:ascii="Arial" w:hAnsi="Arial" w:cs="Arial"/>
                <w:bCs/>
              </w:rPr>
              <w:t>County council</w:t>
            </w:r>
          </w:p>
          <w:p w:rsidR="002035E0" w:rsidRPr="00A018A8" w:rsidRDefault="002035E0" w:rsidP="00ED6E27">
            <w:pPr>
              <w:rPr>
                <w:rFonts w:ascii="Arial" w:hAnsi="Arial" w:cs="Arial"/>
                <w:bCs/>
              </w:rPr>
            </w:pPr>
            <w:r w:rsidRPr="00A018A8">
              <w:rPr>
                <w:rFonts w:ascii="Arial" w:hAnsi="Arial" w:cs="Arial"/>
                <w:bCs/>
              </w:rPr>
              <w:t>Other employers</w:t>
            </w:r>
          </w:p>
          <w:p w:rsidR="002035E0" w:rsidRPr="00A018A8" w:rsidRDefault="002035E0" w:rsidP="00ED6E27">
            <w:pPr>
              <w:rPr>
                <w:rFonts w:ascii="Arial" w:hAnsi="Arial" w:cs="Arial"/>
                <w:b/>
                <w:bCs/>
                <w:u w:val="single"/>
              </w:rPr>
            </w:pPr>
            <w:r w:rsidRPr="00A018A8">
              <w:rPr>
                <w:rFonts w:ascii="Arial" w:hAnsi="Arial" w:cs="Arial"/>
                <w:b/>
                <w:bCs/>
              </w:rPr>
              <w:t>Total</w:t>
            </w:r>
          </w:p>
        </w:tc>
        <w:tc>
          <w:tcPr>
            <w:tcW w:w="2409" w:type="dxa"/>
          </w:tcPr>
          <w:p w:rsidR="002035E0" w:rsidRDefault="002035E0" w:rsidP="00B16BD9">
            <w:pPr>
              <w:jc w:val="right"/>
              <w:rPr>
                <w:rFonts w:ascii="Arial" w:hAnsi="Arial" w:cs="Arial"/>
                <w:b/>
              </w:rPr>
            </w:pPr>
          </w:p>
          <w:p w:rsidR="007776DE" w:rsidRPr="007776DE" w:rsidRDefault="009A0A47" w:rsidP="00B16BD9">
            <w:pPr>
              <w:jc w:val="right"/>
              <w:rPr>
                <w:rFonts w:ascii="Arial" w:hAnsi="Arial" w:cs="Arial"/>
              </w:rPr>
            </w:pPr>
            <w:r>
              <w:rPr>
                <w:rFonts w:ascii="Arial" w:hAnsi="Arial" w:cs="Arial"/>
              </w:rPr>
              <w:t>12,475</w:t>
            </w:r>
          </w:p>
          <w:p w:rsidR="007776DE" w:rsidRPr="007776DE" w:rsidRDefault="009A0A47" w:rsidP="00B16BD9">
            <w:pPr>
              <w:jc w:val="right"/>
              <w:rPr>
                <w:rFonts w:ascii="Arial" w:hAnsi="Arial" w:cs="Arial"/>
              </w:rPr>
            </w:pPr>
            <w:r>
              <w:rPr>
                <w:rFonts w:ascii="Arial" w:hAnsi="Arial" w:cs="Arial"/>
              </w:rPr>
              <w:t>12,091</w:t>
            </w:r>
          </w:p>
          <w:p w:rsidR="007776DE" w:rsidRPr="00A018A8" w:rsidRDefault="007776DE" w:rsidP="00B16BD9">
            <w:pPr>
              <w:jc w:val="right"/>
              <w:rPr>
                <w:rFonts w:ascii="Arial" w:hAnsi="Arial" w:cs="Arial"/>
                <w:b/>
              </w:rPr>
            </w:pPr>
            <w:r>
              <w:rPr>
                <w:rFonts w:ascii="Arial" w:hAnsi="Arial" w:cs="Arial"/>
                <w:b/>
              </w:rPr>
              <w:t>2</w:t>
            </w:r>
            <w:r w:rsidR="009A0A47">
              <w:rPr>
                <w:rFonts w:ascii="Arial" w:hAnsi="Arial" w:cs="Arial"/>
                <w:b/>
              </w:rPr>
              <w:t>4,566</w:t>
            </w:r>
          </w:p>
        </w:tc>
        <w:tc>
          <w:tcPr>
            <w:tcW w:w="2269" w:type="dxa"/>
          </w:tcPr>
          <w:p w:rsidR="002035E0" w:rsidRPr="00A018A8" w:rsidRDefault="002035E0" w:rsidP="006544DB">
            <w:pPr>
              <w:rPr>
                <w:rFonts w:ascii="Arial" w:hAnsi="Arial" w:cs="Arial"/>
                <w:b/>
                <w:u w:val="single"/>
              </w:rPr>
            </w:pPr>
          </w:p>
          <w:p w:rsidR="002035E0" w:rsidRPr="00A018A8" w:rsidRDefault="002035E0" w:rsidP="006544DB">
            <w:pPr>
              <w:jc w:val="right"/>
              <w:rPr>
                <w:rFonts w:ascii="Arial" w:hAnsi="Arial" w:cs="Arial"/>
              </w:rPr>
            </w:pPr>
            <w:r>
              <w:rPr>
                <w:rFonts w:ascii="Arial" w:hAnsi="Arial" w:cs="Arial"/>
              </w:rPr>
              <w:t>10,513</w:t>
            </w:r>
          </w:p>
          <w:p w:rsidR="002035E0" w:rsidRPr="00A018A8" w:rsidRDefault="002035E0" w:rsidP="006544DB">
            <w:pPr>
              <w:jc w:val="right"/>
              <w:rPr>
                <w:rFonts w:ascii="Arial" w:hAnsi="Arial" w:cs="Arial"/>
              </w:rPr>
            </w:pPr>
            <w:r>
              <w:rPr>
                <w:rFonts w:ascii="Arial" w:hAnsi="Arial" w:cs="Arial"/>
              </w:rPr>
              <w:t>10,335</w:t>
            </w:r>
          </w:p>
          <w:p w:rsidR="002035E0" w:rsidRPr="00A018A8" w:rsidRDefault="002035E0" w:rsidP="006544DB">
            <w:pPr>
              <w:jc w:val="right"/>
              <w:rPr>
                <w:rFonts w:ascii="Arial" w:hAnsi="Arial" w:cs="Arial"/>
                <w:b/>
              </w:rPr>
            </w:pPr>
            <w:r>
              <w:rPr>
                <w:rFonts w:ascii="Arial" w:hAnsi="Arial" w:cs="Arial"/>
                <w:b/>
              </w:rPr>
              <w:t>20,848</w:t>
            </w:r>
          </w:p>
        </w:tc>
      </w:tr>
    </w:tbl>
    <w:p w:rsidR="00A018A8" w:rsidRPr="00A018A8" w:rsidRDefault="00A018A8" w:rsidP="00A018A8">
      <w:pPr>
        <w:ind w:left="567"/>
        <w:rPr>
          <w:rFonts w:ascii="Arial" w:hAnsi="Arial" w:cs="Arial"/>
        </w:rPr>
      </w:pPr>
    </w:p>
    <w:p w:rsidR="00A018A8" w:rsidRPr="00A018A8" w:rsidRDefault="00A018A8" w:rsidP="00A018A8">
      <w:pPr>
        <w:tabs>
          <w:tab w:val="left" w:pos="567"/>
        </w:tabs>
        <w:rPr>
          <w:rFonts w:ascii="Arial" w:hAnsi="Arial" w:cs="Arial"/>
          <w:b/>
        </w:rPr>
      </w:pPr>
      <w:r w:rsidRPr="00A018A8">
        <w:rPr>
          <w:rFonts w:ascii="Arial" w:hAnsi="Arial" w:cs="Arial"/>
          <w:b/>
        </w:rPr>
        <w:t>c)</w:t>
      </w:r>
      <w:r w:rsidRPr="00A018A8">
        <w:rPr>
          <w:rFonts w:ascii="Arial" w:hAnsi="Arial" w:cs="Arial"/>
          <w:b/>
        </w:rPr>
        <w:tab/>
        <w:t>Funding</w:t>
      </w:r>
    </w:p>
    <w:p w:rsidR="00A018A8" w:rsidRPr="00A018A8" w:rsidRDefault="00A018A8" w:rsidP="00824B1C">
      <w:pPr>
        <w:pStyle w:val="NotesBody"/>
      </w:pPr>
      <w:r w:rsidRPr="00A018A8">
        <w:t>Benefits are funded by contributions and investment earnings. Contributions are made by active members of the fund in accordance with the LGPS (Benefits, Membership and Contributions) Regulations 2007 and range from 5.5% to 7.5% of pensionable pay for the fin</w:t>
      </w:r>
      <w:r w:rsidR="003A7666">
        <w:t>ancial year ending 31 March 2013</w:t>
      </w:r>
      <w:r w:rsidRPr="00A018A8">
        <w:t xml:space="preserve">. </w:t>
      </w:r>
      <w:r w:rsidR="009321AE">
        <w:t>Member</w:t>
      </w:r>
      <w:r w:rsidRPr="00A018A8">
        <w:t xml:space="preserve"> contributions are matched by employers’ contributions which are set based on triennial actuarial funding valuations. The last such valuation was at 31 March 2010. Currently, employer contribution rates range from 11.9% to 49.8% of pensionable pay.</w:t>
      </w:r>
    </w:p>
    <w:p w:rsidR="00A018A8" w:rsidRPr="00A018A8" w:rsidRDefault="00A018A8" w:rsidP="00A018A8">
      <w:pPr>
        <w:rPr>
          <w:rFonts w:ascii="Arial" w:hAnsi="Arial" w:cs="Arial"/>
        </w:rPr>
      </w:pPr>
    </w:p>
    <w:p w:rsidR="00A018A8" w:rsidRPr="00A018A8" w:rsidRDefault="00A018A8" w:rsidP="00247FEB">
      <w:pPr>
        <w:numPr>
          <w:ilvl w:val="0"/>
          <w:numId w:val="15"/>
        </w:numPr>
        <w:tabs>
          <w:tab w:val="clear" w:pos="1440"/>
          <w:tab w:val="num" w:pos="567"/>
        </w:tabs>
        <w:ind w:hanging="1440"/>
        <w:rPr>
          <w:rFonts w:ascii="Arial" w:hAnsi="Arial" w:cs="Arial"/>
          <w:b/>
        </w:rPr>
      </w:pPr>
      <w:r w:rsidRPr="00A018A8">
        <w:rPr>
          <w:rFonts w:ascii="Arial" w:hAnsi="Arial" w:cs="Arial"/>
          <w:b/>
        </w:rPr>
        <w:t>Benefits</w:t>
      </w:r>
    </w:p>
    <w:p w:rsidR="00A018A8" w:rsidRPr="00A018A8" w:rsidRDefault="00A018A8" w:rsidP="0096067A">
      <w:pPr>
        <w:pStyle w:val="NotesBody"/>
        <w:spacing w:after="0"/>
      </w:pPr>
      <w:r w:rsidRPr="00A018A8">
        <w:t>Pension benefits under the LGPS are based on final pensionable pay and length of pensionable service, summarised below:</w:t>
      </w:r>
    </w:p>
    <w:p w:rsidR="00A018A8" w:rsidRPr="00A018A8" w:rsidRDefault="00A018A8" w:rsidP="00A018A8">
      <w:pPr>
        <w:rPr>
          <w:rFonts w:ascii="Arial" w:hAnsi="Arial" w:cs="Arial"/>
        </w:rPr>
      </w:pPr>
    </w:p>
    <w:tbl>
      <w:tblPr>
        <w:tblW w:w="10490" w:type="dxa"/>
        <w:tblInd w:w="108" w:type="dxa"/>
        <w:tblBorders>
          <w:top w:val="single" w:sz="8" w:space="0" w:color="4BACC6"/>
          <w:left w:val="single" w:sz="8" w:space="0" w:color="4BACC6"/>
          <w:bottom w:val="single" w:sz="8" w:space="0" w:color="4BACC6"/>
          <w:right w:val="single" w:sz="8" w:space="0" w:color="4BACC6"/>
        </w:tblBorders>
        <w:tblLook w:val="04A0"/>
      </w:tblPr>
      <w:tblGrid>
        <w:gridCol w:w="2129"/>
        <w:gridCol w:w="4170"/>
        <w:gridCol w:w="10"/>
        <w:gridCol w:w="4181"/>
      </w:tblGrid>
      <w:tr w:rsidR="00A018A8" w:rsidRPr="00A018A8" w:rsidTr="00ED6E27">
        <w:tc>
          <w:tcPr>
            <w:tcW w:w="2129" w:type="dxa"/>
            <w:tcBorders>
              <w:right w:val="single" w:sz="6" w:space="0" w:color="00B0F0"/>
            </w:tcBorders>
            <w:shd w:val="clear" w:color="auto" w:fill="4BACC6"/>
          </w:tcPr>
          <w:p w:rsidR="00A018A8" w:rsidRPr="00A018A8" w:rsidRDefault="00A018A8" w:rsidP="00ED6E27">
            <w:pPr>
              <w:rPr>
                <w:rFonts w:ascii="Arial" w:hAnsi="Arial" w:cs="Arial"/>
                <w:b/>
                <w:bCs/>
                <w:color w:val="FFFFFF"/>
              </w:rPr>
            </w:pPr>
          </w:p>
        </w:tc>
        <w:tc>
          <w:tcPr>
            <w:tcW w:w="4170" w:type="dxa"/>
            <w:tcBorders>
              <w:left w:val="single" w:sz="6" w:space="0" w:color="00B0F0"/>
            </w:tcBorders>
            <w:shd w:val="clear" w:color="auto" w:fill="4BACC6"/>
          </w:tcPr>
          <w:p w:rsidR="00A018A8" w:rsidRPr="00A018A8" w:rsidRDefault="00A018A8" w:rsidP="00ED6E27">
            <w:pPr>
              <w:ind w:left="-63" w:right="-108"/>
              <w:jc w:val="both"/>
              <w:rPr>
                <w:rFonts w:ascii="Arial" w:hAnsi="Arial" w:cs="Arial"/>
                <w:b/>
                <w:bCs/>
                <w:color w:val="FFFFFF"/>
              </w:rPr>
            </w:pPr>
            <w:r w:rsidRPr="00A018A8">
              <w:rPr>
                <w:rFonts w:ascii="Arial" w:hAnsi="Arial" w:cs="Arial"/>
                <w:b/>
                <w:bCs/>
                <w:color w:val="FFFFFF"/>
              </w:rPr>
              <w:t>Service pre 1 April 2008</w:t>
            </w:r>
          </w:p>
        </w:tc>
        <w:tc>
          <w:tcPr>
            <w:tcW w:w="4191" w:type="dxa"/>
            <w:gridSpan w:val="2"/>
            <w:tcBorders>
              <w:left w:val="single" w:sz="6" w:space="0" w:color="00B0F0"/>
            </w:tcBorders>
            <w:shd w:val="clear" w:color="auto" w:fill="4BACC6"/>
          </w:tcPr>
          <w:p w:rsidR="00A018A8" w:rsidRPr="00A018A8" w:rsidRDefault="00A018A8" w:rsidP="00ED6E27">
            <w:pPr>
              <w:rPr>
                <w:rFonts w:ascii="Arial" w:hAnsi="Arial" w:cs="Arial"/>
                <w:b/>
                <w:bCs/>
                <w:color w:val="FFFFFF"/>
              </w:rPr>
            </w:pPr>
            <w:r w:rsidRPr="00A018A8">
              <w:rPr>
                <w:rFonts w:ascii="Arial" w:hAnsi="Arial" w:cs="Arial"/>
                <w:b/>
                <w:bCs/>
                <w:color w:val="FFFFFF"/>
              </w:rPr>
              <w:t>Service post 31 March 2008</w:t>
            </w:r>
          </w:p>
        </w:tc>
      </w:tr>
      <w:tr w:rsidR="00A018A8" w:rsidRPr="00A018A8" w:rsidTr="00ED6E27">
        <w:tc>
          <w:tcPr>
            <w:tcW w:w="2129" w:type="dxa"/>
            <w:tcBorders>
              <w:top w:val="single" w:sz="8" w:space="0" w:color="4BACC6"/>
              <w:left w:val="single" w:sz="8" w:space="0" w:color="4BACC6"/>
              <w:bottom w:val="single" w:sz="8" w:space="0" w:color="4BACC6"/>
              <w:right w:val="single" w:sz="6" w:space="0" w:color="00B0F0"/>
            </w:tcBorders>
          </w:tcPr>
          <w:p w:rsidR="00A018A8" w:rsidRPr="00A018A8" w:rsidRDefault="00A018A8" w:rsidP="00ED6E27">
            <w:pPr>
              <w:rPr>
                <w:rFonts w:ascii="Arial" w:hAnsi="Arial" w:cs="Arial"/>
                <w:b/>
                <w:bCs/>
              </w:rPr>
            </w:pPr>
            <w:r w:rsidRPr="00A018A8">
              <w:rPr>
                <w:rFonts w:ascii="Arial" w:hAnsi="Arial" w:cs="Arial"/>
                <w:b/>
                <w:bCs/>
              </w:rPr>
              <w:t>Pension</w:t>
            </w:r>
          </w:p>
        </w:tc>
        <w:tc>
          <w:tcPr>
            <w:tcW w:w="4180" w:type="dxa"/>
            <w:gridSpan w:val="2"/>
            <w:tcBorders>
              <w:top w:val="single" w:sz="8" w:space="0" w:color="4BACC6"/>
              <w:left w:val="single" w:sz="6" w:space="0" w:color="00B0F0"/>
              <w:bottom w:val="single" w:sz="8" w:space="0" w:color="4BACC6"/>
              <w:right w:val="single" w:sz="6" w:space="0" w:color="00B0F0"/>
            </w:tcBorders>
          </w:tcPr>
          <w:p w:rsidR="00A018A8" w:rsidRPr="00A018A8" w:rsidRDefault="00A018A8" w:rsidP="00ED6E27">
            <w:pPr>
              <w:rPr>
                <w:rFonts w:ascii="Arial" w:hAnsi="Arial" w:cs="Arial"/>
              </w:rPr>
            </w:pPr>
            <w:r w:rsidRPr="00A018A8">
              <w:rPr>
                <w:rFonts w:ascii="Arial" w:hAnsi="Arial" w:cs="Arial"/>
              </w:rPr>
              <w:t>Each year worked is worth 1/80 x final pensionable salary</w:t>
            </w:r>
            <w:r w:rsidR="00D90D79">
              <w:rPr>
                <w:rFonts w:ascii="Arial" w:hAnsi="Arial" w:cs="Arial"/>
              </w:rPr>
              <w:t>.</w:t>
            </w:r>
          </w:p>
        </w:tc>
        <w:tc>
          <w:tcPr>
            <w:tcW w:w="4181" w:type="dxa"/>
            <w:tcBorders>
              <w:top w:val="single" w:sz="8" w:space="0" w:color="4BACC6"/>
              <w:left w:val="single" w:sz="6" w:space="0" w:color="00B0F0"/>
              <w:bottom w:val="single" w:sz="8" w:space="0" w:color="4BACC6"/>
              <w:right w:val="single" w:sz="8" w:space="0" w:color="4BACC6"/>
            </w:tcBorders>
          </w:tcPr>
          <w:p w:rsidR="00A018A8" w:rsidRPr="00A018A8" w:rsidRDefault="00A018A8" w:rsidP="00ED6E27">
            <w:pPr>
              <w:rPr>
                <w:rFonts w:ascii="Arial" w:hAnsi="Arial" w:cs="Arial"/>
              </w:rPr>
            </w:pPr>
            <w:r w:rsidRPr="00A018A8">
              <w:rPr>
                <w:rFonts w:ascii="Arial" w:hAnsi="Arial" w:cs="Arial"/>
              </w:rPr>
              <w:t>Each year worked is worth 1/60 x final pensionable salary</w:t>
            </w:r>
            <w:r w:rsidR="00D90D79">
              <w:rPr>
                <w:rFonts w:ascii="Arial" w:hAnsi="Arial" w:cs="Arial"/>
              </w:rPr>
              <w:t>.</w:t>
            </w:r>
          </w:p>
        </w:tc>
      </w:tr>
      <w:tr w:rsidR="00A018A8" w:rsidRPr="00A018A8" w:rsidTr="00ED6E27">
        <w:tc>
          <w:tcPr>
            <w:tcW w:w="2129" w:type="dxa"/>
            <w:tcBorders>
              <w:top w:val="single" w:sz="8" w:space="0" w:color="4BACC6"/>
              <w:bottom w:val="nil"/>
              <w:right w:val="single" w:sz="6" w:space="0" w:color="00B0F0"/>
            </w:tcBorders>
          </w:tcPr>
          <w:p w:rsidR="00A018A8" w:rsidRPr="00A018A8" w:rsidRDefault="00A018A8" w:rsidP="00ED6E27">
            <w:pPr>
              <w:rPr>
                <w:rFonts w:ascii="Arial" w:hAnsi="Arial" w:cs="Arial"/>
                <w:b/>
                <w:bCs/>
              </w:rPr>
            </w:pPr>
            <w:r w:rsidRPr="00A018A8">
              <w:rPr>
                <w:rFonts w:ascii="Arial" w:hAnsi="Arial" w:cs="Arial"/>
                <w:b/>
                <w:bCs/>
              </w:rPr>
              <w:t>Lump Sum</w:t>
            </w:r>
          </w:p>
        </w:tc>
        <w:tc>
          <w:tcPr>
            <w:tcW w:w="4180" w:type="dxa"/>
            <w:gridSpan w:val="2"/>
            <w:tcBorders>
              <w:top w:val="single" w:sz="8" w:space="0" w:color="4BACC6"/>
              <w:left w:val="single" w:sz="6" w:space="0" w:color="00B0F0"/>
              <w:bottom w:val="nil"/>
              <w:right w:val="single" w:sz="6" w:space="0" w:color="00B0F0"/>
            </w:tcBorders>
          </w:tcPr>
          <w:p w:rsidR="00A018A8" w:rsidRPr="00A018A8" w:rsidRDefault="00A018A8" w:rsidP="00ED6E27">
            <w:pPr>
              <w:rPr>
                <w:rFonts w:ascii="Arial" w:hAnsi="Arial" w:cs="Arial"/>
              </w:rPr>
            </w:pPr>
            <w:r w:rsidRPr="00A018A8">
              <w:rPr>
                <w:rFonts w:ascii="Arial" w:hAnsi="Arial" w:cs="Arial"/>
              </w:rPr>
              <w:t>Automatic lump sum of 3 x salary.</w:t>
            </w:r>
          </w:p>
        </w:tc>
        <w:tc>
          <w:tcPr>
            <w:tcW w:w="4181" w:type="dxa"/>
            <w:tcBorders>
              <w:top w:val="single" w:sz="8" w:space="0" w:color="4BACC6"/>
              <w:left w:val="single" w:sz="6" w:space="0" w:color="00B0F0"/>
              <w:bottom w:val="nil"/>
            </w:tcBorders>
          </w:tcPr>
          <w:p w:rsidR="00A018A8" w:rsidRPr="00A018A8" w:rsidRDefault="00A018A8" w:rsidP="00ED6E27">
            <w:pPr>
              <w:rPr>
                <w:rFonts w:ascii="Arial" w:hAnsi="Arial" w:cs="Arial"/>
              </w:rPr>
            </w:pPr>
            <w:r w:rsidRPr="00A018A8">
              <w:rPr>
                <w:rFonts w:ascii="Arial" w:hAnsi="Arial" w:cs="Arial"/>
              </w:rPr>
              <w:t>No automatic lump sum.</w:t>
            </w:r>
          </w:p>
        </w:tc>
      </w:tr>
      <w:tr w:rsidR="00A018A8" w:rsidRPr="00A018A8" w:rsidTr="00ED6E27">
        <w:tc>
          <w:tcPr>
            <w:tcW w:w="2129" w:type="dxa"/>
            <w:tcBorders>
              <w:top w:val="nil"/>
              <w:left w:val="single" w:sz="8" w:space="0" w:color="4BACC6"/>
              <w:bottom w:val="single" w:sz="8" w:space="0" w:color="4BACC6"/>
              <w:right w:val="single" w:sz="6" w:space="0" w:color="00B0F0"/>
            </w:tcBorders>
          </w:tcPr>
          <w:p w:rsidR="00A018A8" w:rsidRPr="00A018A8" w:rsidRDefault="00A018A8" w:rsidP="00ED6E27">
            <w:pPr>
              <w:rPr>
                <w:rFonts w:ascii="Arial" w:hAnsi="Arial" w:cs="Arial"/>
                <w:b/>
                <w:bCs/>
              </w:rPr>
            </w:pPr>
          </w:p>
        </w:tc>
        <w:tc>
          <w:tcPr>
            <w:tcW w:w="4180" w:type="dxa"/>
            <w:gridSpan w:val="2"/>
            <w:tcBorders>
              <w:top w:val="nil"/>
              <w:left w:val="single" w:sz="6" w:space="0" w:color="00B0F0"/>
              <w:bottom w:val="single" w:sz="8" w:space="0" w:color="4BACC6"/>
              <w:right w:val="single" w:sz="6" w:space="0" w:color="00B0F0"/>
            </w:tcBorders>
          </w:tcPr>
          <w:p w:rsidR="00A018A8" w:rsidRPr="00A018A8" w:rsidRDefault="00A018A8" w:rsidP="00ED6E27">
            <w:pPr>
              <w:rPr>
                <w:rFonts w:ascii="Arial" w:hAnsi="Arial" w:cs="Arial"/>
              </w:rPr>
            </w:pPr>
            <w:r w:rsidRPr="00A018A8">
              <w:rPr>
                <w:rFonts w:ascii="Arial" w:hAnsi="Arial" w:cs="Arial"/>
              </w:rPr>
              <w:t>In addition, part of the annual pension can be exchanged for a one-off tax-free cash payment. A lump sum of £12 is paid for each £1 of pension given up</w:t>
            </w:r>
            <w:r w:rsidR="00D90D79">
              <w:rPr>
                <w:rFonts w:ascii="Arial" w:hAnsi="Arial" w:cs="Arial"/>
              </w:rPr>
              <w:t>.</w:t>
            </w:r>
          </w:p>
        </w:tc>
        <w:tc>
          <w:tcPr>
            <w:tcW w:w="4181" w:type="dxa"/>
            <w:tcBorders>
              <w:top w:val="nil"/>
              <w:left w:val="single" w:sz="6" w:space="0" w:color="00B0F0"/>
              <w:bottom w:val="single" w:sz="8" w:space="0" w:color="4BACC6"/>
              <w:right w:val="single" w:sz="8" w:space="0" w:color="4BACC6"/>
            </w:tcBorders>
          </w:tcPr>
          <w:p w:rsidR="00A018A8" w:rsidRPr="00A018A8" w:rsidRDefault="00A018A8" w:rsidP="00ED6E27">
            <w:pPr>
              <w:rPr>
                <w:rFonts w:ascii="Arial" w:hAnsi="Arial" w:cs="Arial"/>
              </w:rPr>
            </w:pPr>
            <w:r w:rsidRPr="00A018A8">
              <w:rPr>
                <w:rFonts w:ascii="Arial" w:hAnsi="Arial" w:cs="Arial"/>
              </w:rPr>
              <w:t>Part of the annual pension can be exchanged for a one-off tax-free cash payment. A lump sum of £12 is paid for each £1 of pension given up.</w:t>
            </w:r>
          </w:p>
        </w:tc>
      </w:tr>
    </w:tbl>
    <w:p w:rsidR="00A018A8" w:rsidRPr="00A018A8" w:rsidRDefault="00A018A8" w:rsidP="00A018A8">
      <w:pPr>
        <w:rPr>
          <w:rFonts w:ascii="Arial" w:hAnsi="Arial" w:cs="Arial"/>
        </w:rPr>
      </w:pPr>
    </w:p>
    <w:p w:rsidR="00A018A8" w:rsidRPr="00DA7F78" w:rsidRDefault="00A018A8" w:rsidP="009944F7">
      <w:pPr>
        <w:rPr>
          <w:rFonts w:ascii="Arial" w:hAnsi="Arial" w:cs="Arial"/>
          <w:highlight w:val="red"/>
        </w:rPr>
      </w:pPr>
      <w:r w:rsidRPr="00A018A8">
        <w:rPr>
          <w:rStyle w:val="bodytext1"/>
        </w:rPr>
        <w:t xml:space="preserve">There are a range of other benefits provided under the scheme including early </w:t>
      </w:r>
      <w:r w:rsidRPr="00DA7F78">
        <w:rPr>
          <w:rStyle w:val="bodytext1"/>
        </w:rPr>
        <w:t xml:space="preserve">retirement, disability pensions and death benefits. </w:t>
      </w:r>
    </w:p>
    <w:p w:rsidR="00A07B82" w:rsidRPr="00DA7F78" w:rsidRDefault="00A07B82" w:rsidP="00A018A8">
      <w:pPr>
        <w:rPr>
          <w:rFonts w:ascii="Arial" w:hAnsi="Arial" w:cs="Arial"/>
          <w:highlight w:val="red"/>
        </w:rPr>
      </w:pPr>
    </w:p>
    <w:p w:rsidR="00A018A8" w:rsidRPr="00A018A8" w:rsidRDefault="00A018A8" w:rsidP="00A018A8">
      <w:pPr>
        <w:rPr>
          <w:rFonts w:ascii="Arial" w:hAnsi="Arial" w:cs="Arial"/>
        </w:rPr>
      </w:pPr>
      <w:r w:rsidRPr="00047B38">
        <w:rPr>
          <w:rFonts w:ascii="Arial" w:hAnsi="Arial" w:cs="Arial"/>
        </w:rPr>
        <w:t>Benefits are</w:t>
      </w:r>
      <w:r w:rsidRPr="00A018A8">
        <w:rPr>
          <w:rFonts w:ascii="Arial" w:hAnsi="Arial" w:cs="Arial"/>
        </w:rPr>
        <w:t xml:space="preserve"> index-linked in order to keep pace with inflation. In June 2010, the Government announced that the method of indexation would change from the retail prices index to the consumer prices index. This change took effect from 1 April 2011.</w:t>
      </w:r>
    </w:p>
    <w:p w:rsidR="00307454" w:rsidRDefault="00307454">
      <w:pPr>
        <w:rPr>
          <w:rFonts w:ascii="Arial" w:hAnsi="Arial" w:cs="Arial"/>
          <w:b/>
          <w:color w:val="000000"/>
          <w:sz w:val="28"/>
        </w:rPr>
      </w:pPr>
      <w:bookmarkStart w:id="217" w:name="_Toc325529463"/>
      <w:r>
        <w:br w:type="page"/>
      </w:r>
    </w:p>
    <w:p w:rsidR="00430939" w:rsidRDefault="00430939" w:rsidP="00824B1C">
      <w:pPr>
        <w:pStyle w:val="Notes"/>
        <w:rPr>
          <w:sz w:val="24"/>
        </w:rPr>
      </w:pPr>
      <w:r w:rsidRPr="00430939">
        <w:rPr>
          <w:sz w:val="24"/>
        </w:rPr>
        <w:lastRenderedPageBreak/>
        <w:t xml:space="preserve">LGPS </w:t>
      </w:r>
      <w:r>
        <w:rPr>
          <w:sz w:val="24"/>
        </w:rPr>
        <w:t>–</w:t>
      </w:r>
      <w:r w:rsidRPr="00430939">
        <w:rPr>
          <w:sz w:val="24"/>
        </w:rPr>
        <w:t xml:space="preserve"> 2014</w:t>
      </w:r>
    </w:p>
    <w:p w:rsidR="00430939" w:rsidRDefault="00430939" w:rsidP="00430939">
      <w:pPr>
        <w:pStyle w:val="Notes"/>
        <w:tabs>
          <w:tab w:val="clear" w:pos="567"/>
          <w:tab w:val="left" w:pos="0"/>
        </w:tabs>
        <w:ind w:left="0" w:firstLine="0"/>
        <w:rPr>
          <w:b w:val="0"/>
          <w:sz w:val="24"/>
        </w:rPr>
      </w:pPr>
      <w:r w:rsidRPr="00430939">
        <w:rPr>
          <w:b w:val="0"/>
          <w:sz w:val="24"/>
        </w:rPr>
        <w:t>It is expected that new regulations</w:t>
      </w:r>
      <w:r>
        <w:rPr>
          <w:b w:val="0"/>
          <w:sz w:val="24"/>
        </w:rPr>
        <w:t xml:space="preserve"> setting out details of LGPS 2014 will be laid around the end of March 2013. </w:t>
      </w:r>
    </w:p>
    <w:p w:rsidR="00801F97" w:rsidRPr="00801F97" w:rsidRDefault="00801F97" w:rsidP="00801F97">
      <w:pPr>
        <w:rPr>
          <w:rFonts w:ascii="Arial" w:hAnsi="Arial" w:cs="Arial"/>
        </w:rPr>
      </w:pPr>
      <w:r w:rsidRPr="00801F97">
        <w:rPr>
          <w:rFonts w:ascii="Arial" w:hAnsi="Arial" w:cs="Arial"/>
        </w:rPr>
        <w:t>The Government's intention was to have legislation in respect of  the new style "LGPS 2014" in place by March 2013 to enable payroll and pensions administration system software providers as well as scheme administrators and employers an appropriate lead time to ensure a smooth transition in to the new scheme for them and members when it came into force from 1st April 2014. This has not materialised however, and the first set of legislation, The Local Government Pension Scheme Regulations 2013 (SI 2013 no.2356), was laid before Parliament on the 19th September 2013. Further legislation will follow in due course covering the "transitional provisions" that will be necessary for those that become members of "LGPS 2014" having previously been members of the current scheme, and setting out the governance arrangements for "LGPS 2014" in light of the requirements of the Public Service Pensions Act 2013.</w:t>
      </w:r>
    </w:p>
    <w:p w:rsidR="00801F97" w:rsidRPr="00801F97" w:rsidRDefault="00801F97" w:rsidP="00801F97">
      <w:pPr>
        <w:rPr>
          <w:rFonts w:ascii="Arial" w:hAnsi="Arial" w:cs="Arial"/>
        </w:rPr>
      </w:pPr>
      <w:r w:rsidRPr="00801F97">
        <w:rPr>
          <w:rFonts w:ascii="Arial" w:hAnsi="Arial" w:cs="Arial"/>
        </w:rPr>
        <w:t> </w:t>
      </w:r>
    </w:p>
    <w:p w:rsidR="00801F97" w:rsidRPr="00801F97" w:rsidRDefault="00801F97" w:rsidP="00801F97">
      <w:pPr>
        <w:rPr>
          <w:rFonts w:ascii="Arial" w:hAnsi="Arial" w:cs="Arial"/>
        </w:rPr>
      </w:pPr>
      <w:r w:rsidRPr="00801F97">
        <w:rPr>
          <w:rFonts w:ascii="Arial" w:hAnsi="Arial" w:cs="Arial"/>
        </w:rPr>
        <w:t>The key changes in LGPS 2014 from the current scheme are that the new scheme will:</w:t>
      </w:r>
    </w:p>
    <w:p w:rsidR="00801F97" w:rsidRPr="00801F97" w:rsidRDefault="00801F97" w:rsidP="00801F97">
      <w:pPr>
        <w:numPr>
          <w:ilvl w:val="0"/>
          <w:numId w:val="45"/>
        </w:numPr>
        <w:rPr>
          <w:rFonts w:ascii="Arial" w:hAnsi="Arial" w:cs="Arial"/>
        </w:rPr>
      </w:pPr>
      <w:r w:rsidRPr="00801F97">
        <w:rPr>
          <w:rFonts w:ascii="Arial" w:hAnsi="Arial" w:cs="Arial"/>
        </w:rPr>
        <w:t xml:space="preserve">Be a Career Average Revalued Earnings (CARE) scheme rather that a final salary one. </w:t>
      </w:r>
    </w:p>
    <w:p w:rsidR="00801F97" w:rsidRPr="00801F97" w:rsidRDefault="00801F97" w:rsidP="00801F97">
      <w:pPr>
        <w:numPr>
          <w:ilvl w:val="0"/>
          <w:numId w:val="45"/>
        </w:numPr>
        <w:rPr>
          <w:rFonts w:ascii="Arial" w:hAnsi="Arial" w:cs="Arial"/>
        </w:rPr>
      </w:pPr>
      <w:r w:rsidRPr="00801F97">
        <w:rPr>
          <w:rFonts w:ascii="Arial" w:hAnsi="Arial" w:cs="Arial"/>
        </w:rPr>
        <w:t>Have an accrual rate providing a pension of 1/49</w:t>
      </w:r>
      <w:r w:rsidRPr="00801F97">
        <w:rPr>
          <w:rFonts w:ascii="Arial" w:hAnsi="Arial" w:cs="Arial"/>
          <w:vertAlign w:val="superscript"/>
        </w:rPr>
        <w:t>th</w:t>
      </w:r>
      <w:r w:rsidRPr="00801F97">
        <w:rPr>
          <w:rFonts w:ascii="Arial" w:hAnsi="Arial" w:cs="Arial"/>
        </w:rPr>
        <w:t xml:space="preserve"> of pensionable earnings for each year rather than 1/60</w:t>
      </w:r>
      <w:r w:rsidRPr="00801F97">
        <w:rPr>
          <w:rFonts w:ascii="Arial" w:hAnsi="Arial" w:cs="Arial"/>
          <w:vertAlign w:val="superscript"/>
        </w:rPr>
        <w:t>th</w:t>
      </w:r>
      <w:r w:rsidRPr="00801F97">
        <w:rPr>
          <w:rFonts w:ascii="Arial" w:hAnsi="Arial" w:cs="Arial"/>
        </w:rPr>
        <w:t xml:space="preserve"> of final pay. </w:t>
      </w:r>
    </w:p>
    <w:p w:rsidR="00801F97" w:rsidRPr="00801F97" w:rsidRDefault="00801F97" w:rsidP="00801F97">
      <w:pPr>
        <w:numPr>
          <w:ilvl w:val="0"/>
          <w:numId w:val="45"/>
        </w:numPr>
        <w:rPr>
          <w:rFonts w:ascii="Arial" w:hAnsi="Arial" w:cs="Arial"/>
        </w:rPr>
      </w:pPr>
      <w:r w:rsidRPr="00801F97">
        <w:rPr>
          <w:rFonts w:ascii="Arial" w:hAnsi="Arial" w:cs="Arial"/>
        </w:rPr>
        <w:t xml:space="preserve">Have a Normal Pension Age which will be individual to each member, being their State Pension Age, or age 65 if that is greater. </w:t>
      </w:r>
    </w:p>
    <w:p w:rsidR="00801F97" w:rsidRPr="00801F97" w:rsidRDefault="00801F97" w:rsidP="00801F97">
      <w:pPr>
        <w:numPr>
          <w:ilvl w:val="0"/>
          <w:numId w:val="45"/>
        </w:numPr>
        <w:rPr>
          <w:rFonts w:ascii="Arial" w:hAnsi="Arial" w:cs="Arial"/>
        </w:rPr>
      </w:pPr>
      <w:r w:rsidRPr="00801F97">
        <w:rPr>
          <w:rFonts w:ascii="Arial" w:hAnsi="Arial" w:cs="Arial"/>
        </w:rPr>
        <w:t xml:space="preserve">Allow members who have left their pensionable employment to take payment of benefits once they are at least 55 years of age without requiring their former employer’s consent to payment. If taken before age 60, their benefits will be reduced to take account of them being paid before their Normal Pension Age without reference to any “85 Year Rule” protection they may have.   </w:t>
      </w:r>
    </w:p>
    <w:p w:rsidR="00801F97" w:rsidRPr="00801F97" w:rsidRDefault="00801F97" w:rsidP="00801F97">
      <w:pPr>
        <w:numPr>
          <w:ilvl w:val="0"/>
          <w:numId w:val="45"/>
        </w:numPr>
        <w:rPr>
          <w:rFonts w:ascii="Arial" w:hAnsi="Arial" w:cs="Arial"/>
        </w:rPr>
      </w:pPr>
      <w:r w:rsidRPr="00801F97">
        <w:rPr>
          <w:rFonts w:ascii="Arial" w:hAnsi="Arial" w:cs="Arial"/>
        </w:rPr>
        <w:t xml:space="preserve">Have a “vesting period”, i.e. the length of membership of the scheme required to qualify for a pension/deferred pension as opposed to a return of pension benefits or a refund, of 2 years; it is currently 3 months. </w:t>
      </w:r>
    </w:p>
    <w:p w:rsidR="00801F97" w:rsidRPr="00801F97" w:rsidRDefault="00801F97" w:rsidP="00801F97">
      <w:pPr>
        <w:numPr>
          <w:ilvl w:val="0"/>
          <w:numId w:val="45"/>
        </w:numPr>
        <w:rPr>
          <w:rFonts w:ascii="Arial" w:hAnsi="Arial" w:cs="Arial"/>
        </w:rPr>
      </w:pPr>
      <w:r w:rsidRPr="00801F97">
        <w:rPr>
          <w:rFonts w:ascii="Arial" w:hAnsi="Arial" w:cs="Arial"/>
        </w:rPr>
        <w:t xml:space="preserve">Still have tiered contribution rates, however the bandings and rates will be different, with significant increases in rates for those earning more than £43,000 pa and with the rate paid being set by the level of a member’s actual pensionable earnings, rather than the full time equivalent for part time workers. </w:t>
      </w:r>
    </w:p>
    <w:p w:rsidR="00801F97" w:rsidRPr="00801F97" w:rsidRDefault="00801F97" w:rsidP="00801F97">
      <w:pPr>
        <w:numPr>
          <w:ilvl w:val="0"/>
          <w:numId w:val="45"/>
        </w:numPr>
        <w:rPr>
          <w:rFonts w:ascii="Arial" w:hAnsi="Arial" w:cs="Arial"/>
        </w:rPr>
      </w:pPr>
      <w:r w:rsidRPr="00801F97">
        <w:rPr>
          <w:rFonts w:ascii="Arial" w:hAnsi="Arial" w:cs="Arial"/>
        </w:rPr>
        <w:t>Provide members with a degree of contribution flexibility which is not currently available, in that they may elect to pay one half of the standard contribution rate and accrue a pension at the lower accrual rate of 1/98</w:t>
      </w:r>
      <w:r w:rsidRPr="00801F97">
        <w:rPr>
          <w:rFonts w:ascii="Arial" w:hAnsi="Arial" w:cs="Arial"/>
          <w:vertAlign w:val="superscript"/>
        </w:rPr>
        <w:t>th</w:t>
      </w:r>
      <w:r w:rsidRPr="00801F97">
        <w:rPr>
          <w:rFonts w:ascii="Arial" w:hAnsi="Arial" w:cs="Arial"/>
        </w:rPr>
        <w:t xml:space="preserve">; this is referred to as the 50/50 section of the scheme. </w:t>
      </w:r>
    </w:p>
    <w:p w:rsidR="00801F97" w:rsidRPr="00801F97" w:rsidRDefault="00801F97" w:rsidP="00801F97">
      <w:pPr>
        <w:numPr>
          <w:ilvl w:val="0"/>
          <w:numId w:val="45"/>
        </w:numPr>
        <w:rPr>
          <w:rFonts w:ascii="Arial" w:hAnsi="Arial" w:cs="Arial"/>
        </w:rPr>
      </w:pPr>
      <w:r w:rsidRPr="00801F97">
        <w:rPr>
          <w:rFonts w:ascii="Arial" w:hAnsi="Arial" w:cs="Arial"/>
        </w:rPr>
        <w:t>Include non contractual overtime and pay from additional hours of part time workers as pensionable pay.</w:t>
      </w:r>
    </w:p>
    <w:p w:rsidR="00801F97" w:rsidRPr="00430939" w:rsidRDefault="00801F97" w:rsidP="00430939">
      <w:pPr>
        <w:pStyle w:val="Notes"/>
        <w:tabs>
          <w:tab w:val="clear" w:pos="567"/>
          <w:tab w:val="left" w:pos="0"/>
        </w:tabs>
        <w:ind w:left="0" w:firstLine="0"/>
        <w:rPr>
          <w:b w:val="0"/>
          <w:sz w:val="24"/>
        </w:rPr>
      </w:pPr>
    </w:p>
    <w:p w:rsidR="00A018A8" w:rsidRPr="00824B1C" w:rsidRDefault="00A018A8" w:rsidP="00824B1C">
      <w:pPr>
        <w:pStyle w:val="Notes"/>
      </w:pPr>
      <w:r w:rsidRPr="00824B1C">
        <w:t xml:space="preserve">2. </w:t>
      </w:r>
      <w:r w:rsidRPr="00824B1C">
        <w:tab/>
        <w:t xml:space="preserve">Basis </w:t>
      </w:r>
      <w:r w:rsidR="00E43AA0">
        <w:t>o</w:t>
      </w:r>
      <w:r w:rsidRPr="00824B1C">
        <w:t xml:space="preserve">f Preparation </w:t>
      </w:r>
      <w:bookmarkEnd w:id="217"/>
    </w:p>
    <w:p w:rsidR="00A018A8" w:rsidRPr="00A018A8" w:rsidRDefault="00A018A8" w:rsidP="00824B1C">
      <w:pPr>
        <w:pStyle w:val="NotesBody"/>
      </w:pPr>
      <w:r w:rsidRPr="00A018A8">
        <w:t>The Statement of Accounts summarises the fund’s t</w:t>
      </w:r>
      <w:r w:rsidR="003A7666">
        <w:t>ransactions for the 2012/13</w:t>
      </w:r>
      <w:r w:rsidRPr="00A018A8">
        <w:t xml:space="preserve"> financial year and its position</w:t>
      </w:r>
      <w:r w:rsidR="003A7666">
        <w:t xml:space="preserve"> at year-end as at 31 March 2013</w:t>
      </w:r>
      <w:r w:rsidRPr="00A018A8">
        <w:t xml:space="preserve">. The accounts have been prepared in accordance with the </w:t>
      </w:r>
      <w:r w:rsidRPr="00A018A8">
        <w:rPr>
          <w:i/>
        </w:rPr>
        <w:t>Code of Practice on Local Authority Accou</w:t>
      </w:r>
      <w:r w:rsidR="003A7666">
        <w:rPr>
          <w:i/>
        </w:rPr>
        <w:t>nting in the United Kingdom 2012</w:t>
      </w:r>
      <w:r w:rsidRPr="00A018A8">
        <w:rPr>
          <w:i/>
        </w:rPr>
        <w:t>/1</w:t>
      </w:r>
      <w:r w:rsidR="003A7666">
        <w:rPr>
          <w:i/>
        </w:rPr>
        <w:t>3</w:t>
      </w:r>
      <w:r w:rsidRPr="00A018A8">
        <w:t xml:space="preserve"> which is based upon International Financial Reporting Standards (IFRS), as amended for the UK public sector.</w:t>
      </w:r>
    </w:p>
    <w:p w:rsidR="00A018A8" w:rsidRPr="00A018A8" w:rsidRDefault="00A018A8" w:rsidP="00824B1C">
      <w:pPr>
        <w:pStyle w:val="NotesBody"/>
      </w:pPr>
      <w:r w:rsidRPr="00A018A8">
        <w:lastRenderedPageBreak/>
        <w:t>The accounts summarise the transactions of the fund and report on the net assets available to pay pension benefits. The accounts do not take account of obligations to pay pensions and benefits which fall due after the end of the financial year. The actuarial present value of promised retirement benefits, valued on an International Accounting Standard (IAS) 1</w:t>
      </w:r>
      <w:r w:rsidR="00613A6E">
        <w:t>9 basis, is disclosed at Note 20</w:t>
      </w:r>
      <w:r w:rsidRPr="00A018A8">
        <w:t xml:space="preserve"> of these accounts.</w:t>
      </w:r>
    </w:p>
    <w:p w:rsidR="00A018A8" w:rsidRPr="00A018A8" w:rsidRDefault="00A018A8" w:rsidP="00824B1C">
      <w:pPr>
        <w:pStyle w:val="NotesBody"/>
      </w:pPr>
    </w:p>
    <w:p w:rsidR="00A018A8" w:rsidRPr="00824B1C" w:rsidRDefault="00A018A8" w:rsidP="00824B1C">
      <w:pPr>
        <w:pStyle w:val="Notes"/>
      </w:pPr>
      <w:bookmarkStart w:id="218" w:name="_Toc325529464"/>
      <w:r w:rsidRPr="00824B1C">
        <w:t xml:space="preserve">3. </w:t>
      </w:r>
      <w:r w:rsidRPr="00824B1C">
        <w:tab/>
        <w:t xml:space="preserve">Summary </w:t>
      </w:r>
      <w:r w:rsidR="00E43AA0">
        <w:t>o</w:t>
      </w:r>
      <w:r w:rsidRPr="00824B1C">
        <w:t>f Significant Accounting Polic</w:t>
      </w:r>
      <w:r w:rsidR="00901E46">
        <w:t>i</w:t>
      </w:r>
      <w:r w:rsidRPr="00824B1C">
        <w:t xml:space="preserve">es </w:t>
      </w:r>
      <w:bookmarkEnd w:id="218"/>
    </w:p>
    <w:p w:rsidR="00A018A8" w:rsidRPr="00A018A8" w:rsidRDefault="00A018A8" w:rsidP="00A018A8">
      <w:pPr>
        <w:tabs>
          <w:tab w:val="left" w:pos="0"/>
        </w:tabs>
        <w:rPr>
          <w:rFonts w:ascii="Arial" w:hAnsi="Arial" w:cs="Arial"/>
          <w:b/>
        </w:rPr>
      </w:pPr>
      <w:r w:rsidRPr="00A018A8">
        <w:rPr>
          <w:rFonts w:ascii="Arial" w:hAnsi="Arial" w:cs="Arial"/>
          <w:b/>
        </w:rPr>
        <w:t>Fund account – revenue recognition</w:t>
      </w:r>
    </w:p>
    <w:p w:rsidR="00A018A8" w:rsidRPr="00A018A8" w:rsidRDefault="00A018A8" w:rsidP="00A018A8">
      <w:pPr>
        <w:tabs>
          <w:tab w:val="left" w:pos="0"/>
        </w:tabs>
        <w:rPr>
          <w:rFonts w:ascii="Arial" w:hAnsi="Arial" w:cs="Arial"/>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Contribution income</w:t>
      </w:r>
    </w:p>
    <w:p w:rsidR="00A018A8" w:rsidRPr="00A018A8" w:rsidRDefault="00A018A8" w:rsidP="00824B1C">
      <w:pPr>
        <w:pStyle w:val="NotesBody"/>
      </w:pPr>
      <w:r w:rsidRPr="00A018A8">
        <w:t>Normal contributions, both from the members and from the employer, are accounted for on an accruals basis in the payroll period to which they relate.</w:t>
      </w:r>
    </w:p>
    <w:p w:rsidR="00A018A8" w:rsidRPr="00A018A8" w:rsidRDefault="00A018A8" w:rsidP="00824B1C">
      <w:pPr>
        <w:pStyle w:val="NotesBody"/>
      </w:pPr>
      <w:r w:rsidRPr="00A018A8">
        <w:t>Employers’ augmentation contributions and pensions strain contributions are accounted for in the period in which the liability arises. Any amount due in the year but unpaid will be classed as a current financial asset. Amounts not due until future years are classed as long-term financial assets.</w:t>
      </w:r>
    </w:p>
    <w:p w:rsidR="00A018A8" w:rsidRPr="00A018A8" w:rsidRDefault="00A018A8" w:rsidP="00A018A8">
      <w:pPr>
        <w:tabs>
          <w:tab w:val="left" w:pos="0"/>
        </w:tabs>
        <w:rPr>
          <w:rFonts w:ascii="Arial" w:hAnsi="Arial" w:cs="Arial"/>
        </w:rPr>
      </w:pPr>
    </w:p>
    <w:p w:rsidR="00A018A8" w:rsidRPr="00A018A8" w:rsidRDefault="00A018A8" w:rsidP="00247FEB">
      <w:pPr>
        <w:numPr>
          <w:ilvl w:val="0"/>
          <w:numId w:val="16"/>
        </w:numPr>
        <w:tabs>
          <w:tab w:val="clear" w:pos="720"/>
          <w:tab w:val="num" w:pos="567"/>
        </w:tabs>
        <w:ind w:left="567" w:hanging="567"/>
        <w:rPr>
          <w:rFonts w:ascii="Arial" w:hAnsi="Arial" w:cs="Arial"/>
          <w:b/>
        </w:rPr>
      </w:pPr>
      <w:r w:rsidRPr="00A018A8">
        <w:rPr>
          <w:rFonts w:ascii="Arial" w:hAnsi="Arial" w:cs="Arial"/>
          <w:b/>
        </w:rPr>
        <w:t>Transfers to and from other schemes</w:t>
      </w:r>
    </w:p>
    <w:p w:rsidR="00A018A8" w:rsidRPr="00A018A8" w:rsidRDefault="00A018A8" w:rsidP="00824B1C">
      <w:pPr>
        <w:pStyle w:val="NotesBody"/>
      </w:pPr>
      <w:r w:rsidRPr="00A018A8">
        <w:t xml:space="preserve">Transfer values represent the amounts received and paid during the year for members who have either joined or left the fund during the financial year and are calculated in accordance with the Local Government Pension Scheme Regulations (see notes </w:t>
      </w:r>
      <w:r w:rsidR="00613A6E">
        <w:t>9</w:t>
      </w:r>
      <w:r w:rsidRPr="00A018A8">
        <w:t xml:space="preserve"> and 1</w:t>
      </w:r>
      <w:r w:rsidR="00613A6E">
        <w:t>1</w:t>
      </w:r>
      <w:r w:rsidRPr="00A018A8">
        <w:t>).</w:t>
      </w:r>
    </w:p>
    <w:p w:rsidR="00A018A8" w:rsidRPr="00A018A8" w:rsidRDefault="00A018A8" w:rsidP="00824B1C">
      <w:pPr>
        <w:pStyle w:val="NotesBody"/>
      </w:pPr>
      <w:r w:rsidRPr="00A018A8">
        <w:t>Individual transfers in/out are accounted for on an accruals basis.</w:t>
      </w:r>
    </w:p>
    <w:p w:rsidR="00A018A8" w:rsidRPr="00A018A8" w:rsidRDefault="00A018A8" w:rsidP="00824B1C">
      <w:pPr>
        <w:pStyle w:val="NotesBody"/>
      </w:pPr>
      <w:r w:rsidRPr="00A018A8">
        <w:t>Transfers in from members wishing to use the proceeds of their additional voluntary contributions (see below) to purchase scheme benefits are accounted for on an accruals basis and are incl</w:t>
      </w:r>
      <w:r w:rsidR="00613A6E">
        <w:t>uded in Transfers In (see Note 9</w:t>
      </w:r>
      <w:r w:rsidRPr="00A018A8">
        <w:t>).</w:t>
      </w:r>
    </w:p>
    <w:p w:rsidR="00A018A8" w:rsidRPr="00A018A8" w:rsidRDefault="00A018A8" w:rsidP="00824B1C">
      <w:pPr>
        <w:pStyle w:val="NotesBody"/>
      </w:pPr>
      <w:r w:rsidRPr="00A018A8">
        <w:t>Bulk (group) transfers are accounted for on an accruals basis in accordance with the terms of the transfer agreement.</w:t>
      </w:r>
    </w:p>
    <w:p w:rsidR="00A018A8" w:rsidRPr="00A018A8" w:rsidRDefault="00A018A8" w:rsidP="00A018A8">
      <w:pPr>
        <w:ind w:hanging="567"/>
        <w:rPr>
          <w:rFonts w:ascii="Arial" w:hAnsi="Arial" w:cs="Arial"/>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Investment income</w:t>
      </w:r>
    </w:p>
    <w:p w:rsidR="00A018A8" w:rsidRPr="00824B1C" w:rsidRDefault="00A018A8" w:rsidP="00247FEB">
      <w:pPr>
        <w:numPr>
          <w:ilvl w:val="0"/>
          <w:numId w:val="17"/>
        </w:numPr>
        <w:tabs>
          <w:tab w:val="clear" w:pos="1440"/>
        </w:tabs>
        <w:ind w:left="567" w:hanging="567"/>
        <w:rPr>
          <w:rFonts w:ascii="Arial" w:hAnsi="Arial" w:cs="Arial"/>
          <w:i/>
        </w:rPr>
      </w:pPr>
      <w:r w:rsidRPr="00824B1C">
        <w:rPr>
          <w:rFonts w:ascii="Arial" w:hAnsi="Arial" w:cs="Arial"/>
          <w:i/>
        </w:rPr>
        <w:t>Interest income</w:t>
      </w:r>
    </w:p>
    <w:p w:rsidR="00A018A8" w:rsidRDefault="00A018A8" w:rsidP="00A018A8">
      <w:pPr>
        <w:ind w:left="567"/>
        <w:rPr>
          <w:rFonts w:ascii="Arial" w:hAnsi="Arial" w:cs="Arial"/>
        </w:rPr>
      </w:pPr>
      <w:r w:rsidRPr="00A018A8">
        <w:rPr>
          <w:rFonts w:ascii="Arial" w:hAnsi="Arial" w:cs="Arial"/>
        </w:rPr>
        <w:t>Interest income is recognised in the fund account as it accrues</w:t>
      </w:r>
      <w:r w:rsidR="001C51D8">
        <w:rPr>
          <w:rFonts w:ascii="Arial" w:hAnsi="Arial" w:cs="Arial"/>
        </w:rPr>
        <w:t>, using the effective interest rate of the financial instrument as at the date of acquisition or origination</w:t>
      </w:r>
      <w:r w:rsidRPr="00A018A8">
        <w:rPr>
          <w:rFonts w:ascii="Arial" w:hAnsi="Arial" w:cs="Arial"/>
        </w:rPr>
        <w:t>.</w:t>
      </w:r>
      <w:r w:rsidR="001C51D8">
        <w:rPr>
          <w:rFonts w:ascii="Arial" w:hAnsi="Arial" w:cs="Arial"/>
        </w:rPr>
        <w:t xml:space="preserve"> Income includes the amortisation of any discount or premium, transaction costs or other differences between the initial carrying amount of the instrument and its amount at maturity calculated on an effective interest rate basis.</w:t>
      </w:r>
    </w:p>
    <w:p w:rsidR="00824B1C" w:rsidRPr="00A018A8" w:rsidRDefault="00824B1C" w:rsidP="0024086A">
      <w:pPr>
        <w:rPr>
          <w:rFonts w:ascii="Arial" w:hAnsi="Arial" w:cs="Arial"/>
        </w:rPr>
      </w:pPr>
    </w:p>
    <w:p w:rsidR="00A018A8" w:rsidRPr="00824B1C" w:rsidRDefault="00A018A8" w:rsidP="00247FEB">
      <w:pPr>
        <w:numPr>
          <w:ilvl w:val="0"/>
          <w:numId w:val="17"/>
        </w:numPr>
        <w:tabs>
          <w:tab w:val="clear" w:pos="1440"/>
          <w:tab w:val="num" w:pos="567"/>
        </w:tabs>
        <w:ind w:left="1134" w:hanging="1134"/>
        <w:rPr>
          <w:rFonts w:ascii="Arial" w:hAnsi="Arial" w:cs="Arial"/>
          <w:i/>
        </w:rPr>
      </w:pPr>
      <w:r w:rsidRPr="00824B1C">
        <w:rPr>
          <w:rFonts w:ascii="Arial" w:hAnsi="Arial" w:cs="Arial"/>
          <w:i/>
        </w:rPr>
        <w:t>Dividend income</w:t>
      </w:r>
    </w:p>
    <w:p w:rsidR="00A018A8" w:rsidRPr="00A018A8" w:rsidRDefault="00A018A8" w:rsidP="00A018A8">
      <w:pPr>
        <w:tabs>
          <w:tab w:val="num" w:pos="567"/>
        </w:tabs>
        <w:ind w:left="567"/>
        <w:rPr>
          <w:rFonts w:ascii="Arial" w:hAnsi="Arial" w:cs="Arial"/>
        </w:rPr>
      </w:pPr>
      <w:r w:rsidRPr="00A018A8">
        <w:rPr>
          <w:rFonts w:ascii="Arial" w:hAnsi="Arial" w:cs="Arial"/>
        </w:rPr>
        <w:t>Dividend income is recognised on the date the shares are quoted ex-dividend. Any amount not received by the end of the reporting period is disclosed in the net assets statement as a current financial asset.</w:t>
      </w:r>
    </w:p>
    <w:p w:rsidR="00A018A8" w:rsidRPr="00A018A8" w:rsidRDefault="00A018A8" w:rsidP="00A018A8">
      <w:pPr>
        <w:tabs>
          <w:tab w:val="num" w:pos="567"/>
        </w:tabs>
        <w:ind w:left="1134" w:hanging="1134"/>
        <w:rPr>
          <w:rFonts w:ascii="Arial" w:hAnsi="Arial" w:cs="Arial"/>
        </w:rPr>
      </w:pPr>
    </w:p>
    <w:p w:rsidR="00A018A8" w:rsidRPr="00824B1C" w:rsidRDefault="00A018A8" w:rsidP="00247FEB">
      <w:pPr>
        <w:numPr>
          <w:ilvl w:val="0"/>
          <w:numId w:val="17"/>
        </w:numPr>
        <w:tabs>
          <w:tab w:val="clear" w:pos="1440"/>
          <w:tab w:val="num" w:pos="567"/>
        </w:tabs>
        <w:ind w:left="1134" w:hanging="1134"/>
        <w:rPr>
          <w:rFonts w:ascii="Arial" w:hAnsi="Arial" w:cs="Arial"/>
          <w:i/>
        </w:rPr>
      </w:pPr>
      <w:r w:rsidRPr="00824B1C">
        <w:rPr>
          <w:rFonts w:ascii="Arial" w:hAnsi="Arial" w:cs="Arial"/>
          <w:i/>
        </w:rPr>
        <w:t>Distributions from pooled funds</w:t>
      </w:r>
    </w:p>
    <w:p w:rsidR="00A018A8" w:rsidRPr="00A018A8" w:rsidRDefault="00A018A8" w:rsidP="00A018A8">
      <w:pPr>
        <w:tabs>
          <w:tab w:val="num" w:pos="567"/>
        </w:tabs>
        <w:ind w:left="567"/>
        <w:rPr>
          <w:rFonts w:ascii="Arial" w:hAnsi="Arial" w:cs="Arial"/>
        </w:rPr>
      </w:pPr>
      <w:r w:rsidRPr="00A018A8">
        <w:rPr>
          <w:rFonts w:ascii="Arial" w:hAnsi="Arial" w:cs="Arial"/>
        </w:rPr>
        <w:t>Distributions from pooled funds are recognised at the date of issue. Any amount not received by the end of the reporting period is disclosed in the net assets statement as a current financial asset.</w:t>
      </w:r>
    </w:p>
    <w:p w:rsidR="00A018A8" w:rsidRDefault="00A018A8" w:rsidP="003D106D">
      <w:pPr>
        <w:rPr>
          <w:rFonts w:ascii="Arial" w:hAnsi="Arial" w:cs="Arial"/>
          <w:i/>
        </w:rPr>
      </w:pPr>
    </w:p>
    <w:p w:rsidR="00E26AD2" w:rsidRPr="003D106D" w:rsidRDefault="00E26AD2" w:rsidP="003D106D">
      <w:pPr>
        <w:rPr>
          <w:rFonts w:ascii="Arial" w:hAnsi="Arial" w:cs="Arial"/>
          <w:i/>
        </w:rPr>
      </w:pPr>
    </w:p>
    <w:p w:rsidR="00A018A8" w:rsidRPr="00824B1C" w:rsidRDefault="003D106D" w:rsidP="00A018A8">
      <w:pPr>
        <w:ind w:left="567" w:hanging="567"/>
        <w:rPr>
          <w:rFonts w:ascii="Arial" w:hAnsi="Arial" w:cs="Arial"/>
          <w:i/>
        </w:rPr>
      </w:pPr>
      <w:r>
        <w:rPr>
          <w:rFonts w:ascii="Arial" w:hAnsi="Arial" w:cs="Arial"/>
          <w:i/>
        </w:rPr>
        <w:lastRenderedPageBreak/>
        <w:t>i</w:t>
      </w:r>
      <w:r w:rsidR="00A018A8" w:rsidRPr="00824B1C">
        <w:rPr>
          <w:rFonts w:ascii="Arial" w:hAnsi="Arial" w:cs="Arial"/>
          <w:i/>
        </w:rPr>
        <w:t>v)</w:t>
      </w:r>
      <w:r w:rsidR="00A018A8" w:rsidRPr="00824B1C">
        <w:rPr>
          <w:rFonts w:ascii="Arial" w:hAnsi="Arial" w:cs="Arial"/>
          <w:i/>
        </w:rPr>
        <w:tab/>
        <w:t>Movement in the net market value of investments</w:t>
      </w:r>
    </w:p>
    <w:p w:rsidR="00A018A8" w:rsidRDefault="00A018A8" w:rsidP="00A018A8">
      <w:pPr>
        <w:ind w:left="567"/>
        <w:rPr>
          <w:rFonts w:ascii="Arial" w:hAnsi="Arial" w:cs="Arial"/>
        </w:rPr>
      </w:pPr>
      <w:r w:rsidRPr="00A018A8">
        <w:rPr>
          <w:rFonts w:ascii="Arial" w:hAnsi="Arial" w:cs="Arial"/>
        </w:rPr>
        <w:t>Changes in the net market value of investments (including investment properties) are recognised as income and comprise all realised and unrealised profits/losses during the year.</w:t>
      </w:r>
    </w:p>
    <w:p w:rsidR="003D106D" w:rsidRDefault="003D106D" w:rsidP="003D106D">
      <w:pPr>
        <w:rPr>
          <w:rFonts w:ascii="Arial" w:hAnsi="Arial" w:cs="Arial"/>
        </w:rPr>
      </w:pPr>
    </w:p>
    <w:p w:rsidR="003D106D" w:rsidRDefault="003D106D" w:rsidP="003D106D">
      <w:pPr>
        <w:pStyle w:val="ListParagraph"/>
        <w:numPr>
          <w:ilvl w:val="0"/>
          <w:numId w:val="17"/>
        </w:numPr>
        <w:tabs>
          <w:tab w:val="clear" w:pos="1440"/>
          <w:tab w:val="num" w:pos="567"/>
        </w:tabs>
        <w:ind w:hanging="1440"/>
        <w:rPr>
          <w:rFonts w:ascii="Arial" w:hAnsi="Arial" w:cs="Arial"/>
          <w:i/>
        </w:rPr>
      </w:pPr>
      <w:r w:rsidRPr="003D106D">
        <w:rPr>
          <w:rFonts w:ascii="Arial" w:hAnsi="Arial" w:cs="Arial"/>
          <w:i/>
        </w:rPr>
        <w:t>Stock lending</w:t>
      </w:r>
    </w:p>
    <w:p w:rsidR="004F485C" w:rsidRPr="004F485C" w:rsidRDefault="004F485C" w:rsidP="004F485C">
      <w:pPr>
        <w:ind w:left="567"/>
        <w:rPr>
          <w:rFonts w:ascii="Arial" w:hAnsi="Arial" w:cs="Arial"/>
        </w:rPr>
      </w:pPr>
      <w:r w:rsidRPr="004F485C">
        <w:rPr>
          <w:rFonts w:ascii="Arial" w:hAnsi="Arial" w:cs="Arial"/>
        </w:rPr>
        <w:t>Stock lending income is recognised in the fund account as it accrues.</w:t>
      </w:r>
      <w:r w:rsidR="008D1F5F">
        <w:rPr>
          <w:rFonts w:ascii="Arial" w:hAnsi="Arial" w:cs="Arial"/>
        </w:rPr>
        <w:t xml:space="preserve"> Stock lending </w:t>
      </w:r>
      <w:r w:rsidR="00C64B66">
        <w:rPr>
          <w:rFonts w:ascii="Arial" w:hAnsi="Arial" w:cs="Arial"/>
        </w:rPr>
        <w:t xml:space="preserve">income </w:t>
      </w:r>
      <w:r w:rsidR="008D1F5F">
        <w:rPr>
          <w:rFonts w:ascii="Arial" w:hAnsi="Arial" w:cs="Arial"/>
        </w:rPr>
        <w:t xml:space="preserve">represents </w:t>
      </w:r>
      <w:r w:rsidR="00C64B66">
        <w:rPr>
          <w:rFonts w:ascii="Arial" w:hAnsi="Arial" w:cs="Arial"/>
        </w:rPr>
        <w:t>t</w:t>
      </w:r>
      <w:r w:rsidR="00C64B66" w:rsidRPr="00C64B66">
        <w:rPr>
          <w:rFonts w:ascii="Arial" w:hAnsi="Arial" w:cs="Arial"/>
        </w:rPr>
        <w:t xml:space="preserve">he transfer of securities by </w:t>
      </w:r>
      <w:r w:rsidR="006A48C5">
        <w:rPr>
          <w:rFonts w:ascii="Arial" w:hAnsi="Arial" w:cs="Arial"/>
        </w:rPr>
        <w:t>the Pension Fund</w:t>
      </w:r>
      <w:r w:rsidR="00C64B66" w:rsidRPr="00C64B66">
        <w:rPr>
          <w:rFonts w:ascii="Arial" w:hAnsi="Arial" w:cs="Arial"/>
        </w:rPr>
        <w:t xml:space="preserve"> to an approved counterparty (“Borrower”), against a receipt of collateral (non-cash), </w:t>
      </w:r>
      <w:r w:rsidR="00C64B66">
        <w:rPr>
          <w:rFonts w:ascii="Arial" w:hAnsi="Arial" w:cs="Arial"/>
        </w:rPr>
        <w:t xml:space="preserve">for a fee, </w:t>
      </w:r>
      <w:r w:rsidR="00C64B66" w:rsidRPr="00C64B66">
        <w:rPr>
          <w:rFonts w:ascii="Arial" w:hAnsi="Arial" w:cs="Arial"/>
        </w:rPr>
        <w:t>subject to the obligation by that same counterparty to redeliver the same or similar securities back to the Lender at a future date</w:t>
      </w:r>
    </w:p>
    <w:p w:rsidR="00A018A8" w:rsidRPr="00A018A8" w:rsidRDefault="00A018A8" w:rsidP="00A018A8">
      <w:pPr>
        <w:ind w:left="567" w:hanging="567"/>
        <w:rPr>
          <w:rFonts w:ascii="Arial" w:hAnsi="Arial" w:cs="Arial"/>
        </w:rPr>
      </w:pPr>
    </w:p>
    <w:p w:rsidR="00A018A8" w:rsidRPr="00A018A8" w:rsidRDefault="00A018A8" w:rsidP="00A018A8">
      <w:pPr>
        <w:tabs>
          <w:tab w:val="left" w:pos="567"/>
        </w:tabs>
        <w:rPr>
          <w:rFonts w:ascii="Arial" w:hAnsi="Arial" w:cs="Arial"/>
          <w:b/>
        </w:rPr>
      </w:pPr>
      <w:r w:rsidRPr="00A018A8">
        <w:rPr>
          <w:rFonts w:ascii="Arial" w:hAnsi="Arial" w:cs="Arial"/>
          <w:b/>
        </w:rPr>
        <w:t>Fund account – expense items</w:t>
      </w:r>
    </w:p>
    <w:p w:rsidR="00A018A8" w:rsidRPr="00A018A8" w:rsidRDefault="00A018A8" w:rsidP="00A018A8">
      <w:pPr>
        <w:rPr>
          <w:rFonts w:ascii="Arial" w:hAnsi="Arial" w:cs="Arial"/>
          <w:b/>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Benefits payable</w:t>
      </w:r>
    </w:p>
    <w:p w:rsidR="00A018A8" w:rsidRPr="00A018A8" w:rsidRDefault="00A018A8" w:rsidP="00824B1C">
      <w:pPr>
        <w:pStyle w:val="NotesBody"/>
      </w:pPr>
      <w:r w:rsidRPr="00A018A8">
        <w:t>Pensions and lump-sum benefits payable include all amounts known to be due as at the end of the financial year</w:t>
      </w:r>
      <w:r w:rsidR="001439F8">
        <w:t>, 31</w:t>
      </w:r>
      <w:r w:rsidR="001439F8" w:rsidRPr="001439F8">
        <w:rPr>
          <w:vertAlign w:val="superscript"/>
        </w:rPr>
        <w:t>st</w:t>
      </w:r>
      <w:r w:rsidR="001439F8">
        <w:t xml:space="preserve"> March 2013</w:t>
      </w:r>
      <w:r w:rsidRPr="00A018A8">
        <w:t>. Any amounts due but unpaid are disclosed in the net assets s</w:t>
      </w:r>
      <w:r w:rsidR="00EB7BDD">
        <w:t>tatement as current liabilities and paid in the following month.</w:t>
      </w:r>
    </w:p>
    <w:p w:rsidR="00A018A8" w:rsidRPr="00A018A8" w:rsidRDefault="00A018A8" w:rsidP="00A018A8">
      <w:pPr>
        <w:tabs>
          <w:tab w:val="num" w:pos="709"/>
        </w:tabs>
        <w:ind w:hanging="567"/>
        <w:rPr>
          <w:rFonts w:ascii="Arial" w:hAnsi="Arial" w:cs="Arial"/>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Taxation</w:t>
      </w:r>
    </w:p>
    <w:p w:rsidR="00A018A8" w:rsidRPr="00A018A8" w:rsidRDefault="00A018A8" w:rsidP="00824B1C">
      <w:pPr>
        <w:pStyle w:val="NotesBody"/>
      </w:pPr>
      <w:r w:rsidRPr="00A018A8">
        <w:t>The fund is a registered public service scheme under section 1(1) of Schedule 36 of the Finance Act 2004 and as such is exempt from UK income tax on interest received and from capital gains tax on the proceeds of investments sold. Income from overseas investments suffers withholding tax in the country of origin, unless exemption is permitted. Irrecoverable tax is accounted for as a fund expense as it arises.</w:t>
      </w:r>
    </w:p>
    <w:p w:rsidR="00A018A8" w:rsidRPr="00A018A8" w:rsidRDefault="00A018A8" w:rsidP="00A018A8">
      <w:pPr>
        <w:tabs>
          <w:tab w:val="num" w:pos="709"/>
        </w:tabs>
        <w:ind w:hanging="567"/>
        <w:rPr>
          <w:rFonts w:ascii="Arial" w:hAnsi="Arial" w:cs="Arial"/>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Administrative expenses</w:t>
      </w:r>
    </w:p>
    <w:p w:rsidR="00A018A8" w:rsidRPr="00A018A8" w:rsidRDefault="00A018A8" w:rsidP="00824B1C">
      <w:pPr>
        <w:pStyle w:val="NotesBody"/>
      </w:pPr>
      <w:r w:rsidRPr="00A018A8">
        <w:t xml:space="preserve">All administrative expenses are accounted for on an accruals basis. All staff costs of the </w:t>
      </w:r>
      <w:r w:rsidR="00C53F0A" w:rsidRPr="00A018A8">
        <w:t>pension’s</w:t>
      </w:r>
      <w:r w:rsidRPr="00A018A8">
        <w:t xml:space="preserve"> administration team are charged direct to the fund. Management, accommodation and other overheads are apportioned to the fund in accordance with council policy.</w:t>
      </w:r>
    </w:p>
    <w:p w:rsidR="00A018A8" w:rsidRPr="00A018A8" w:rsidRDefault="00A018A8" w:rsidP="00A018A8">
      <w:pPr>
        <w:tabs>
          <w:tab w:val="num" w:pos="567"/>
        </w:tabs>
        <w:ind w:left="567"/>
        <w:rPr>
          <w:rFonts w:ascii="Arial" w:hAnsi="Arial" w:cs="Arial"/>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Investment management expenses</w:t>
      </w:r>
    </w:p>
    <w:p w:rsidR="00A018A8" w:rsidRPr="00A018A8" w:rsidRDefault="00A018A8" w:rsidP="00824B1C">
      <w:pPr>
        <w:pStyle w:val="NotesBody"/>
      </w:pPr>
      <w:r w:rsidRPr="00A018A8">
        <w:t>All investment management expenses are accounted for on an accruals basis.</w:t>
      </w:r>
    </w:p>
    <w:p w:rsidR="00A018A8" w:rsidRPr="00A018A8" w:rsidRDefault="00A018A8" w:rsidP="00824B1C">
      <w:pPr>
        <w:pStyle w:val="NotesBody"/>
      </w:pPr>
      <w:r w:rsidRPr="00A018A8">
        <w:t>Fees of the external investment managers and custodian are agreed in the respective mandates governing their appointments. Broadly, these are based on the market value of the investments under their management and therefore increase or reduce as the value of these investments change.</w:t>
      </w:r>
    </w:p>
    <w:p w:rsidR="00A018A8" w:rsidRPr="00A018A8" w:rsidRDefault="00A018A8" w:rsidP="00824B1C">
      <w:pPr>
        <w:pStyle w:val="NotesBody"/>
      </w:pPr>
      <w:r w:rsidRPr="00A018A8">
        <w:t>In addition the fund has negotiated with the following managers that an element of their fee be performance related:</w:t>
      </w:r>
    </w:p>
    <w:p w:rsidR="00A018A8" w:rsidRPr="00A61032" w:rsidRDefault="00A018A8" w:rsidP="00824B1C">
      <w:pPr>
        <w:pStyle w:val="NotesBody"/>
      </w:pPr>
      <w:r w:rsidRPr="00A61032">
        <w:t>Schroders Investment Management – Multi Asset</w:t>
      </w:r>
    </w:p>
    <w:p w:rsidR="00A018A8" w:rsidRDefault="00A018A8" w:rsidP="00824B1C">
      <w:pPr>
        <w:pStyle w:val="NotesBody"/>
      </w:pPr>
      <w:r w:rsidRPr="00A61032">
        <w:t>Amundi Asset Management – Pan European Equity</w:t>
      </w:r>
    </w:p>
    <w:p w:rsidR="00A61032" w:rsidRDefault="00A61032" w:rsidP="00824B1C">
      <w:pPr>
        <w:pStyle w:val="NotesBody"/>
      </w:pPr>
      <w:r>
        <w:t>Newton Asset Management – Global Asset</w:t>
      </w:r>
    </w:p>
    <w:p w:rsidR="00A61032" w:rsidRPr="00A018A8" w:rsidRDefault="00A61032" w:rsidP="00824B1C">
      <w:pPr>
        <w:pStyle w:val="NotesBody"/>
      </w:pPr>
      <w:r>
        <w:t xml:space="preserve">Skagen Asset Management </w:t>
      </w:r>
      <w:r w:rsidR="001549C0">
        <w:t>- Emerging</w:t>
      </w:r>
      <w:r>
        <w:t xml:space="preserve"> Market</w:t>
      </w:r>
    </w:p>
    <w:p w:rsidR="00A018A8" w:rsidRPr="00D838DE" w:rsidRDefault="00A018A8" w:rsidP="00824B1C">
      <w:pPr>
        <w:pStyle w:val="NotesBody"/>
      </w:pPr>
    </w:p>
    <w:p w:rsidR="00A018A8" w:rsidRPr="00A018A8" w:rsidRDefault="00111671" w:rsidP="00824B1C">
      <w:pPr>
        <w:pStyle w:val="NotesBody"/>
      </w:pPr>
      <w:r>
        <w:t>There were no p</w:t>
      </w:r>
      <w:r w:rsidR="00A018A8" w:rsidRPr="00727BC9">
        <w:t>erformance</w:t>
      </w:r>
      <w:r w:rsidR="000605A9" w:rsidRPr="00727BC9">
        <w:t xml:space="preserve"> relate</w:t>
      </w:r>
      <w:r w:rsidR="00727BC9" w:rsidRPr="00727BC9">
        <w:t xml:space="preserve">d fees </w:t>
      </w:r>
      <w:r w:rsidR="000605A9" w:rsidRPr="00727BC9">
        <w:t>in 2012/13</w:t>
      </w:r>
      <w:r w:rsidR="00A018A8" w:rsidRPr="00727BC9">
        <w:t xml:space="preserve"> (2</w:t>
      </w:r>
      <w:r w:rsidR="000605A9" w:rsidRPr="00727BC9">
        <w:t>011/12: £0.8</w:t>
      </w:r>
      <w:r w:rsidR="00A018A8" w:rsidRPr="00727BC9">
        <w:t>m)</w:t>
      </w:r>
    </w:p>
    <w:p w:rsidR="00A018A8" w:rsidRPr="00A018A8" w:rsidRDefault="00A018A8" w:rsidP="00824B1C">
      <w:pPr>
        <w:pStyle w:val="NotesBody"/>
      </w:pPr>
      <w:r w:rsidRPr="00A018A8">
        <w:lastRenderedPageBreak/>
        <w:t xml:space="preserve">Where an investment manager’s fee note has not been received by the year end date, an estimate based upon the market value of their mandate as at the end of the year is used for inclusion in the fund account. </w:t>
      </w:r>
    </w:p>
    <w:p w:rsidR="00A018A8" w:rsidRPr="00A018A8" w:rsidRDefault="00A018A8" w:rsidP="00824B1C">
      <w:pPr>
        <w:pStyle w:val="NotesBody"/>
      </w:pPr>
      <w:r w:rsidRPr="00A018A8">
        <w:t>The cost of obtaining investment advice from external consultants is included in investment management charges.</w:t>
      </w:r>
    </w:p>
    <w:p w:rsidR="00A018A8" w:rsidRPr="00A018A8" w:rsidRDefault="00824B1C" w:rsidP="00824B1C">
      <w:pPr>
        <w:pStyle w:val="NotesBody"/>
      </w:pPr>
      <w:r>
        <w:t>T</w:t>
      </w:r>
      <w:r w:rsidR="00A018A8" w:rsidRPr="00A018A8">
        <w:t xml:space="preserve">he costs of the council’s in house fund management team are charged direct to the fund and a proportion of the council’s costs representing management time spent by officers on investment management </w:t>
      </w:r>
      <w:r w:rsidR="00C53F0A" w:rsidRPr="00A018A8">
        <w:t>are</w:t>
      </w:r>
      <w:r w:rsidR="00A018A8" w:rsidRPr="00A018A8">
        <w:t xml:space="preserve"> also charged to the fund.</w:t>
      </w:r>
    </w:p>
    <w:p w:rsidR="00A018A8" w:rsidRPr="00A018A8" w:rsidRDefault="00A018A8" w:rsidP="00A018A8">
      <w:pPr>
        <w:tabs>
          <w:tab w:val="left" w:pos="567"/>
        </w:tabs>
        <w:rPr>
          <w:rFonts w:ascii="Arial" w:hAnsi="Arial" w:cs="Arial"/>
        </w:rPr>
      </w:pPr>
    </w:p>
    <w:p w:rsidR="00A018A8" w:rsidRPr="00A018A8" w:rsidRDefault="00A018A8" w:rsidP="00A018A8">
      <w:pPr>
        <w:tabs>
          <w:tab w:val="left" w:pos="567"/>
        </w:tabs>
        <w:rPr>
          <w:rFonts w:ascii="Arial" w:hAnsi="Arial" w:cs="Arial"/>
          <w:b/>
        </w:rPr>
      </w:pPr>
      <w:r w:rsidRPr="00A018A8">
        <w:rPr>
          <w:rFonts w:ascii="Arial" w:hAnsi="Arial" w:cs="Arial"/>
          <w:b/>
        </w:rPr>
        <w:t>Net assets statement</w:t>
      </w:r>
    </w:p>
    <w:p w:rsidR="00A018A8" w:rsidRPr="00A018A8" w:rsidRDefault="00A018A8" w:rsidP="00A018A8">
      <w:pPr>
        <w:tabs>
          <w:tab w:val="left" w:pos="567"/>
        </w:tabs>
        <w:ind w:left="567"/>
        <w:rPr>
          <w:rFonts w:ascii="Arial" w:hAnsi="Arial" w:cs="Arial"/>
          <w:b/>
        </w:rPr>
      </w:pPr>
    </w:p>
    <w:p w:rsidR="00A018A8" w:rsidRPr="00A018A8" w:rsidRDefault="00A018A8" w:rsidP="00247FEB">
      <w:pPr>
        <w:numPr>
          <w:ilvl w:val="0"/>
          <w:numId w:val="16"/>
        </w:numPr>
        <w:tabs>
          <w:tab w:val="clear" w:pos="720"/>
        </w:tabs>
        <w:ind w:left="567" w:hanging="567"/>
        <w:rPr>
          <w:rFonts w:ascii="Arial" w:hAnsi="Arial" w:cs="Arial"/>
          <w:b/>
        </w:rPr>
      </w:pPr>
      <w:r w:rsidRPr="00A018A8">
        <w:rPr>
          <w:rFonts w:ascii="Arial" w:hAnsi="Arial" w:cs="Arial"/>
          <w:b/>
        </w:rPr>
        <w:t xml:space="preserve">Financial assets </w:t>
      </w:r>
    </w:p>
    <w:p w:rsidR="00A018A8" w:rsidRPr="00A018A8" w:rsidRDefault="00A018A8" w:rsidP="009245B8">
      <w:pPr>
        <w:pStyle w:val="NotesBody"/>
      </w:pPr>
      <w:r w:rsidRPr="00A018A8">
        <w:t>Financial assets are included in the net assets statement on a fair value basis as at the reporting date. A financial asset is recognised in the net assets statement on the date the fund becomes party to the contractual acquisition of the asset. From this date any gains or losses arising from changes in the fair value of assets are recognised by the fund.</w:t>
      </w:r>
    </w:p>
    <w:p w:rsidR="00A018A8" w:rsidRPr="00A018A8" w:rsidRDefault="00A018A8" w:rsidP="009245B8">
      <w:pPr>
        <w:pStyle w:val="NotesBody"/>
      </w:pPr>
      <w:r w:rsidRPr="00A018A8">
        <w:t>The values of investments as shown in the net assets statement have been determined as follows:</w:t>
      </w:r>
    </w:p>
    <w:p w:rsidR="00A018A8" w:rsidRPr="00A018A8" w:rsidRDefault="00A018A8" w:rsidP="00A018A8">
      <w:pPr>
        <w:tabs>
          <w:tab w:val="left" w:pos="567"/>
        </w:tabs>
        <w:ind w:left="567"/>
        <w:rPr>
          <w:rFonts w:ascii="Arial" w:hAnsi="Arial" w:cs="Arial"/>
        </w:rPr>
      </w:pPr>
    </w:p>
    <w:p w:rsidR="00A018A8" w:rsidRPr="00A018A8" w:rsidRDefault="00A018A8" w:rsidP="00247FEB">
      <w:pPr>
        <w:numPr>
          <w:ilvl w:val="0"/>
          <w:numId w:val="16"/>
        </w:numPr>
        <w:tabs>
          <w:tab w:val="clear" w:pos="720"/>
          <w:tab w:val="left" w:pos="1134"/>
        </w:tabs>
        <w:ind w:left="851" w:hanging="284"/>
        <w:rPr>
          <w:rFonts w:ascii="Arial" w:hAnsi="Arial" w:cs="Arial"/>
          <w:b/>
        </w:rPr>
      </w:pPr>
      <w:r w:rsidRPr="00A018A8">
        <w:rPr>
          <w:rFonts w:ascii="Arial" w:hAnsi="Arial" w:cs="Arial"/>
          <w:b/>
        </w:rPr>
        <w:t>Market-quoted investments</w:t>
      </w:r>
    </w:p>
    <w:p w:rsidR="00A018A8" w:rsidRPr="00A018A8" w:rsidRDefault="00A018A8" w:rsidP="00A018A8">
      <w:pPr>
        <w:tabs>
          <w:tab w:val="left" w:pos="567"/>
        </w:tabs>
        <w:ind w:left="567"/>
        <w:rPr>
          <w:rFonts w:ascii="Arial" w:hAnsi="Arial" w:cs="Arial"/>
        </w:rPr>
      </w:pPr>
      <w:r w:rsidRPr="00A018A8">
        <w:rPr>
          <w:rFonts w:ascii="Arial" w:hAnsi="Arial" w:cs="Arial"/>
        </w:rPr>
        <w:t>The value of an investment for which there is a readily available market price is determined by the bid market price ruling on the final day of the accounting period.</w:t>
      </w:r>
    </w:p>
    <w:p w:rsidR="00A018A8" w:rsidRPr="00A018A8" w:rsidRDefault="00A018A8" w:rsidP="00A018A8">
      <w:pPr>
        <w:tabs>
          <w:tab w:val="left" w:pos="567"/>
        </w:tabs>
        <w:ind w:left="567"/>
        <w:rPr>
          <w:rFonts w:ascii="Arial" w:hAnsi="Arial" w:cs="Arial"/>
        </w:rPr>
      </w:pPr>
    </w:p>
    <w:p w:rsidR="00A018A8" w:rsidRPr="00A018A8" w:rsidRDefault="00A018A8" w:rsidP="00247FEB">
      <w:pPr>
        <w:numPr>
          <w:ilvl w:val="0"/>
          <w:numId w:val="18"/>
        </w:numPr>
        <w:tabs>
          <w:tab w:val="clear" w:pos="1440"/>
          <w:tab w:val="left" w:pos="1134"/>
        </w:tabs>
        <w:ind w:left="851" w:hanging="284"/>
        <w:rPr>
          <w:rFonts w:ascii="Arial" w:hAnsi="Arial" w:cs="Arial"/>
          <w:b/>
        </w:rPr>
      </w:pPr>
      <w:r w:rsidRPr="00A018A8">
        <w:rPr>
          <w:rFonts w:ascii="Arial" w:hAnsi="Arial" w:cs="Arial"/>
          <w:b/>
        </w:rPr>
        <w:t xml:space="preserve"> Unquoted investments</w:t>
      </w:r>
    </w:p>
    <w:p w:rsidR="00A018A8" w:rsidRPr="00A018A8" w:rsidRDefault="00A018A8" w:rsidP="00A018A8">
      <w:pPr>
        <w:ind w:left="567"/>
        <w:rPr>
          <w:rFonts w:ascii="Arial" w:hAnsi="Arial" w:cs="Arial"/>
        </w:rPr>
      </w:pPr>
      <w:r w:rsidRPr="00A018A8">
        <w:rPr>
          <w:rFonts w:ascii="Arial" w:hAnsi="Arial" w:cs="Arial"/>
        </w:rPr>
        <w:t>The fair value of investments for which market quotations are not readily available is determined as follows:</w:t>
      </w:r>
    </w:p>
    <w:p w:rsidR="00A018A8" w:rsidRPr="00A018A8" w:rsidRDefault="00A018A8" w:rsidP="00247FEB">
      <w:pPr>
        <w:numPr>
          <w:ilvl w:val="0"/>
          <w:numId w:val="22"/>
        </w:numPr>
        <w:ind w:left="1418" w:hanging="425"/>
        <w:rPr>
          <w:rFonts w:ascii="Arial" w:hAnsi="Arial" w:cs="Arial"/>
        </w:rPr>
      </w:pPr>
      <w:r w:rsidRPr="00A018A8">
        <w:rPr>
          <w:rFonts w:ascii="Arial" w:hAnsi="Arial" w:cs="Arial"/>
        </w:rPr>
        <w:t>Securities subject to takeover offer – the value of the consideration offered under the offer, less estimated realisation costs.</w:t>
      </w:r>
    </w:p>
    <w:p w:rsidR="00A018A8" w:rsidRPr="00A018A8" w:rsidRDefault="00A018A8" w:rsidP="00247FEB">
      <w:pPr>
        <w:numPr>
          <w:ilvl w:val="0"/>
          <w:numId w:val="22"/>
        </w:numPr>
        <w:ind w:left="1418" w:hanging="425"/>
        <w:rPr>
          <w:rFonts w:ascii="Arial" w:hAnsi="Arial" w:cs="Arial"/>
        </w:rPr>
      </w:pPr>
      <w:r w:rsidRPr="00A018A8">
        <w:rPr>
          <w:rFonts w:ascii="Arial" w:hAnsi="Arial" w:cs="Arial"/>
        </w:rPr>
        <w:t>Investments in pooled investment vehicles are valued at the net asset value or a single price advised by the fund manager.</w:t>
      </w:r>
    </w:p>
    <w:p w:rsidR="00A018A8" w:rsidRDefault="00A018A8" w:rsidP="00247FEB">
      <w:pPr>
        <w:numPr>
          <w:ilvl w:val="0"/>
          <w:numId w:val="22"/>
        </w:numPr>
        <w:ind w:left="1418" w:hanging="425"/>
        <w:rPr>
          <w:rFonts w:ascii="Arial" w:hAnsi="Arial" w:cs="Arial"/>
        </w:rPr>
      </w:pPr>
      <w:r w:rsidRPr="00A018A8">
        <w:rPr>
          <w:rFonts w:ascii="Arial" w:hAnsi="Arial" w:cs="Arial"/>
        </w:rPr>
        <w:t>Investments in private equity funds and unquoted listed partnerships are valued based on the fund’s share of the net assets in the private equity fund or limited partnership using the latest financial statements published by the respective fund managers in accordance with the guidelines set out by the British Venture Capital Association.</w:t>
      </w:r>
    </w:p>
    <w:p w:rsidR="002236EF" w:rsidRPr="00A018A8" w:rsidRDefault="002236EF" w:rsidP="00247FEB">
      <w:pPr>
        <w:numPr>
          <w:ilvl w:val="0"/>
          <w:numId w:val="22"/>
        </w:numPr>
        <w:ind w:left="1418" w:hanging="425"/>
        <w:rPr>
          <w:rFonts w:ascii="Arial" w:hAnsi="Arial" w:cs="Arial"/>
        </w:rPr>
      </w:pPr>
      <w:r>
        <w:rPr>
          <w:rFonts w:ascii="Arial" w:hAnsi="Arial" w:cs="Arial"/>
        </w:rPr>
        <w:t>The joint ownership of Cambridge and Counties Bank is valued at cost, i.e. amounts invested by the Pension Fund.</w:t>
      </w:r>
    </w:p>
    <w:p w:rsidR="00261F8D" w:rsidRPr="00A018A8" w:rsidRDefault="00261F8D" w:rsidP="00A018A8">
      <w:pPr>
        <w:rPr>
          <w:rFonts w:ascii="Arial" w:hAnsi="Arial" w:cs="Arial"/>
        </w:rPr>
      </w:pPr>
    </w:p>
    <w:p w:rsidR="00A018A8" w:rsidRPr="00A018A8" w:rsidRDefault="00A018A8" w:rsidP="00A018A8">
      <w:pPr>
        <w:ind w:left="1134" w:hanging="567"/>
        <w:rPr>
          <w:rFonts w:ascii="Arial" w:hAnsi="Arial" w:cs="Arial"/>
          <w:b/>
        </w:rPr>
      </w:pPr>
      <w:r w:rsidRPr="00A018A8">
        <w:rPr>
          <w:rFonts w:ascii="Arial" w:hAnsi="Arial" w:cs="Arial"/>
          <w:b/>
        </w:rPr>
        <w:t>iii)</w:t>
      </w:r>
      <w:r w:rsidRPr="00A018A8">
        <w:rPr>
          <w:rFonts w:ascii="Arial" w:hAnsi="Arial" w:cs="Arial"/>
          <w:b/>
        </w:rPr>
        <w:tab/>
        <w:t>Pooled investment vehicles</w:t>
      </w:r>
    </w:p>
    <w:p w:rsidR="00A018A8" w:rsidRPr="00A018A8" w:rsidRDefault="00A018A8" w:rsidP="00A018A8">
      <w:pPr>
        <w:ind w:left="567"/>
        <w:rPr>
          <w:rFonts w:ascii="Arial" w:hAnsi="Arial" w:cs="Arial"/>
        </w:rPr>
      </w:pPr>
      <w:r w:rsidRPr="00A018A8">
        <w:rPr>
          <w:rFonts w:ascii="Arial" w:hAnsi="Arial" w:cs="Arial"/>
        </w:rPr>
        <w:t>Pooled investment vehicles are valued at closing bid price if both bid and offer prices are published; or if single priced, at the closing single price. In the case of pooled investment vehicles that are accumulation funds, change in market value also includes income which is reinvested in the fund, net of applicable withholding tax.</w:t>
      </w:r>
    </w:p>
    <w:p w:rsidR="00A018A8" w:rsidRPr="00A018A8" w:rsidRDefault="00A018A8" w:rsidP="00A018A8">
      <w:pPr>
        <w:ind w:left="567"/>
        <w:rPr>
          <w:rFonts w:ascii="Arial" w:hAnsi="Arial" w:cs="Arial"/>
        </w:rPr>
      </w:pPr>
    </w:p>
    <w:p w:rsidR="00A018A8" w:rsidRPr="00A018A8" w:rsidRDefault="00A018A8" w:rsidP="00A018A8">
      <w:pPr>
        <w:ind w:left="567" w:hanging="567"/>
        <w:rPr>
          <w:rFonts w:ascii="Arial" w:hAnsi="Arial" w:cs="Arial"/>
          <w:b/>
        </w:rPr>
      </w:pPr>
      <w:r w:rsidRPr="00A018A8">
        <w:rPr>
          <w:rFonts w:ascii="Arial" w:hAnsi="Arial" w:cs="Arial"/>
          <w:b/>
        </w:rPr>
        <w:t xml:space="preserve">i) </w:t>
      </w:r>
      <w:r w:rsidRPr="00A018A8">
        <w:rPr>
          <w:rFonts w:ascii="Arial" w:hAnsi="Arial" w:cs="Arial"/>
          <w:b/>
        </w:rPr>
        <w:tab/>
        <w:t>Foreign currency transactions</w:t>
      </w:r>
    </w:p>
    <w:p w:rsidR="00A018A8" w:rsidRPr="00A018A8" w:rsidRDefault="00A018A8" w:rsidP="009245B8">
      <w:pPr>
        <w:pStyle w:val="NotesBody"/>
      </w:pPr>
      <w:r w:rsidRPr="00A018A8">
        <w:t xml:space="preserve">Dividends, interest and purchases and sales of investments in foreign currencies have been accounted for at the spot market rates at the date of transaction. End-of-year spot market exchange rates are used to value cash balances held in foreign currency </w:t>
      </w:r>
      <w:r w:rsidRPr="00A018A8">
        <w:lastRenderedPageBreak/>
        <w:t>bank accounts, market values of overseas investments and purchases and sales outstanding at the end of the reporting period.</w:t>
      </w:r>
    </w:p>
    <w:p w:rsidR="00A018A8" w:rsidRPr="00A018A8" w:rsidRDefault="00A018A8" w:rsidP="00A018A8">
      <w:pPr>
        <w:ind w:left="567" w:hanging="567"/>
        <w:rPr>
          <w:rFonts w:ascii="Arial" w:hAnsi="Arial" w:cs="Arial"/>
        </w:rPr>
      </w:pPr>
    </w:p>
    <w:p w:rsidR="00A018A8" w:rsidRPr="00A018A8" w:rsidRDefault="00A018A8" w:rsidP="00247FEB">
      <w:pPr>
        <w:numPr>
          <w:ilvl w:val="0"/>
          <w:numId w:val="16"/>
        </w:numPr>
        <w:tabs>
          <w:tab w:val="clear" w:pos="720"/>
          <w:tab w:val="num" w:pos="567"/>
        </w:tabs>
        <w:ind w:left="567" w:hanging="567"/>
        <w:rPr>
          <w:rFonts w:ascii="Arial" w:hAnsi="Arial" w:cs="Arial"/>
          <w:b/>
        </w:rPr>
      </w:pPr>
      <w:r w:rsidRPr="00A018A8">
        <w:rPr>
          <w:rFonts w:ascii="Arial" w:hAnsi="Arial" w:cs="Arial"/>
          <w:b/>
        </w:rPr>
        <w:t>Derivatives</w:t>
      </w:r>
    </w:p>
    <w:p w:rsidR="00A018A8" w:rsidRDefault="00A018A8" w:rsidP="009245B8">
      <w:pPr>
        <w:pStyle w:val="NotesBody"/>
      </w:pPr>
      <w:r w:rsidRPr="00A018A8">
        <w:t>The fund uses derivative financial instruments to manage its exposure to specific risks arising from its investment activities. The fund does not hold derivatives for speculative purposes.</w:t>
      </w:r>
    </w:p>
    <w:p w:rsidR="0015327C" w:rsidRPr="0015327C" w:rsidRDefault="00526186" w:rsidP="0015327C">
      <w:pPr>
        <w:spacing w:after="120"/>
        <w:rPr>
          <w:rFonts w:ascii="Arial" w:hAnsi="Arial" w:cs="Arial"/>
        </w:rPr>
      </w:pPr>
      <w:r w:rsidRPr="00526186">
        <w:rPr>
          <w:rFonts w:ascii="Arial" w:hAnsi="Arial" w:cs="Arial"/>
        </w:rPr>
        <w:t xml:space="preserve">For example </w:t>
      </w:r>
      <w:r w:rsidR="00803722" w:rsidRPr="00526186">
        <w:rPr>
          <w:rFonts w:ascii="Arial" w:hAnsi="Arial" w:cs="Arial"/>
        </w:rPr>
        <w:t xml:space="preserve">Amundi manage a portfolio comprising UK and European equities.  They use currency forward contracts to keep their overall currency exposure in line with their benchmark index regardless of whether they are overweight or underweight to specific countries.  So, for example, if they are overweight to eurozone countries relative to their benchmark, they will also hold a currency forward contract which removes the extra euro exposure in favour of sterling (i.e. a negative position on the euro and positive </w:t>
      </w:r>
      <w:r w:rsidRPr="00526186">
        <w:rPr>
          <w:rFonts w:ascii="Arial" w:hAnsi="Arial" w:cs="Arial"/>
        </w:rPr>
        <w:t>position on sterling).</w:t>
      </w:r>
    </w:p>
    <w:p w:rsidR="00A018A8" w:rsidRPr="00A018A8" w:rsidRDefault="00A018A8" w:rsidP="0015327C">
      <w:pPr>
        <w:pStyle w:val="NotesBody"/>
      </w:pPr>
      <w:r w:rsidRPr="00A018A8">
        <w:t>Derivative contract assets are fair valued at bid prices and liabilities are fair valued at offer prices. Changes in the fair value of derivative contracts are included in change in market value.</w:t>
      </w:r>
    </w:p>
    <w:p w:rsidR="00A018A8" w:rsidRPr="00A018A8" w:rsidRDefault="00A018A8" w:rsidP="009245B8">
      <w:pPr>
        <w:pStyle w:val="NotesBody"/>
      </w:pPr>
      <w:r w:rsidRPr="00A018A8">
        <w:t>The value of futures contracts is determined using exchange prices at the reporting date. Amounts due from or owed to the broker are the amounts outstanding in respect of the initial margin and variation margin.</w:t>
      </w:r>
    </w:p>
    <w:p w:rsidR="00A018A8" w:rsidRPr="00A018A8" w:rsidRDefault="00A018A8" w:rsidP="009245B8">
      <w:pPr>
        <w:pStyle w:val="NotesBody"/>
      </w:pPr>
      <w:r w:rsidRPr="00A018A8">
        <w:t>The future value of forward currency contracts is based on market forward exchange rates at the year-end date and determined as the gain or loss that would arise if the outstanding contract were matched at the year-end with an equal and opposite contract.</w:t>
      </w:r>
    </w:p>
    <w:p w:rsidR="00A018A8" w:rsidRPr="00A018A8" w:rsidRDefault="00A018A8" w:rsidP="00A018A8">
      <w:pPr>
        <w:rPr>
          <w:rFonts w:ascii="Arial" w:hAnsi="Arial" w:cs="Arial"/>
        </w:rPr>
      </w:pPr>
    </w:p>
    <w:p w:rsidR="00A018A8" w:rsidRPr="00A018A8" w:rsidRDefault="00A018A8" w:rsidP="00A018A8">
      <w:pPr>
        <w:ind w:left="567" w:hanging="567"/>
        <w:rPr>
          <w:rFonts w:ascii="Arial" w:hAnsi="Arial" w:cs="Arial"/>
          <w:b/>
        </w:rPr>
      </w:pPr>
      <w:r w:rsidRPr="00A018A8">
        <w:rPr>
          <w:rFonts w:ascii="Arial" w:hAnsi="Arial" w:cs="Arial"/>
          <w:b/>
        </w:rPr>
        <w:t>k)</w:t>
      </w:r>
      <w:r w:rsidRPr="00A018A8">
        <w:rPr>
          <w:rFonts w:ascii="Arial" w:hAnsi="Arial" w:cs="Arial"/>
          <w:b/>
        </w:rPr>
        <w:tab/>
        <w:t>Cash and cash equivalents</w:t>
      </w:r>
    </w:p>
    <w:p w:rsidR="00A018A8" w:rsidRPr="00A018A8" w:rsidRDefault="00A018A8" w:rsidP="009245B8">
      <w:pPr>
        <w:pStyle w:val="NotesBody"/>
      </w:pPr>
      <w:r w:rsidRPr="00A018A8">
        <w:t>Cash comprises cash in hand and demand deposits.</w:t>
      </w:r>
    </w:p>
    <w:p w:rsidR="00A018A8" w:rsidRPr="00A018A8" w:rsidRDefault="00A018A8" w:rsidP="009245B8">
      <w:pPr>
        <w:pStyle w:val="NotesBody"/>
      </w:pPr>
      <w:r w:rsidRPr="00A018A8">
        <w:t>Cash equivalents are short-term, highly liquid investments that are readily convertible to known amounts of cash and that are subject to minimal risk of changes in value.</w:t>
      </w:r>
    </w:p>
    <w:p w:rsidR="00171EA9" w:rsidRDefault="00171EA9" w:rsidP="00A018A8">
      <w:pPr>
        <w:ind w:left="567" w:hanging="567"/>
        <w:rPr>
          <w:rFonts w:ascii="Arial" w:hAnsi="Arial" w:cs="Arial"/>
          <w:b/>
        </w:rPr>
      </w:pPr>
    </w:p>
    <w:p w:rsidR="00A018A8" w:rsidRPr="00A018A8" w:rsidRDefault="00A018A8" w:rsidP="00A018A8">
      <w:pPr>
        <w:ind w:left="567" w:hanging="567"/>
        <w:rPr>
          <w:rFonts w:ascii="Arial" w:hAnsi="Arial" w:cs="Arial"/>
          <w:b/>
        </w:rPr>
      </w:pPr>
      <w:r w:rsidRPr="00A018A8">
        <w:rPr>
          <w:rFonts w:ascii="Arial" w:hAnsi="Arial" w:cs="Arial"/>
          <w:b/>
        </w:rPr>
        <w:t>l)</w:t>
      </w:r>
      <w:r w:rsidRPr="00A018A8">
        <w:rPr>
          <w:rFonts w:ascii="Arial" w:hAnsi="Arial" w:cs="Arial"/>
          <w:b/>
        </w:rPr>
        <w:tab/>
        <w:t>Financial liabilities</w:t>
      </w:r>
    </w:p>
    <w:p w:rsidR="00A018A8" w:rsidRDefault="00A018A8" w:rsidP="009245B8">
      <w:pPr>
        <w:pStyle w:val="NotesBody"/>
      </w:pPr>
      <w:r w:rsidRPr="00A018A8">
        <w:t>The fund recognises financial liabilities at fair value as at the reporting date. A financial liability is recognised in the net assets statement on the date the fund becomes party to the liability. From this date any gains or losses arising from changes in the fair value of the liability are recognised by the fund.</w:t>
      </w:r>
    </w:p>
    <w:p w:rsidR="00A9596B" w:rsidRDefault="00A9596B" w:rsidP="009245B8">
      <w:pPr>
        <w:pStyle w:val="NotesBody"/>
      </w:pPr>
    </w:p>
    <w:p w:rsidR="000A30F8" w:rsidRDefault="00A9596B" w:rsidP="000A30F8">
      <w:pPr>
        <w:pStyle w:val="NotesBody"/>
        <w:numPr>
          <w:ilvl w:val="0"/>
          <w:numId w:val="19"/>
        </w:numPr>
        <w:tabs>
          <w:tab w:val="clear" w:pos="1440"/>
          <w:tab w:val="num" w:pos="567"/>
        </w:tabs>
        <w:ind w:hanging="1440"/>
        <w:rPr>
          <w:b/>
        </w:rPr>
      </w:pPr>
      <w:r>
        <w:t xml:space="preserve"> </w:t>
      </w:r>
      <w:r w:rsidRPr="00A9596B">
        <w:rPr>
          <w:b/>
        </w:rPr>
        <w:t>Contingent liabilities</w:t>
      </w:r>
    </w:p>
    <w:p w:rsidR="001F6AA7" w:rsidRDefault="000A30F8" w:rsidP="00785DDC">
      <w:pPr>
        <w:pStyle w:val="NotesBody"/>
      </w:pPr>
      <w:r w:rsidRPr="000A30F8">
        <w:t>Provisions are measured at the best estimate (including risks and uncertainties) of the expenditure required to settle the present obligation, and reflects the present value of expenditures required to settle the obligation where the time value of money is material.</w:t>
      </w:r>
    </w:p>
    <w:p w:rsidR="00D838DE" w:rsidRDefault="00D838DE" w:rsidP="00785DDC">
      <w:pPr>
        <w:pStyle w:val="NotesBody"/>
      </w:pPr>
    </w:p>
    <w:p w:rsidR="00A018A8" w:rsidRPr="00A018A8" w:rsidRDefault="00A018A8" w:rsidP="00247FEB">
      <w:pPr>
        <w:numPr>
          <w:ilvl w:val="0"/>
          <w:numId w:val="19"/>
        </w:numPr>
        <w:tabs>
          <w:tab w:val="clear" w:pos="1440"/>
          <w:tab w:val="num" w:pos="567"/>
        </w:tabs>
        <w:ind w:hanging="1440"/>
        <w:rPr>
          <w:rFonts w:ascii="Arial" w:hAnsi="Arial" w:cs="Arial"/>
          <w:b/>
        </w:rPr>
      </w:pPr>
      <w:r w:rsidRPr="00A018A8">
        <w:rPr>
          <w:rFonts w:ascii="Arial" w:hAnsi="Arial" w:cs="Arial"/>
          <w:b/>
        </w:rPr>
        <w:t>Actuarial present value of promised retirement benefits</w:t>
      </w:r>
    </w:p>
    <w:p w:rsidR="00A018A8" w:rsidRPr="00A018A8" w:rsidRDefault="00A018A8" w:rsidP="009245B8">
      <w:pPr>
        <w:pStyle w:val="NotesBody"/>
      </w:pPr>
      <w:r w:rsidRPr="00A018A8">
        <w:t>The actuarial present value of promised retirement benefits is assessed on a triennial basis by the scheme actuary in accordance with the requirements of IAS 19 and relevant actuarial standards [Code Para 6.5.2.8].</w:t>
      </w:r>
    </w:p>
    <w:p w:rsidR="00A018A8" w:rsidRDefault="00A018A8" w:rsidP="009245B8">
      <w:pPr>
        <w:pStyle w:val="NotesBody"/>
      </w:pPr>
      <w:r w:rsidRPr="00A018A8">
        <w:lastRenderedPageBreak/>
        <w:t xml:space="preserve">As permitted under IAS 26, the fund has opted to disclose the actuarial present value of promised retirement benefits by way of a note to the net assets statement (Note </w:t>
      </w:r>
      <w:r w:rsidR="00613A6E">
        <w:t>20</w:t>
      </w:r>
      <w:r w:rsidRPr="00A018A8">
        <w:t>).</w:t>
      </w:r>
    </w:p>
    <w:p w:rsidR="003B04BD" w:rsidRPr="00A018A8" w:rsidRDefault="003B04BD" w:rsidP="00A018A8">
      <w:pPr>
        <w:rPr>
          <w:rFonts w:ascii="Arial" w:hAnsi="Arial" w:cs="Arial"/>
        </w:rPr>
      </w:pPr>
    </w:p>
    <w:p w:rsidR="00A018A8" w:rsidRPr="00A018A8" w:rsidRDefault="00A018A8" w:rsidP="00247FEB">
      <w:pPr>
        <w:numPr>
          <w:ilvl w:val="0"/>
          <w:numId w:val="19"/>
        </w:numPr>
        <w:tabs>
          <w:tab w:val="clear" w:pos="1440"/>
        </w:tabs>
        <w:ind w:left="0" w:firstLine="0"/>
        <w:rPr>
          <w:rFonts w:ascii="Arial" w:hAnsi="Arial" w:cs="Arial"/>
          <w:b/>
        </w:rPr>
      </w:pPr>
      <w:r w:rsidRPr="00A018A8">
        <w:rPr>
          <w:rFonts w:ascii="Arial" w:hAnsi="Arial" w:cs="Arial"/>
          <w:b/>
        </w:rPr>
        <w:t>Additional voluntary contributions</w:t>
      </w:r>
    </w:p>
    <w:p w:rsidR="00A018A8" w:rsidRPr="00A018A8" w:rsidRDefault="009A0B46" w:rsidP="009245B8">
      <w:pPr>
        <w:pStyle w:val="NotesBody"/>
      </w:pPr>
      <w:r>
        <w:t xml:space="preserve">The </w:t>
      </w:r>
      <w:r w:rsidR="00A018A8" w:rsidRPr="00A018A8">
        <w:t>Cambridgeshire Fund provides an additional voluntary contributions (AVC) scheme for its members, the assets of which are invested separately from those of the pension fund. The fund has appointed Prudential and Equitable</w:t>
      </w:r>
      <w:r w:rsidR="0023771F">
        <w:t xml:space="preserve"> Life as its AVC providers. AVC</w:t>
      </w:r>
      <w:r w:rsidR="00A018A8" w:rsidRPr="00A018A8">
        <w:t>s are paid to the AVC provider by employers and are specifically for providing additional benefits for individual contributors. Each AVC contributor receives an annual statement showing the amount held in their account and the movements in the year.</w:t>
      </w:r>
    </w:p>
    <w:p w:rsidR="00A018A8" w:rsidRPr="00A018A8" w:rsidRDefault="00A018A8" w:rsidP="009245B8">
      <w:pPr>
        <w:pStyle w:val="NotesBody"/>
      </w:pPr>
      <w:r w:rsidRPr="00A018A8">
        <w:t>AVCs are not included in the accounts in accordance with section 4(2)(b) of the Local Government Pension Scheme (Management and Investment of Funds) Regulations 2009 (SI 2009/3093) but are disclosed as a note only (Note 2</w:t>
      </w:r>
      <w:r w:rsidR="00613A6E">
        <w:t>4</w:t>
      </w:r>
      <w:r w:rsidRPr="00A018A8">
        <w:t>).</w:t>
      </w:r>
    </w:p>
    <w:p w:rsidR="00A018A8" w:rsidRPr="00A018A8" w:rsidRDefault="00A018A8" w:rsidP="009245B8">
      <w:pPr>
        <w:pStyle w:val="NotesBody"/>
      </w:pPr>
    </w:p>
    <w:p w:rsidR="00A018A8" w:rsidRPr="00824B1C" w:rsidRDefault="00A018A8" w:rsidP="00824B1C">
      <w:pPr>
        <w:pStyle w:val="Notes"/>
      </w:pPr>
      <w:bookmarkStart w:id="219" w:name="_Toc325529465"/>
      <w:r w:rsidRPr="00824B1C">
        <w:t xml:space="preserve">4. </w:t>
      </w:r>
      <w:r w:rsidRPr="00824B1C">
        <w:tab/>
        <w:t xml:space="preserve">Critical Judgements </w:t>
      </w:r>
      <w:r w:rsidR="00D454C5">
        <w:t>i</w:t>
      </w:r>
      <w:r w:rsidR="001549C0" w:rsidRPr="00824B1C">
        <w:t>n</w:t>
      </w:r>
      <w:r w:rsidRPr="00824B1C">
        <w:t xml:space="preserve"> Applying Accounting Policies </w:t>
      </w:r>
      <w:bookmarkEnd w:id="219"/>
    </w:p>
    <w:p w:rsidR="00A018A8" w:rsidRPr="00A018A8" w:rsidRDefault="008C3327" w:rsidP="00A018A8">
      <w:pPr>
        <w:ind w:left="567" w:hanging="567"/>
        <w:rPr>
          <w:rFonts w:ascii="Arial" w:hAnsi="Arial" w:cs="Arial"/>
          <w:b/>
        </w:rPr>
      </w:pPr>
      <w:r>
        <w:rPr>
          <w:rFonts w:ascii="Arial" w:hAnsi="Arial" w:cs="Arial"/>
          <w:b/>
        </w:rPr>
        <w:t>U</w:t>
      </w:r>
      <w:r w:rsidR="00A018A8" w:rsidRPr="00A018A8">
        <w:rPr>
          <w:rFonts w:ascii="Arial" w:hAnsi="Arial" w:cs="Arial"/>
          <w:b/>
        </w:rPr>
        <w:t>nquoted private equity investments</w:t>
      </w:r>
    </w:p>
    <w:p w:rsidR="00A018A8" w:rsidRDefault="00A018A8" w:rsidP="009245B8">
      <w:pPr>
        <w:pStyle w:val="NotesBody"/>
      </w:pPr>
      <w:r w:rsidRPr="00A018A8">
        <w:t xml:space="preserve">It is important to recognise the highly subjective nature of determining the fair value of private equity investments. They are inherently based on forward-looking estimates and judgements involving many factors. Unquoted private equities are valued by the investment managers using guidelines set out by the British Venture Capital Association. </w:t>
      </w:r>
      <w:r w:rsidRPr="00A61032">
        <w:t>The value of unquoted p</w:t>
      </w:r>
      <w:r w:rsidR="00D24C42" w:rsidRPr="00A61032">
        <w:t>rivate equities at 31 March 2013</w:t>
      </w:r>
      <w:r w:rsidRPr="00A61032">
        <w:t xml:space="preserve"> was £</w:t>
      </w:r>
      <w:r w:rsidR="00A61032" w:rsidRPr="00A61032">
        <w:t>12</w:t>
      </w:r>
      <w:r w:rsidR="00F04332">
        <w:t>9.2</w:t>
      </w:r>
      <w:r w:rsidR="0028434C" w:rsidRPr="00A61032">
        <w:t>m</w:t>
      </w:r>
      <w:r w:rsidR="00D24C42" w:rsidRPr="00A61032">
        <w:t xml:space="preserve"> (£99.1m at 31 March 2012</w:t>
      </w:r>
      <w:r w:rsidRPr="00A61032">
        <w:t>).</w:t>
      </w:r>
    </w:p>
    <w:p w:rsidR="00BD53E0" w:rsidRDefault="00BD53E0" w:rsidP="009245B8">
      <w:pPr>
        <w:pStyle w:val="NotesBody"/>
      </w:pPr>
    </w:p>
    <w:p w:rsidR="00BD53E0" w:rsidRDefault="00BD53E0" w:rsidP="009245B8">
      <w:pPr>
        <w:pStyle w:val="NotesBody"/>
        <w:rPr>
          <w:b/>
        </w:rPr>
      </w:pPr>
      <w:r w:rsidRPr="00BD53E0">
        <w:rPr>
          <w:b/>
        </w:rPr>
        <w:t>Pension fund liability</w:t>
      </w:r>
    </w:p>
    <w:p w:rsidR="00BD53E0" w:rsidRPr="00BD53E0" w:rsidRDefault="00BD53E0" w:rsidP="009245B8">
      <w:pPr>
        <w:pStyle w:val="NotesBody"/>
      </w:pPr>
      <w:r w:rsidRPr="00BD53E0">
        <w:t>The pension fund liability is calculated every three years</w:t>
      </w:r>
      <w:r>
        <w:t xml:space="preserve"> by the appointed actuary, with quarterly updates in the intervening years. The methodology used is in line with accepted guidelines and in accordance with IAS19. Assumptions underpinning the valuations are agreed with the actuary and are summarised in Note 1</w:t>
      </w:r>
      <w:r w:rsidR="00613A6E">
        <w:t>9</w:t>
      </w:r>
      <w:r>
        <w:t>. This estimate is subject to significant variances based on changes to the underlying assumptions.</w:t>
      </w:r>
    </w:p>
    <w:p w:rsidR="00A018A8" w:rsidRPr="00A018A8" w:rsidRDefault="00A018A8" w:rsidP="00A018A8">
      <w:pPr>
        <w:rPr>
          <w:rFonts w:ascii="Arial" w:hAnsi="Arial" w:cs="Arial"/>
        </w:rPr>
      </w:pPr>
    </w:p>
    <w:p w:rsidR="00A018A8" w:rsidRPr="00824B1C" w:rsidRDefault="00A018A8" w:rsidP="00824B1C">
      <w:pPr>
        <w:pStyle w:val="Notes"/>
      </w:pPr>
      <w:bookmarkStart w:id="220" w:name="_Toc325529466"/>
      <w:r w:rsidRPr="00824B1C">
        <w:t xml:space="preserve">5. </w:t>
      </w:r>
      <w:r w:rsidRPr="00824B1C">
        <w:tab/>
        <w:t xml:space="preserve">Assumptions Made About </w:t>
      </w:r>
      <w:r w:rsidR="00D454C5">
        <w:t>t</w:t>
      </w:r>
      <w:r w:rsidR="001549C0" w:rsidRPr="00824B1C">
        <w:t>he</w:t>
      </w:r>
      <w:r w:rsidRPr="00824B1C">
        <w:t xml:space="preserve"> Future </w:t>
      </w:r>
      <w:r w:rsidR="00D454C5">
        <w:t>a</w:t>
      </w:r>
      <w:r w:rsidR="001549C0" w:rsidRPr="00824B1C">
        <w:t>nd</w:t>
      </w:r>
      <w:r w:rsidRPr="00824B1C">
        <w:t xml:space="preserve"> Other Major Sources </w:t>
      </w:r>
      <w:r w:rsidR="00D454C5">
        <w:t>o</w:t>
      </w:r>
      <w:r w:rsidR="001549C0" w:rsidRPr="00824B1C">
        <w:t>f</w:t>
      </w:r>
      <w:r w:rsidRPr="00824B1C">
        <w:t xml:space="preserve"> Estimation Uncertainty </w:t>
      </w:r>
      <w:bookmarkEnd w:id="220"/>
    </w:p>
    <w:p w:rsidR="00A018A8" w:rsidRPr="00A018A8" w:rsidRDefault="00A018A8" w:rsidP="00A018A8">
      <w:pPr>
        <w:rPr>
          <w:rFonts w:ascii="Arial" w:hAnsi="Arial" w:cs="Arial"/>
        </w:rPr>
      </w:pPr>
      <w:r w:rsidRPr="00A018A8">
        <w:rPr>
          <w:rFonts w:ascii="Arial" w:hAnsi="Arial" w:cs="Arial"/>
        </w:rPr>
        <w:t>The Statement of Accounts contains estimated figures that are based on assumptions made by the council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w:t>
      </w:r>
    </w:p>
    <w:p w:rsidR="003B04BD" w:rsidRDefault="003B04BD"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F56441" w:rsidRDefault="00F56441" w:rsidP="00A018A8">
      <w:pPr>
        <w:rPr>
          <w:rFonts w:ascii="Arial" w:hAnsi="Arial" w:cs="Arial"/>
        </w:rPr>
      </w:pPr>
    </w:p>
    <w:p w:rsidR="003B04BD" w:rsidRPr="00A018A8" w:rsidRDefault="003B04BD" w:rsidP="00A018A8">
      <w:pPr>
        <w:rPr>
          <w:rFonts w:ascii="Arial" w:hAnsi="Arial" w:cs="Arial"/>
        </w:rPr>
      </w:pPr>
    </w:p>
    <w:tbl>
      <w:tblPr>
        <w:tblW w:w="10433" w:type="dxa"/>
        <w:tblBorders>
          <w:top w:val="single" w:sz="8" w:space="0" w:color="4BACC6"/>
          <w:left w:val="single" w:sz="8" w:space="0" w:color="4BACC6"/>
          <w:bottom w:val="single" w:sz="8" w:space="0" w:color="4BACC6"/>
          <w:right w:val="single" w:sz="8" w:space="0" w:color="4BACC6"/>
        </w:tblBorders>
        <w:tblLook w:val="01E0"/>
      </w:tblPr>
      <w:tblGrid>
        <w:gridCol w:w="2685"/>
        <w:gridCol w:w="236"/>
        <w:gridCol w:w="3580"/>
        <w:gridCol w:w="3932"/>
      </w:tblGrid>
      <w:tr w:rsidR="00A018A8" w:rsidRPr="00A018A8" w:rsidTr="00ED6E27">
        <w:tc>
          <w:tcPr>
            <w:tcW w:w="2685" w:type="dxa"/>
            <w:tcBorders>
              <w:right w:val="single" w:sz="6" w:space="0" w:color="00B0F0"/>
            </w:tcBorders>
            <w:shd w:val="clear" w:color="auto" w:fill="4BACC6"/>
          </w:tcPr>
          <w:p w:rsidR="00A018A8" w:rsidRPr="00A018A8" w:rsidRDefault="00A018A8" w:rsidP="00ED6E27">
            <w:pPr>
              <w:tabs>
                <w:tab w:val="left" w:pos="7020"/>
              </w:tabs>
              <w:rPr>
                <w:rFonts w:ascii="Arial" w:hAnsi="Arial" w:cs="Arial"/>
                <w:b/>
                <w:bCs/>
                <w:color w:val="FFFFFF"/>
              </w:rPr>
            </w:pPr>
            <w:r w:rsidRPr="00A018A8">
              <w:rPr>
                <w:rFonts w:ascii="Arial" w:hAnsi="Arial" w:cs="Arial"/>
                <w:b/>
                <w:bCs/>
                <w:color w:val="FFFFFF"/>
              </w:rPr>
              <w:lastRenderedPageBreak/>
              <w:t>Item</w:t>
            </w:r>
          </w:p>
        </w:tc>
        <w:tc>
          <w:tcPr>
            <w:tcW w:w="236" w:type="dxa"/>
            <w:tcBorders>
              <w:left w:val="single" w:sz="6" w:space="0" w:color="00B0F0"/>
            </w:tcBorders>
            <w:shd w:val="clear" w:color="auto" w:fill="4BACC6"/>
          </w:tcPr>
          <w:p w:rsidR="00A018A8" w:rsidRPr="00A018A8" w:rsidRDefault="00A018A8" w:rsidP="00ED6E27">
            <w:pPr>
              <w:tabs>
                <w:tab w:val="left" w:pos="7020"/>
              </w:tabs>
              <w:rPr>
                <w:rFonts w:ascii="Arial" w:hAnsi="Arial" w:cs="Arial"/>
                <w:b/>
                <w:bCs/>
                <w:color w:val="FFFFFF"/>
              </w:rPr>
            </w:pPr>
          </w:p>
        </w:tc>
        <w:tc>
          <w:tcPr>
            <w:tcW w:w="3580" w:type="dxa"/>
            <w:tcBorders>
              <w:right w:val="single" w:sz="6" w:space="0" w:color="00B0F0"/>
            </w:tcBorders>
            <w:shd w:val="clear" w:color="auto" w:fill="4BACC6"/>
          </w:tcPr>
          <w:p w:rsidR="00A018A8" w:rsidRPr="00A018A8" w:rsidRDefault="00A018A8" w:rsidP="00ED6E27">
            <w:pPr>
              <w:tabs>
                <w:tab w:val="left" w:pos="7020"/>
              </w:tabs>
              <w:rPr>
                <w:rFonts w:ascii="Arial" w:hAnsi="Arial" w:cs="Arial"/>
                <w:b/>
                <w:bCs/>
                <w:color w:val="FFFFFF"/>
              </w:rPr>
            </w:pPr>
            <w:r w:rsidRPr="00A018A8">
              <w:rPr>
                <w:rFonts w:ascii="Arial" w:hAnsi="Arial" w:cs="Arial"/>
                <w:b/>
                <w:bCs/>
                <w:color w:val="FFFFFF"/>
              </w:rPr>
              <w:t>Uncertainties</w:t>
            </w:r>
          </w:p>
        </w:tc>
        <w:tc>
          <w:tcPr>
            <w:tcW w:w="3932" w:type="dxa"/>
            <w:tcBorders>
              <w:left w:val="single" w:sz="6" w:space="0" w:color="00B0F0"/>
            </w:tcBorders>
            <w:shd w:val="clear" w:color="auto" w:fill="4BACC6"/>
          </w:tcPr>
          <w:p w:rsidR="00A018A8" w:rsidRPr="00A018A8" w:rsidRDefault="00A018A8" w:rsidP="00ED6E27">
            <w:pPr>
              <w:tabs>
                <w:tab w:val="left" w:pos="7020"/>
              </w:tabs>
              <w:rPr>
                <w:rFonts w:ascii="Arial" w:hAnsi="Arial" w:cs="Arial"/>
                <w:b/>
                <w:bCs/>
                <w:color w:val="FFFFFF"/>
              </w:rPr>
            </w:pPr>
            <w:r w:rsidRPr="00A018A8">
              <w:rPr>
                <w:rFonts w:ascii="Arial" w:hAnsi="Arial" w:cs="Arial"/>
                <w:b/>
                <w:bCs/>
                <w:color w:val="FFFFFF"/>
              </w:rPr>
              <w:t>Effect if actual results differ from assumptions</w:t>
            </w:r>
          </w:p>
        </w:tc>
      </w:tr>
      <w:tr w:rsidR="00A018A8" w:rsidRPr="00A018A8" w:rsidTr="004E5301">
        <w:tc>
          <w:tcPr>
            <w:tcW w:w="2685" w:type="dxa"/>
            <w:tcBorders>
              <w:top w:val="single" w:sz="8" w:space="0" w:color="4BACC6"/>
              <w:left w:val="single" w:sz="8" w:space="0" w:color="4BACC6"/>
              <w:bottom w:val="single" w:sz="8" w:space="0" w:color="4BACC6"/>
              <w:right w:val="single" w:sz="6" w:space="0" w:color="00B0F0"/>
            </w:tcBorders>
          </w:tcPr>
          <w:p w:rsidR="00A018A8" w:rsidRPr="00A018A8" w:rsidRDefault="00A018A8" w:rsidP="00ED6E27">
            <w:pPr>
              <w:tabs>
                <w:tab w:val="left" w:pos="7088"/>
              </w:tabs>
              <w:rPr>
                <w:rFonts w:ascii="Arial" w:hAnsi="Arial" w:cs="Arial"/>
                <w:b/>
                <w:bCs/>
              </w:rPr>
            </w:pPr>
            <w:r w:rsidRPr="00A018A8">
              <w:rPr>
                <w:rFonts w:ascii="Arial" w:hAnsi="Arial" w:cs="Arial"/>
                <w:b/>
                <w:bCs/>
              </w:rPr>
              <w:t>Actuarial present value of promised retirement benefits</w:t>
            </w:r>
          </w:p>
        </w:tc>
        <w:tc>
          <w:tcPr>
            <w:tcW w:w="236" w:type="dxa"/>
            <w:tcBorders>
              <w:top w:val="single" w:sz="8" w:space="0" w:color="4BACC6"/>
              <w:left w:val="single" w:sz="6" w:space="0" w:color="00B0F0"/>
              <w:bottom w:val="single" w:sz="8" w:space="0" w:color="4BACC6"/>
            </w:tcBorders>
          </w:tcPr>
          <w:p w:rsidR="00A018A8" w:rsidRPr="00A018A8" w:rsidRDefault="00A018A8" w:rsidP="00ED6E27">
            <w:pPr>
              <w:rPr>
                <w:rFonts w:ascii="Arial" w:hAnsi="Arial" w:cs="Arial"/>
                <w:b/>
                <w:bCs/>
              </w:rPr>
            </w:pPr>
          </w:p>
          <w:p w:rsidR="00A018A8" w:rsidRPr="00A018A8" w:rsidRDefault="00A018A8" w:rsidP="00ED6E27">
            <w:pPr>
              <w:rPr>
                <w:rFonts w:ascii="Arial" w:hAnsi="Arial" w:cs="Arial"/>
                <w:b/>
                <w:bCs/>
              </w:rPr>
            </w:pPr>
          </w:p>
          <w:p w:rsidR="00A018A8" w:rsidRPr="00A018A8" w:rsidRDefault="00A018A8" w:rsidP="00ED6E27">
            <w:pPr>
              <w:tabs>
                <w:tab w:val="left" w:pos="7088"/>
              </w:tabs>
              <w:rPr>
                <w:rFonts w:ascii="Arial" w:hAnsi="Arial" w:cs="Arial"/>
                <w:b/>
                <w:bCs/>
              </w:rPr>
            </w:pPr>
          </w:p>
        </w:tc>
        <w:tc>
          <w:tcPr>
            <w:tcW w:w="3580" w:type="dxa"/>
            <w:tcBorders>
              <w:top w:val="single" w:sz="8" w:space="0" w:color="4BACC6"/>
              <w:bottom w:val="single" w:sz="8" w:space="0" w:color="4BACC6"/>
              <w:right w:val="single" w:sz="6" w:space="0" w:color="00B0F0"/>
            </w:tcBorders>
          </w:tcPr>
          <w:p w:rsidR="00A018A8" w:rsidRPr="00A018A8" w:rsidRDefault="00A018A8" w:rsidP="00ED6E27">
            <w:pPr>
              <w:tabs>
                <w:tab w:val="left" w:pos="7020"/>
              </w:tabs>
              <w:rPr>
                <w:rFonts w:ascii="Arial" w:hAnsi="Arial" w:cs="Arial"/>
              </w:rPr>
            </w:pPr>
            <w:r w:rsidRPr="00A018A8">
              <w:rPr>
                <w:rFonts w:ascii="Arial" w:hAnsi="Arial" w:cs="Arial"/>
              </w:rPr>
              <w:t>Estimation of the net liability to pay pensions depends on a number of complex judgements relating to the discount rate used, the rate at which salaries are projected to increase, changes in retirement ages, mortality rates and expected returns on pension fund assets. A firm of consulting actuaries is engaged to provide the fund with expert advice about the assumptions to be applied.</w:t>
            </w:r>
          </w:p>
        </w:tc>
        <w:tc>
          <w:tcPr>
            <w:tcW w:w="3932" w:type="dxa"/>
            <w:tcBorders>
              <w:top w:val="single" w:sz="8" w:space="0" w:color="4BACC6"/>
              <w:left w:val="single" w:sz="6" w:space="0" w:color="00B0F0"/>
              <w:bottom w:val="single" w:sz="8" w:space="0" w:color="4BACC6"/>
              <w:right w:val="single" w:sz="8" w:space="0" w:color="4BACC6"/>
            </w:tcBorders>
          </w:tcPr>
          <w:p w:rsidR="00A018A8" w:rsidRPr="00A018A8" w:rsidRDefault="00A018A8" w:rsidP="00ED6E27">
            <w:pPr>
              <w:tabs>
                <w:tab w:val="left" w:pos="7020"/>
              </w:tabs>
              <w:rPr>
                <w:rFonts w:ascii="Arial" w:hAnsi="Arial" w:cs="Arial"/>
                <w:bCs/>
              </w:rPr>
            </w:pPr>
            <w:r w:rsidRPr="008D25BF">
              <w:rPr>
                <w:rFonts w:ascii="Arial" w:hAnsi="Arial" w:cs="Arial"/>
                <w:bCs/>
              </w:rPr>
              <w:t>The effects on the net pension liability of changes in individual assumptions can be measured. For instance, a 0.5% increase in the discount rate assumption would result in a decrease in the pension liability of £191m. A 0.5% increase in assumed earnings inflation would increase the value of liabilities by approximately £49m, and a one-year increase in assumed life expectancy would increase the liability by approximately £41m.</w:t>
            </w:r>
          </w:p>
        </w:tc>
      </w:tr>
      <w:tr w:rsidR="00AC0C32" w:rsidRPr="00A018A8" w:rsidTr="00ED6E27">
        <w:tc>
          <w:tcPr>
            <w:tcW w:w="2685" w:type="dxa"/>
            <w:tcBorders>
              <w:top w:val="single" w:sz="8" w:space="0" w:color="4BACC6"/>
              <w:left w:val="single" w:sz="8" w:space="0" w:color="4BACC6"/>
              <w:bottom w:val="single" w:sz="6" w:space="0" w:color="00B0F0"/>
              <w:right w:val="single" w:sz="6" w:space="0" w:color="00B0F0"/>
            </w:tcBorders>
          </w:tcPr>
          <w:p w:rsidR="00AC0C32" w:rsidRDefault="00AC0C32" w:rsidP="00ED6E27">
            <w:pPr>
              <w:tabs>
                <w:tab w:val="left" w:pos="7088"/>
              </w:tabs>
              <w:rPr>
                <w:rFonts w:ascii="Arial" w:hAnsi="Arial" w:cs="Arial"/>
                <w:b/>
                <w:bCs/>
              </w:rPr>
            </w:pPr>
            <w:r>
              <w:rPr>
                <w:rFonts w:ascii="Arial" w:hAnsi="Arial" w:cs="Arial"/>
                <w:b/>
                <w:bCs/>
              </w:rPr>
              <w:t>Private equity</w:t>
            </w:r>
            <w:r w:rsidR="00A017A5">
              <w:rPr>
                <w:rFonts w:ascii="Arial" w:hAnsi="Arial" w:cs="Arial"/>
                <w:b/>
                <w:bCs/>
              </w:rPr>
              <w:t xml:space="preserve"> and infrastructure</w:t>
            </w:r>
          </w:p>
        </w:tc>
        <w:tc>
          <w:tcPr>
            <w:tcW w:w="236" w:type="dxa"/>
            <w:tcBorders>
              <w:top w:val="single" w:sz="8" w:space="0" w:color="4BACC6"/>
              <w:left w:val="single" w:sz="6" w:space="0" w:color="00B0F0"/>
              <w:bottom w:val="single" w:sz="6" w:space="0" w:color="00B0F0"/>
            </w:tcBorders>
          </w:tcPr>
          <w:p w:rsidR="00AC0C32" w:rsidRPr="00A018A8" w:rsidRDefault="00AC0C32" w:rsidP="00ED6E27">
            <w:pPr>
              <w:rPr>
                <w:rFonts w:ascii="Arial" w:hAnsi="Arial" w:cs="Arial"/>
                <w:b/>
                <w:bCs/>
              </w:rPr>
            </w:pPr>
          </w:p>
        </w:tc>
        <w:tc>
          <w:tcPr>
            <w:tcW w:w="3580" w:type="dxa"/>
            <w:tcBorders>
              <w:top w:val="single" w:sz="8" w:space="0" w:color="4BACC6"/>
              <w:bottom w:val="single" w:sz="8" w:space="0" w:color="4BACC6"/>
              <w:right w:val="single" w:sz="6" w:space="0" w:color="00B0F0"/>
            </w:tcBorders>
          </w:tcPr>
          <w:p w:rsidR="00AC0C32" w:rsidRPr="00A018A8" w:rsidRDefault="00AC0C32" w:rsidP="00A017A5">
            <w:pPr>
              <w:tabs>
                <w:tab w:val="left" w:pos="7020"/>
              </w:tabs>
              <w:rPr>
                <w:rFonts w:ascii="Arial" w:hAnsi="Arial" w:cs="Arial"/>
              </w:rPr>
            </w:pPr>
            <w:r>
              <w:rPr>
                <w:rFonts w:ascii="Arial" w:hAnsi="Arial" w:cs="Arial"/>
              </w:rPr>
              <w:t xml:space="preserve">Private equity </w:t>
            </w:r>
            <w:r w:rsidR="00A017A5">
              <w:rPr>
                <w:rFonts w:ascii="Arial" w:hAnsi="Arial" w:cs="Arial"/>
              </w:rPr>
              <w:t xml:space="preserve">and infrastructure </w:t>
            </w:r>
            <w:r>
              <w:rPr>
                <w:rFonts w:ascii="Arial" w:hAnsi="Arial" w:cs="Arial"/>
              </w:rPr>
              <w:t>investments are valued at fair value</w:t>
            </w:r>
            <w:r w:rsidR="00A017A5">
              <w:rPr>
                <w:rFonts w:ascii="Arial" w:hAnsi="Arial" w:cs="Arial"/>
              </w:rPr>
              <w:t xml:space="preserve">. </w:t>
            </w:r>
            <w:r>
              <w:rPr>
                <w:rFonts w:ascii="Arial" w:hAnsi="Arial" w:cs="Arial"/>
              </w:rPr>
              <w:t xml:space="preserve">These investments are not publicly listed and as such there is </w:t>
            </w:r>
            <w:r w:rsidR="00CB092D">
              <w:rPr>
                <w:rFonts w:ascii="Arial" w:hAnsi="Arial" w:cs="Arial"/>
              </w:rPr>
              <w:t>a degree of estimation involved in the valuation.</w:t>
            </w:r>
          </w:p>
        </w:tc>
        <w:tc>
          <w:tcPr>
            <w:tcW w:w="3932" w:type="dxa"/>
            <w:tcBorders>
              <w:top w:val="single" w:sz="8" w:space="0" w:color="4BACC6"/>
              <w:left w:val="single" w:sz="6" w:space="0" w:color="00B0F0"/>
              <w:bottom w:val="single" w:sz="8" w:space="0" w:color="4BACC6"/>
              <w:right w:val="single" w:sz="8" w:space="0" w:color="4BACC6"/>
            </w:tcBorders>
          </w:tcPr>
          <w:p w:rsidR="00AC0C32" w:rsidRPr="008D25BF" w:rsidRDefault="00CB092D" w:rsidP="000F53A4">
            <w:pPr>
              <w:tabs>
                <w:tab w:val="left" w:pos="7020"/>
              </w:tabs>
              <w:rPr>
                <w:rFonts w:ascii="Arial" w:hAnsi="Arial" w:cs="Arial"/>
                <w:bCs/>
              </w:rPr>
            </w:pPr>
            <w:r>
              <w:rPr>
                <w:rFonts w:ascii="Arial" w:hAnsi="Arial" w:cs="Arial"/>
                <w:bCs/>
              </w:rPr>
              <w:t>The total private equity investments in the financial statements are £</w:t>
            </w:r>
            <w:r w:rsidR="00B557B7">
              <w:rPr>
                <w:rFonts w:ascii="Arial" w:hAnsi="Arial" w:cs="Arial"/>
                <w:bCs/>
              </w:rPr>
              <w:t>1</w:t>
            </w:r>
            <w:r w:rsidR="000F53A4">
              <w:rPr>
                <w:rFonts w:ascii="Arial" w:hAnsi="Arial" w:cs="Arial"/>
                <w:bCs/>
              </w:rPr>
              <w:t>18</w:t>
            </w:r>
            <w:r w:rsidR="00B557B7">
              <w:rPr>
                <w:rFonts w:ascii="Arial" w:hAnsi="Arial" w:cs="Arial"/>
                <w:bCs/>
              </w:rPr>
              <w:t xml:space="preserve">.2 </w:t>
            </w:r>
            <w:r>
              <w:rPr>
                <w:rFonts w:ascii="Arial" w:hAnsi="Arial" w:cs="Arial"/>
                <w:bCs/>
              </w:rPr>
              <w:t>million. There is a risk that this investment may be under- or overstated in the accounts.</w:t>
            </w:r>
          </w:p>
        </w:tc>
      </w:tr>
      <w:tr w:rsidR="004E5301" w:rsidRPr="00A018A8" w:rsidTr="00ED6E27">
        <w:tc>
          <w:tcPr>
            <w:tcW w:w="2685" w:type="dxa"/>
            <w:tcBorders>
              <w:top w:val="single" w:sz="8" w:space="0" w:color="4BACC6"/>
              <w:left w:val="single" w:sz="8" w:space="0" w:color="4BACC6"/>
              <w:bottom w:val="single" w:sz="6" w:space="0" w:color="00B0F0"/>
              <w:right w:val="single" w:sz="6" w:space="0" w:color="00B0F0"/>
            </w:tcBorders>
          </w:tcPr>
          <w:p w:rsidR="004E5301" w:rsidRPr="00A018A8" w:rsidRDefault="00CB092D" w:rsidP="00ED6E27">
            <w:pPr>
              <w:tabs>
                <w:tab w:val="left" w:pos="7088"/>
              </w:tabs>
              <w:rPr>
                <w:rFonts w:ascii="Arial" w:hAnsi="Arial" w:cs="Arial"/>
                <w:b/>
                <w:bCs/>
              </w:rPr>
            </w:pPr>
            <w:r>
              <w:rPr>
                <w:rFonts w:ascii="Arial" w:hAnsi="Arial" w:cs="Arial"/>
                <w:b/>
                <w:bCs/>
              </w:rPr>
              <w:t>Cambridge and Counties Bank</w:t>
            </w:r>
          </w:p>
        </w:tc>
        <w:tc>
          <w:tcPr>
            <w:tcW w:w="236" w:type="dxa"/>
            <w:tcBorders>
              <w:top w:val="single" w:sz="8" w:space="0" w:color="4BACC6"/>
              <w:left w:val="single" w:sz="6" w:space="0" w:color="00B0F0"/>
              <w:bottom w:val="single" w:sz="6" w:space="0" w:color="00B0F0"/>
            </w:tcBorders>
          </w:tcPr>
          <w:p w:rsidR="004E5301" w:rsidRPr="00A018A8" w:rsidRDefault="004E5301" w:rsidP="00ED6E27">
            <w:pPr>
              <w:rPr>
                <w:rFonts w:ascii="Arial" w:hAnsi="Arial" w:cs="Arial"/>
                <w:b/>
                <w:bCs/>
              </w:rPr>
            </w:pPr>
          </w:p>
        </w:tc>
        <w:tc>
          <w:tcPr>
            <w:tcW w:w="3580" w:type="dxa"/>
            <w:tcBorders>
              <w:top w:val="single" w:sz="8" w:space="0" w:color="4BACC6"/>
              <w:bottom w:val="single" w:sz="8" w:space="0" w:color="4BACC6"/>
              <w:right w:val="single" w:sz="6" w:space="0" w:color="00B0F0"/>
            </w:tcBorders>
          </w:tcPr>
          <w:p w:rsidR="004E5301" w:rsidRPr="00A018A8" w:rsidRDefault="009F6F08" w:rsidP="009F6F08">
            <w:pPr>
              <w:tabs>
                <w:tab w:val="left" w:pos="7020"/>
              </w:tabs>
              <w:rPr>
                <w:rFonts w:ascii="Arial" w:hAnsi="Arial" w:cs="Arial"/>
              </w:rPr>
            </w:pPr>
            <w:r>
              <w:rPr>
                <w:rFonts w:ascii="Arial" w:hAnsi="Arial" w:cs="Arial"/>
              </w:rPr>
              <w:t>Cambridge and Counties Bank is not publicly listed and as such there is a degree of estimation involved in the valuation. For prudency, t</w:t>
            </w:r>
            <w:r w:rsidR="00CB092D">
              <w:rPr>
                <w:rFonts w:ascii="Arial" w:hAnsi="Arial" w:cs="Arial"/>
              </w:rPr>
              <w:t xml:space="preserve">he </w:t>
            </w:r>
            <w:r w:rsidR="00AF4295">
              <w:rPr>
                <w:rFonts w:ascii="Arial" w:hAnsi="Arial" w:cs="Arial"/>
              </w:rPr>
              <w:t xml:space="preserve">Pension Fund’s </w:t>
            </w:r>
            <w:r w:rsidR="00CB092D">
              <w:rPr>
                <w:rFonts w:ascii="Arial" w:hAnsi="Arial" w:cs="Arial"/>
              </w:rPr>
              <w:t>investment is valued at cost.</w:t>
            </w:r>
          </w:p>
        </w:tc>
        <w:tc>
          <w:tcPr>
            <w:tcW w:w="3932" w:type="dxa"/>
            <w:tcBorders>
              <w:top w:val="single" w:sz="8" w:space="0" w:color="4BACC6"/>
              <w:left w:val="single" w:sz="6" w:space="0" w:color="00B0F0"/>
              <w:bottom w:val="single" w:sz="8" w:space="0" w:color="4BACC6"/>
              <w:right w:val="single" w:sz="8" w:space="0" w:color="4BACC6"/>
            </w:tcBorders>
          </w:tcPr>
          <w:p w:rsidR="004E5301" w:rsidRPr="008D25BF" w:rsidRDefault="00CB092D" w:rsidP="00CB092D">
            <w:pPr>
              <w:tabs>
                <w:tab w:val="left" w:pos="7020"/>
              </w:tabs>
              <w:rPr>
                <w:rFonts w:ascii="Arial" w:hAnsi="Arial" w:cs="Arial"/>
                <w:bCs/>
              </w:rPr>
            </w:pPr>
            <w:r>
              <w:rPr>
                <w:rFonts w:ascii="Arial" w:hAnsi="Arial" w:cs="Arial"/>
                <w:bCs/>
              </w:rPr>
              <w:t>The investment in the financial statements is £</w:t>
            </w:r>
            <w:r w:rsidR="000F53A4">
              <w:rPr>
                <w:rFonts w:ascii="Arial" w:hAnsi="Arial" w:cs="Arial"/>
                <w:bCs/>
              </w:rPr>
              <w:t xml:space="preserve">11.0 </w:t>
            </w:r>
            <w:r>
              <w:rPr>
                <w:rFonts w:ascii="Arial" w:hAnsi="Arial" w:cs="Arial"/>
                <w:bCs/>
              </w:rPr>
              <w:t>million. There is a risk that this investment may be under- or overstated in the accounts.</w:t>
            </w:r>
          </w:p>
        </w:tc>
      </w:tr>
    </w:tbl>
    <w:p w:rsidR="00B74A94" w:rsidRDefault="00B74A94" w:rsidP="006E0B40">
      <w:pPr>
        <w:rPr>
          <w:rFonts w:ascii="Arial" w:hAnsi="Arial" w:cs="Arial"/>
          <w:b/>
          <w:color w:val="00529B"/>
        </w:rPr>
      </w:pPr>
      <w:bookmarkStart w:id="221" w:name="_Toc325529467"/>
    </w:p>
    <w:p w:rsidR="00E63BAC" w:rsidRDefault="00A018A8" w:rsidP="00824B1C">
      <w:pPr>
        <w:pStyle w:val="Notes"/>
      </w:pPr>
      <w:r w:rsidRPr="00824B1C">
        <w:t xml:space="preserve">6. </w:t>
      </w:r>
      <w:r w:rsidRPr="00824B1C">
        <w:tab/>
      </w:r>
      <w:r w:rsidR="00E63BAC">
        <w:t>Change in Accounting Policy</w:t>
      </w:r>
    </w:p>
    <w:p w:rsidR="00E63BAC" w:rsidRDefault="00E63BAC" w:rsidP="00E63BAC">
      <w:pPr>
        <w:pStyle w:val="Notes"/>
        <w:tabs>
          <w:tab w:val="clear" w:pos="567"/>
          <w:tab w:val="left" w:pos="0"/>
        </w:tabs>
        <w:ind w:left="0" w:firstLine="0"/>
        <w:rPr>
          <w:b w:val="0"/>
          <w:sz w:val="24"/>
        </w:rPr>
      </w:pPr>
      <w:r w:rsidRPr="00E63BAC">
        <w:rPr>
          <w:b w:val="0"/>
          <w:sz w:val="24"/>
        </w:rPr>
        <w:t xml:space="preserve">Where there is a </w:t>
      </w:r>
      <w:r>
        <w:rPr>
          <w:b w:val="0"/>
          <w:sz w:val="24"/>
        </w:rPr>
        <w:t xml:space="preserve">known future </w:t>
      </w:r>
      <w:r w:rsidRPr="00E63BAC">
        <w:rPr>
          <w:b w:val="0"/>
          <w:sz w:val="24"/>
        </w:rPr>
        <w:t>change</w:t>
      </w:r>
      <w:r>
        <w:rPr>
          <w:b w:val="0"/>
          <w:sz w:val="24"/>
        </w:rPr>
        <w:t xml:space="preserve"> in accounting policy required by the CIPFA Code, the Authority will disclose in the notes to the accounts:</w:t>
      </w:r>
    </w:p>
    <w:p w:rsidR="00E63BAC" w:rsidRDefault="00E63BAC" w:rsidP="00597800">
      <w:pPr>
        <w:pStyle w:val="Notes"/>
        <w:numPr>
          <w:ilvl w:val="0"/>
          <w:numId w:val="46"/>
        </w:numPr>
        <w:tabs>
          <w:tab w:val="clear" w:pos="567"/>
          <w:tab w:val="left" w:pos="0"/>
        </w:tabs>
        <w:spacing w:after="120"/>
        <w:rPr>
          <w:b w:val="0"/>
          <w:sz w:val="24"/>
        </w:rPr>
      </w:pPr>
      <w:r>
        <w:rPr>
          <w:b w:val="0"/>
          <w:sz w:val="24"/>
        </w:rPr>
        <w:t>The nature of the change in accounting policy;</w:t>
      </w:r>
    </w:p>
    <w:p w:rsidR="00E63BAC" w:rsidRDefault="00E63BAC" w:rsidP="00597800">
      <w:pPr>
        <w:pStyle w:val="Notes"/>
        <w:numPr>
          <w:ilvl w:val="0"/>
          <w:numId w:val="46"/>
        </w:numPr>
        <w:tabs>
          <w:tab w:val="clear" w:pos="567"/>
          <w:tab w:val="left" w:pos="0"/>
        </w:tabs>
        <w:spacing w:after="120"/>
        <w:rPr>
          <w:b w:val="0"/>
          <w:sz w:val="24"/>
        </w:rPr>
      </w:pPr>
      <w:r>
        <w:rPr>
          <w:b w:val="0"/>
          <w:sz w:val="24"/>
        </w:rPr>
        <w:t>The reasons why applying the new accounting policy provides reliable amd more relevant information;</w:t>
      </w:r>
    </w:p>
    <w:p w:rsidR="00E63BAC" w:rsidRDefault="00E63BAC" w:rsidP="00597800">
      <w:pPr>
        <w:pStyle w:val="Notes"/>
        <w:numPr>
          <w:ilvl w:val="0"/>
          <w:numId w:val="46"/>
        </w:numPr>
        <w:tabs>
          <w:tab w:val="clear" w:pos="567"/>
          <w:tab w:val="left" w:pos="0"/>
        </w:tabs>
        <w:spacing w:after="120"/>
        <w:rPr>
          <w:b w:val="0"/>
          <w:sz w:val="24"/>
        </w:rPr>
      </w:pPr>
      <w:r>
        <w:rPr>
          <w:b w:val="0"/>
          <w:sz w:val="24"/>
        </w:rPr>
        <w:t>For both the current reporting period, and the previous year comparatives reported, the extent to which the change in accounting policy would have impacted on the financial statements if it had been adopted in that year;</w:t>
      </w:r>
    </w:p>
    <w:p w:rsidR="00E63BAC" w:rsidRDefault="00E63BAC" w:rsidP="00597800">
      <w:pPr>
        <w:pStyle w:val="Notes"/>
        <w:numPr>
          <w:ilvl w:val="0"/>
          <w:numId w:val="46"/>
        </w:numPr>
        <w:tabs>
          <w:tab w:val="clear" w:pos="567"/>
          <w:tab w:val="left" w:pos="0"/>
        </w:tabs>
        <w:spacing w:after="120"/>
        <w:rPr>
          <w:b w:val="0"/>
          <w:sz w:val="24"/>
        </w:rPr>
      </w:pPr>
      <w:r>
        <w:rPr>
          <w:b w:val="0"/>
          <w:sz w:val="24"/>
        </w:rPr>
        <w:t>The amount of adjustment relating to years previous to those reported in the set of financial statements, had the proposed policy been adopted retrospectively;</w:t>
      </w:r>
    </w:p>
    <w:p w:rsidR="00E63BAC" w:rsidRDefault="00E63BAC" w:rsidP="00597800">
      <w:pPr>
        <w:pStyle w:val="Notes"/>
        <w:numPr>
          <w:ilvl w:val="0"/>
          <w:numId w:val="46"/>
        </w:numPr>
        <w:tabs>
          <w:tab w:val="clear" w:pos="567"/>
          <w:tab w:val="left" w:pos="0"/>
        </w:tabs>
        <w:spacing w:after="120"/>
        <w:rPr>
          <w:b w:val="0"/>
          <w:sz w:val="24"/>
        </w:rPr>
      </w:pPr>
      <w:r>
        <w:rPr>
          <w:b w:val="0"/>
          <w:sz w:val="24"/>
        </w:rPr>
        <w:t>If retrospective application is impracticable for a particular period, the circumstances that led to the existence of that condition and a description of how and from when the change in accounting policy has been applied.</w:t>
      </w:r>
    </w:p>
    <w:p w:rsidR="00E63BAC" w:rsidRDefault="00E63BAC" w:rsidP="00597800">
      <w:pPr>
        <w:pStyle w:val="Notes"/>
        <w:tabs>
          <w:tab w:val="clear" w:pos="567"/>
          <w:tab w:val="left" w:pos="0"/>
        </w:tabs>
        <w:spacing w:after="120"/>
        <w:ind w:left="0" w:firstLine="0"/>
        <w:rPr>
          <w:b w:val="0"/>
          <w:sz w:val="24"/>
        </w:rPr>
      </w:pPr>
      <w:r>
        <w:rPr>
          <w:b w:val="0"/>
          <w:sz w:val="24"/>
        </w:rPr>
        <w:t>The Authority will also disclose information relating to an accounting standard, which has been issued but not yet adopted.</w:t>
      </w:r>
    </w:p>
    <w:p w:rsidR="00597800" w:rsidRPr="00597800" w:rsidRDefault="00597800" w:rsidP="00597800">
      <w:pPr>
        <w:pStyle w:val="Notes"/>
        <w:tabs>
          <w:tab w:val="clear" w:pos="567"/>
          <w:tab w:val="left" w:pos="0"/>
        </w:tabs>
        <w:spacing w:after="120"/>
        <w:ind w:left="0" w:firstLine="0"/>
        <w:rPr>
          <w:b w:val="0"/>
          <w:sz w:val="24"/>
        </w:rPr>
      </w:pPr>
    </w:p>
    <w:p w:rsidR="00A018A8" w:rsidRPr="00824B1C" w:rsidRDefault="00E63BAC" w:rsidP="00824B1C">
      <w:pPr>
        <w:pStyle w:val="Notes"/>
      </w:pPr>
      <w:r>
        <w:t>7.</w:t>
      </w:r>
      <w:r>
        <w:tab/>
      </w:r>
      <w:r w:rsidR="00A018A8" w:rsidRPr="00824B1C">
        <w:t xml:space="preserve">Events </w:t>
      </w:r>
      <w:r w:rsidR="006A5E1F">
        <w:t>A</w:t>
      </w:r>
      <w:r w:rsidR="00133309" w:rsidRPr="00824B1C">
        <w:t>fter</w:t>
      </w:r>
      <w:r w:rsidR="00A018A8" w:rsidRPr="00824B1C">
        <w:t xml:space="preserve"> </w:t>
      </w:r>
      <w:r w:rsidR="006F4801">
        <w:t>t</w:t>
      </w:r>
      <w:r w:rsidR="001549C0" w:rsidRPr="00824B1C">
        <w:t>he</w:t>
      </w:r>
      <w:r w:rsidR="00A018A8" w:rsidRPr="00824B1C">
        <w:t xml:space="preserve"> Year End Date </w:t>
      </w:r>
      <w:bookmarkEnd w:id="221"/>
    </w:p>
    <w:p w:rsidR="00A018A8" w:rsidRPr="00A018A8" w:rsidRDefault="00A018A8" w:rsidP="009245B8">
      <w:pPr>
        <w:pStyle w:val="NotesBody"/>
        <w:rPr>
          <w:b/>
        </w:rPr>
      </w:pPr>
      <w:r w:rsidRPr="00A61032">
        <w:t>There have be</w:t>
      </w:r>
      <w:r w:rsidR="003A7666" w:rsidRPr="00A61032">
        <w:t>en no events since 31 March 2013</w:t>
      </w:r>
      <w:r w:rsidRPr="00A61032">
        <w:t>, and up to the date when these accounts were authorised that require any adjustments to these accounts.</w:t>
      </w:r>
      <w:r w:rsidRPr="00A018A8">
        <w:tab/>
      </w:r>
      <w:r w:rsidRPr="00A018A8">
        <w:rPr>
          <w:b/>
        </w:rPr>
        <w:t xml:space="preserve"> </w:t>
      </w:r>
    </w:p>
    <w:p w:rsidR="00A018A8" w:rsidRPr="00A018A8" w:rsidRDefault="00A018A8" w:rsidP="00A018A8">
      <w:pPr>
        <w:tabs>
          <w:tab w:val="left" w:pos="7020"/>
        </w:tabs>
        <w:rPr>
          <w:rFonts w:ascii="Arial" w:hAnsi="Arial" w:cs="Arial"/>
          <w:b/>
        </w:rPr>
      </w:pPr>
    </w:p>
    <w:p w:rsidR="00A018A8" w:rsidRPr="006E0B40" w:rsidRDefault="00597800" w:rsidP="00824B1C">
      <w:pPr>
        <w:pStyle w:val="Notes"/>
      </w:pPr>
      <w:bookmarkStart w:id="222" w:name="_Toc325529468"/>
      <w:r>
        <w:t>8</w:t>
      </w:r>
      <w:r w:rsidR="00A018A8" w:rsidRPr="006E0B40">
        <w:t xml:space="preserve">. </w:t>
      </w:r>
      <w:r w:rsidR="00A018A8" w:rsidRPr="006E0B40">
        <w:tab/>
        <w:t xml:space="preserve">Contributions Receivable </w:t>
      </w:r>
      <w:bookmarkEnd w:id="222"/>
    </w:p>
    <w:p w:rsidR="00A018A8" w:rsidRPr="00A018A8" w:rsidRDefault="00A018A8" w:rsidP="00A018A8">
      <w:pPr>
        <w:tabs>
          <w:tab w:val="left" w:pos="7020"/>
        </w:tabs>
        <w:rPr>
          <w:rFonts w:ascii="Arial" w:hAnsi="Arial" w:cs="Arial"/>
          <w:b/>
        </w:rPr>
      </w:pPr>
      <w:r w:rsidRPr="00A018A8">
        <w:rPr>
          <w:rFonts w:ascii="Arial" w:hAnsi="Arial" w:cs="Arial"/>
          <w:b/>
        </w:rPr>
        <w:t>By category</w:t>
      </w:r>
    </w:p>
    <w:p w:rsidR="00A018A8" w:rsidRPr="00A018A8" w:rsidRDefault="00A018A8" w:rsidP="00A018A8">
      <w:pPr>
        <w:tabs>
          <w:tab w:val="left" w:pos="7020"/>
        </w:tabs>
        <w:rPr>
          <w:rFonts w:ascii="Arial" w:hAnsi="Arial" w:cs="Arial"/>
          <w:b/>
        </w:rPr>
      </w:pPr>
    </w:p>
    <w:tbl>
      <w:tblPr>
        <w:tblW w:w="9923" w:type="dxa"/>
        <w:tblInd w:w="109" w:type="dxa"/>
        <w:tblBorders>
          <w:top w:val="single" w:sz="8" w:space="0" w:color="4BACC6"/>
          <w:left w:val="single" w:sz="8" w:space="0" w:color="4BACC6"/>
          <w:bottom w:val="single" w:sz="8" w:space="0" w:color="4BACC6"/>
          <w:right w:val="single" w:sz="8" w:space="0" w:color="4BACC6"/>
        </w:tblBorders>
        <w:tblLook w:val="01E0"/>
      </w:tblPr>
      <w:tblGrid>
        <w:gridCol w:w="2517"/>
        <w:gridCol w:w="3036"/>
        <w:gridCol w:w="253"/>
        <w:gridCol w:w="4117"/>
      </w:tblGrid>
      <w:tr w:rsidR="003A7666" w:rsidRPr="00A018A8" w:rsidTr="003A7666">
        <w:tc>
          <w:tcPr>
            <w:tcW w:w="2517" w:type="dxa"/>
            <w:shd w:val="clear" w:color="auto" w:fill="4BACC6"/>
          </w:tcPr>
          <w:p w:rsidR="003A7666" w:rsidRPr="00A018A8" w:rsidRDefault="003A7666"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3289" w:type="dxa"/>
            <w:gridSpan w:val="2"/>
            <w:shd w:val="clear" w:color="auto" w:fill="4BACC6"/>
          </w:tcPr>
          <w:p w:rsidR="003A7666" w:rsidRPr="00A018A8" w:rsidRDefault="003A7666" w:rsidP="00ED6E27">
            <w:pPr>
              <w:tabs>
                <w:tab w:val="left" w:pos="7020"/>
              </w:tabs>
              <w:jc w:val="right"/>
              <w:rPr>
                <w:rFonts w:ascii="Arial" w:hAnsi="Arial" w:cs="Arial"/>
                <w:b/>
                <w:bCs/>
                <w:color w:val="FFFFFF"/>
              </w:rPr>
            </w:pPr>
          </w:p>
        </w:tc>
        <w:tc>
          <w:tcPr>
            <w:tcW w:w="4117" w:type="dxa"/>
            <w:shd w:val="clear" w:color="auto" w:fill="4BACC6"/>
          </w:tcPr>
          <w:p w:rsidR="003A7666" w:rsidRPr="00A018A8" w:rsidRDefault="003A7666" w:rsidP="00ED6E27">
            <w:pPr>
              <w:tabs>
                <w:tab w:val="left" w:pos="7020"/>
              </w:tabs>
              <w:jc w:val="right"/>
              <w:rPr>
                <w:rFonts w:ascii="Arial" w:hAnsi="Arial" w:cs="Arial"/>
                <w:b/>
                <w:bCs/>
                <w:color w:val="FFFFFF"/>
              </w:rPr>
            </w:pPr>
            <w:r>
              <w:rPr>
                <w:rFonts w:ascii="Arial" w:hAnsi="Arial" w:cs="Arial"/>
                <w:b/>
                <w:bCs/>
                <w:color w:val="FFFFFF"/>
              </w:rPr>
              <w:t>2012/13</w:t>
            </w:r>
          </w:p>
        </w:tc>
      </w:tr>
      <w:tr w:rsidR="003A7666" w:rsidRPr="00A018A8" w:rsidTr="003A7666">
        <w:tc>
          <w:tcPr>
            <w:tcW w:w="2517" w:type="dxa"/>
            <w:tcBorders>
              <w:top w:val="single" w:sz="8" w:space="0" w:color="4BACC6"/>
              <w:left w:val="single" w:sz="8" w:space="0" w:color="4BACC6"/>
              <w:bottom w:val="single" w:sz="8" w:space="0" w:color="4BACC6"/>
            </w:tcBorders>
            <w:shd w:val="clear" w:color="auto" w:fill="B6DDE8"/>
          </w:tcPr>
          <w:p w:rsidR="003A7666" w:rsidRPr="00A018A8" w:rsidRDefault="003A7666" w:rsidP="006544DB">
            <w:pPr>
              <w:tabs>
                <w:tab w:val="left" w:pos="7020"/>
              </w:tabs>
              <w:jc w:val="right"/>
              <w:rPr>
                <w:rFonts w:ascii="Arial" w:hAnsi="Arial" w:cs="Arial"/>
                <w:b/>
                <w:bCs/>
              </w:rPr>
            </w:pPr>
            <w:r w:rsidRPr="00A018A8">
              <w:rPr>
                <w:rFonts w:ascii="Arial" w:hAnsi="Arial" w:cs="Arial"/>
                <w:b/>
                <w:bCs/>
              </w:rPr>
              <w:t>£000</w:t>
            </w:r>
          </w:p>
        </w:tc>
        <w:tc>
          <w:tcPr>
            <w:tcW w:w="3289" w:type="dxa"/>
            <w:gridSpan w:val="2"/>
            <w:tcBorders>
              <w:top w:val="single" w:sz="8" w:space="0" w:color="4BACC6"/>
              <w:bottom w:val="single" w:sz="8" w:space="0" w:color="4BACC6"/>
            </w:tcBorders>
            <w:shd w:val="clear" w:color="auto" w:fill="B6DDE8"/>
          </w:tcPr>
          <w:p w:rsidR="003A7666" w:rsidRPr="00A018A8" w:rsidRDefault="003A7666" w:rsidP="00ED6E27">
            <w:pPr>
              <w:tabs>
                <w:tab w:val="left" w:pos="7020"/>
              </w:tabs>
              <w:jc w:val="right"/>
              <w:rPr>
                <w:rFonts w:ascii="Arial" w:hAnsi="Arial" w:cs="Arial"/>
                <w:b/>
              </w:rPr>
            </w:pPr>
          </w:p>
        </w:tc>
        <w:tc>
          <w:tcPr>
            <w:tcW w:w="4117" w:type="dxa"/>
            <w:tcBorders>
              <w:top w:val="single" w:sz="8" w:space="0" w:color="4BACC6"/>
              <w:bottom w:val="single" w:sz="8" w:space="0" w:color="4BACC6"/>
              <w:right w:val="single" w:sz="8" w:space="0" w:color="4BACC6"/>
            </w:tcBorders>
            <w:shd w:val="clear" w:color="auto" w:fill="B6DDE8"/>
          </w:tcPr>
          <w:p w:rsidR="003A7666" w:rsidRPr="00A018A8" w:rsidRDefault="003A7666" w:rsidP="00ED6E27">
            <w:pPr>
              <w:tabs>
                <w:tab w:val="left" w:pos="7020"/>
              </w:tabs>
              <w:jc w:val="right"/>
              <w:rPr>
                <w:rFonts w:ascii="Arial" w:hAnsi="Arial" w:cs="Arial"/>
                <w:b/>
                <w:bCs/>
              </w:rPr>
            </w:pPr>
            <w:r w:rsidRPr="00A018A8">
              <w:rPr>
                <w:rFonts w:ascii="Arial" w:hAnsi="Arial" w:cs="Arial"/>
                <w:b/>
                <w:bCs/>
              </w:rPr>
              <w:t>£000</w:t>
            </w:r>
          </w:p>
        </w:tc>
      </w:tr>
      <w:tr w:rsidR="003A7666" w:rsidRPr="00A018A8" w:rsidTr="003A7666">
        <w:tc>
          <w:tcPr>
            <w:tcW w:w="2517" w:type="dxa"/>
          </w:tcPr>
          <w:p w:rsidR="003A7666" w:rsidRPr="00A018A8" w:rsidRDefault="003A7666" w:rsidP="006544DB">
            <w:pPr>
              <w:tabs>
                <w:tab w:val="left" w:pos="7020"/>
              </w:tabs>
              <w:jc w:val="right"/>
              <w:rPr>
                <w:rFonts w:ascii="Arial" w:hAnsi="Arial" w:cs="Arial"/>
                <w:bCs/>
              </w:rPr>
            </w:pPr>
            <w:r w:rsidRPr="00A018A8">
              <w:rPr>
                <w:rFonts w:ascii="Arial" w:hAnsi="Arial" w:cs="Arial"/>
                <w:bCs/>
              </w:rPr>
              <w:t>83,250</w:t>
            </w:r>
          </w:p>
        </w:tc>
        <w:tc>
          <w:tcPr>
            <w:tcW w:w="3036" w:type="dxa"/>
          </w:tcPr>
          <w:p w:rsidR="003A7666" w:rsidRPr="00A018A8" w:rsidRDefault="003A7666" w:rsidP="00ED6E27">
            <w:pPr>
              <w:tabs>
                <w:tab w:val="left" w:pos="7020"/>
              </w:tabs>
              <w:ind w:left="317"/>
              <w:rPr>
                <w:rFonts w:ascii="Arial" w:hAnsi="Arial" w:cs="Arial"/>
              </w:rPr>
            </w:pPr>
            <w:r w:rsidRPr="00A018A8">
              <w:rPr>
                <w:rFonts w:ascii="Arial" w:hAnsi="Arial" w:cs="Arial"/>
              </w:rPr>
              <w:t>Employers</w:t>
            </w:r>
          </w:p>
        </w:tc>
        <w:tc>
          <w:tcPr>
            <w:tcW w:w="4370" w:type="dxa"/>
            <w:gridSpan w:val="2"/>
          </w:tcPr>
          <w:p w:rsidR="003A7666" w:rsidRPr="00A018A8" w:rsidRDefault="00B85CD0" w:rsidP="00EB76A2">
            <w:pPr>
              <w:tabs>
                <w:tab w:val="left" w:pos="7020"/>
              </w:tabs>
              <w:jc w:val="right"/>
              <w:rPr>
                <w:rFonts w:ascii="Arial" w:hAnsi="Arial" w:cs="Arial"/>
                <w:bCs/>
              </w:rPr>
            </w:pPr>
            <w:r w:rsidRPr="008E2079">
              <w:rPr>
                <w:rFonts w:ascii="Arial" w:hAnsi="Arial" w:cs="Arial"/>
                <w:bCs/>
              </w:rPr>
              <w:t>7</w:t>
            </w:r>
            <w:r>
              <w:rPr>
                <w:rFonts w:ascii="Arial" w:hAnsi="Arial" w:cs="Arial"/>
                <w:bCs/>
              </w:rPr>
              <w:t>3</w:t>
            </w:r>
            <w:r w:rsidR="0017408F" w:rsidRPr="008E2079">
              <w:rPr>
                <w:rFonts w:ascii="Arial" w:hAnsi="Arial" w:cs="Arial"/>
                <w:bCs/>
              </w:rPr>
              <w:t>,</w:t>
            </w:r>
            <w:r w:rsidR="00EB76A2">
              <w:rPr>
                <w:rFonts w:ascii="Arial" w:hAnsi="Arial" w:cs="Arial"/>
                <w:bCs/>
              </w:rPr>
              <w:t>172</w:t>
            </w:r>
          </w:p>
        </w:tc>
      </w:tr>
      <w:tr w:rsidR="003A7666" w:rsidRPr="00A018A8" w:rsidTr="003A7666">
        <w:tc>
          <w:tcPr>
            <w:tcW w:w="2517" w:type="dxa"/>
            <w:tcBorders>
              <w:top w:val="single" w:sz="8" w:space="0" w:color="4BACC6"/>
              <w:left w:val="single" w:sz="8" w:space="0" w:color="4BACC6"/>
              <w:bottom w:val="single" w:sz="8" w:space="0" w:color="4BACC6"/>
            </w:tcBorders>
          </w:tcPr>
          <w:p w:rsidR="003A7666" w:rsidRPr="00A018A8" w:rsidRDefault="003A7666" w:rsidP="006544DB">
            <w:pPr>
              <w:tabs>
                <w:tab w:val="left" w:pos="7020"/>
              </w:tabs>
              <w:jc w:val="right"/>
              <w:rPr>
                <w:rFonts w:ascii="Arial" w:hAnsi="Arial" w:cs="Arial"/>
                <w:bCs/>
              </w:rPr>
            </w:pPr>
            <w:r w:rsidRPr="00A018A8">
              <w:rPr>
                <w:rFonts w:ascii="Arial" w:hAnsi="Arial" w:cs="Arial"/>
                <w:bCs/>
              </w:rPr>
              <w:t>23,575</w:t>
            </w:r>
          </w:p>
        </w:tc>
        <w:tc>
          <w:tcPr>
            <w:tcW w:w="3036" w:type="dxa"/>
            <w:tcBorders>
              <w:top w:val="single" w:sz="8" w:space="0" w:color="4BACC6"/>
              <w:bottom w:val="single" w:sz="8" w:space="0" w:color="4BACC6"/>
            </w:tcBorders>
          </w:tcPr>
          <w:p w:rsidR="003A7666" w:rsidRPr="00A018A8" w:rsidRDefault="003A7666" w:rsidP="00ED6E27">
            <w:pPr>
              <w:tabs>
                <w:tab w:val="left" w:pos="7020"/>
              </w:tabs>
              <w:ind w:left="317"/>
              <w:rPr>
                <w:rFonts w:ascii="Arial" w:hAnsi="Arial" w:cs="Arial"/>
              </w:rPr>
            </w:pPr>
            <w:r w:rsidRPr="00A018A8">
              <w:rPr>
                <w:rFonts w:ascii="Arial" w:hAnsi="Arial" w:cs="Arial"/>
              </w:rPr>
              <w:t>Members</w:t>
            </w:r>
          </w:p>
        </w:tc>
        <w:tc>
          <w:tcPr>
            <w:tcW w:w="4370" w:type="dxa"/>
            <w:gridSpan w:val="2"/>
            <w:tcBorders>
              <w:top w:val="single" w:sz="8" w:space="0" w:color="4BACC6"/>
              <w:bottom w:val="single" w:sz="8" w:space="0" w:color="4BACC6"/>
              <w:right w:val="single" w:sz="8" w:space="0" w:color="4BACC6"/>
            </w:tcBorders>
          </w:tcPr>
          <w:p w:rsidR="003A7666" w:rsidRPr="00A018A8" w:rsidRDefault="003E698D" w:rsidP="003527C7">
            <w:pPr>
              <w:tabs>
                <w:tab w:val="left" w:pos="7020"/>
              </w:tabs>
              <w:jc w:val="right"/>
              <w:rPr>
                <w:rFonts w:ascii="Arial" w:hAnsi="Arial" w:cs="Arial"/>
                <w:bCs/>
              </w:rPr>
            </w:pPr>
            <w:r>
              <w:rPr>
                <w:rFonts w:ascii="Arial" w:hAnsi="Arial" w:cs="Arial"/>
                <w:bCs/>
              </w:rPr>
              <w:t>22,</w:t>
            </w:r>
            <w:r w:rsidR="003527C7">
              <w:rPr>
                <w:rFonts w:ascii="Arial" w:hAnsi="Arial" w:cs="Arial"/>
                <w:bCs/>
              </w:rPr>
              <w:t>890</w:t>
            </w:r>
          </w:p>
        </w:tc>
      </w:tr>
      <w:tr w:rsidR="003A7666" w:rsidRPr="00A018A8" w:rsidTr="003A7666">
        <w:tc>
          <w:tcPr>
            <w:tcW w:w="2517" w:type="dxa"/>
            <w:tcBorders>
              <w:top w:val="double" w:sz="6" w:space="0" w:color="4BACC6"/>
              <w:left w:val="single" w:sz="8" w:space="0" w:color="4BACC6"/>
              <w:bottom w:val="single" w:sz="8" w:space="0" w:color="4BACC6"/>
            </w:tcBorders>
          </w:tcPr>
          <w:p w:rsidR="003A7666" w:rsidRPr="00A018A8" w:rsidRDefault="003A7666" w:rsidP="006544DB">
            <w:pPr>
              <w:tabs>
                <w:tab w:val="left" w:pos="7020"/>
              </w:tabs>
              <w:jc w:val="right"/>
              <w:rPr>
                <w:rFonts w:ascii="Arial" w:hAnsi="Arial" w:cs="Arial"/>
                <w:b/>
                <w:bCs/>
              </w:rPr>
            </w:pPr>
            <w:r w:rsidRPr="00A018A8">
              <w:rPr>
                <w:rFonts w:ascii="Arial" w:hAnsi="Arial" w:cs="Arial"/>
                <w:b/>
                <w:bCs/>
              </w:rPr>
              <w:t>106,825</w:t>
            </w:r>
          </w:p>
        </w:tc>
        <w:tc>
          <w:tcPr>
            <w:tcW w:w="3289" w:type="dxa"/>
            <w:gridSpan w:val="2"/>
            <w:tcBorders>
              <w:top w:val="double" w:sz="6" w:space="0" w:color="4BACC6"/>
              <w:bottom w:val="single" w:sz="8" w:space="0" w:color="4BACC6"/>
            </w:tcBorders>
          </w:tcPr>
          <w:p w:rsidR="003A7666" w:rsidRPr="00A018A8" w:rsidRDefault="003A7666" w:rsidP="00ED6E27">
            <w:pPr>
              <w:tabs>
                <w:tab w:val="left" w:pos="7020"/>
              </w:tabs>
              <w:rPr>
                <w:rFonts w:ascii="Arial" w:hAnsi="Arial" w:cs="Arial"/>
                <w:b/>
                <w:bCs/>
              </w:rPr>
            </w:pPr>
          </w:p>
        </w:tc>
        <w:tc>
          <w:tcPr>
            <w:tcW w:w="4117" w:type="dxa"/>
            <w:tcBorders>
              <w:top w:val="double" w:sz="6" w:space="0" w:color="4BACC6"/>
              <w:bottom w:val="single" w:sz="8" w:space="0" w:color="4BACC6"/>
              <w:right w:val="single" w:sz="8" w:space="0" w:color="4BACC6"/>
            </w:tcBorders>
          </w:tcPr>
          <w:p w:rsidR="003A7666" w:rsidRPr="00A018A8" w:rsidRDefault="008E2079" w:rsidP="00EB76A2">
            <w:pPr>
              <w:tabs>
                <w:tab w:val="left" w:pos="7020"/>
              </w:tabs>
              <w:jc w:val="right"/>
              <w:rPr>
                <w:rFonts w:ascii="Arial" w:hAnsi="Arial" w:cs="Arial"/>
                <w:b/>
                <w:bCs/>
              </w:rPr>
            </w:pPr>
            <w:r>
              <w:rPr>
                <w:rFonts w:ascii="Arial" w:hAnsi="Arial" w:cs="Arial"/>
                <w:b/>
                <w:bCs/>
              </w:rPr>
              <w:t>9</w:t>
            </w:r>
            <w:r w:rsidR="00B85CD0">
              <w:rPr>
                <w:rFonts w:ascii="Arial" w:hAnsi="Arial" w:cs="Arial"/>
                <w:b/>
                <w:bCs/>
              </w:rPr>
              <w:t>6,</w:t>
            </w:r>
            <w:r w:rsidR="00EB76A2">
              <w:rPr>
                <w:rFonts w:ascii="Arial" w:hAnsi="Arial" w:cs="Arial"/>
                <w:b/>
                <w:bCs/>
              </w:rPr>
              <w:t>062</w:t>
            </w:r>
          </w:p>
        </w:tc>
      </w:tr>
    </w:tbl>
    <w:p w:rsidR="000A7A62" w:rsidRDefault="000A7A62" w:rsidP="000A7A62">
      <w:pPr>
        <w:tabs>
          <w:tab w:val="left" w:pos="7020"/>
        </w:tabs>
        <w:rPr>
          <w:rFonts w:ascii="Arial" w:hAnsi="Arial" w:cs="Arial"/>
          <w:b/>
        </w:rPr>
      </w:pPr>
    </w:p>
    <w:p w:rsidR="00261F8D" w:rsidRDefault="00261F8D" w:rsidP="000A7A62">
      <w:pPr>
        <w:tabs>
          <w:tab w:val="left" w:pos="7020"/>
        </w:tabs>
        <w:rPr>
          <w:rFonts w:ascii="Arial" w:hAnsi="Arial" w:cs="Arial"/>
          <w:b/>
        </w:rPr>
      </w:pPr>
    </w:p>
    <w:p w:rsidR="000A7A62" w:rsidRDefault="000A7A62" w:rsidP="000A7A62">
      <w:pPr>
        <w:tabs>
          <w:tab w:val="left" w:pos="7020"/>
        </w:tabs>
        <w:rPr>
          <w:rFonts w:ascii="Arial" w:hAnsi="Arial" w:cs="Arial"/>
          <w:b/>
        </w:rPr>
      </w:pPr>
      <w:r>
        <w:rPr>
          <w:rFonts w:ascii="Arial" w:hAnsi="Arial" w:cs="Arial"/>
          <w:b/>
        </w:rPr>
        <w:t>By authority</w:t>
      </w:r>
    </w:p>
    <w:p w:rsidR="000A7A62" w:rsidRPr="00A018A8" w:rsidRDefault="000A7A62" w:rsidP="000A7A62">
      <w:pPr>
        <w:tabs>
          <w:tab w:val="left" w:pos="7020"/>
        </w:tabs>
        <w:rPr>
          <w:rFonts w:ascii="Arial" w:hAnsi="Arial" w:cs="Arial"/>
          <w:b/>
        </w:rPr>
      </w:pPr>
    </w:p>
    <w:tbl>
      <w:tblPr>
        <w:tblW w:w="9923" w:type="dxa"/>
        <w:tblInd w:w="109" w:type="dxa"/>
        <w:tblBorders>
          <w:top w:val="single" w:sz="8" w:space="0" w:color="4BACC6"/>
          <w:left w:val="single" w:sz="8" w:space="0" w:color="4BACC6"/>
          <w:bottom w:val="single" w:sz="8" w:space="0" w:color="4BACC6"/>
          <w:right w:val="single" w:sz="8" w:space="0" w:color="4BACC6"/>
        </w:tblBorders>
        <w:tblLook w:val="01E0"/>
      </w:tblPr>
      <w:tblGrid>
        <w:gridCol w:w="2517"/>
        <w:gridCol w:w="3036"/>
        <w:gridCol w:w="253"/>
        <w:gridCol w:w="4117"/>
      </w:tblGrid>
      <w:tr w:rsidR="000A7A62" w:rsidRPr="00A018A8" w:rsidTr="00E901E4">
        <w:tc>
          <w:tcPr>
            <w:tcW w:w="2517" w:type="dxa"/>
            <w:shd w:val="clear" w:color="auto" w:fill="4BACC6"/>
          </w:tcPr>
          <w:p w:rsidR="000A7A62" w:rsidRPr="00A018A8" w:rsidRDefault="000A7A62" w:rsidP="00E901E4">
            <w:pPr>
              <w:tabs>
                <w:tab w:val="left" w:pos="7020"/>
              </w:tabs>
              <w:jc w:val="right"/>
              <w:rPr>
                <w:rFonts w:ascii="Arial" w:hAnsi="Arial" w:cs="Arial"/>
                <w:b/>
                <w:bCs/>
                <w:color w:val="FFFFFF"/>
              </w:rPr>
            </w:pPr>
            <w:r w:rsidRPr="00A018A8">
              <w:rPr>
                <w:rFonts w:ascii="Arial" w:hAnsi="Arial" w:cs="Arial"/>
                <w:b/>
                <w:bCs/>
                <w:color w:val="FFFFFF"/>
              </w:rPr>
              <w:t>2011/12</w:t>
            </w:r>
          </w:p>
        </w:tc>
        <w:tc>
          <w:tcPr>
            <w:tcW w:w="3289" w:type="dxa"/>
            <w:gridSpan w:val="2"/>
            <w:shd w:val="clear" w:color="auto" w:fill="4BACC6"/>
          </w:tcPr>
          <w:p w:rsidR="000A7A62" w:rsidRPr="00A018A8" w:rsidRDefault="000A7A62" w:rsidP="00E901E4">
            <w:pPr>
              <w:tabs>
                <w:tab w:val="left" w:pos="7020"/>
              </w:tabs>
              <w:jc w:val="right"/>
              <w:rPr>
                <w:rFonts w:ascii="Arial" w:hAnsi="Arial" w:cs="Arial"/>
                <w:b/>
                <w:bCs/>
                <w:color w:val="FFFFFF"/>
              </w:rPr>
            </w:pPr>
          </w:p>
        </w:tc>
        <w:tc>
          <w:tcPr>
            <w:tcW w:w="4117" w:type="dxa"/>
            <w:shd w:val="clear" w:color="auto" w:fill="4BACC6"/>
          </w:tcPr>
          <w:p w:rsidR="000A7A62" w:rsidRPr="00A018A8" w:rsidRDefault="000A7A62" w:rsidP="00E901E4">
            <w:pPr>
              <w:tabs>
                <w:tab w:val="left" w:pos="7020"/>
              </w:tabs>
              <w:jc w:val="right"/>
              <w:rPr>
                <w:rFonts w:ascii="Arial" w:hAnsi="Arial" w:cs="Arial"/>
                <w:b/>
                <w:bCs/>
                <w:color w:val="FFFFFF"/>
              </w:rPr>
            </w:pPr>
            <w:r>
              <w:rPr>
                <w:rFonts w:ascii="Arial" w:hAnsi="Arial" w:cs="Arial"/>
                <w:b/>
                <w:bCs/>
                <w:color w:val="FFFFFF"/>
              </w:rPr>
              <w:t>2012/13</w:t>
            </w:r>
          </w:p>
        </w:tc>
      </w:tr>
      <w:tr w:rsidR="000A7A62" w:rsidRPr="00A018A8" w:rsidTr="00E901E4">
        <w:tc>
          <w:tcPr>
            <w:tcW w:w="2517" w:type="dxa"/>
            <w:tcBorders>
              <w:top w:val="single" w:sz="8" w:space="0" w:color="4BACC6"/>
              <w:left w:val="single" w:sz="8" w:space="0" w:color="4BACC6"/>
              <w:bottom w:val="single" w:sz="8" w:space="0" w:color="4BACC6"/>
            </w:tcBorders>
            <w:shd w:val="clear" w:color="auto" w:fill="B6DDE8"/>
          </w:tcPr>
          <w:p w:rsidR="000A7A62" w:rsidRPr="00A018A8" w:rsidRDefault="000A7A62" w:rsidP="00E901E4">
            <w:pPr>
              <w:tabs>
                <w:tab w:val="left" w:pos="7020"/>
              </w:tabs>
              <w:jc w:val="right"/>
              <w:rPr>
                <w:rFonts w:ascii="Arial" w:hAnsi="Arial" w:cs="Arial"/>
                <w:b/>
                <w:bCs/>
              </w:rPr>
            </w:pPr>
            <w:r w:rsidRPr="00A018A8">
              <w:rPr>
                <w:rFonts w:ascii="Arial" w:hAnsi="Arial" w:cs="Arial"/>
                <w:b/>
                <w:bCs/>
              </w:rPr>
              <w:t>£000</w:t>
            </w:r>
          </w:p>
        </w:tc>
        <w:tc>
          <w:tcPr>
            <w:tcW w:w="3289" w:type="dxa"/>
            <w:gridSpan w:val="2"/>
            <w:tcBorders>
              <w:top w:val="single" w:sz="8" w:space="0" w:color="4BACC6"/>
              <w:bottom w:val="single" w:sz="8" w:space="0" w:color="4BACC6"/>
            </w:tcBorders>
            <w:shd w:val="clear" w:color="auto" w:fill="B6DDE8"/>
          </w:tcPr>
          <w:p w:rsidR="000A7A62" w:rsidRPr="00A018A8" w:rsidRDefault="000A7A62" w:rsidP="00E901E4">
            <w:pPr>
              <w:tabs>
                <w:tab w:val="left" w:pos="7020"/>
              </w:tabs>
              <w:jc w:val="right"/>
              <w:rPr>
                <w:rFonts w:ascii="Arial" w:hAnsi="Arial" w:cs="Arial"/>
                <w:b/>
              </w:rPr>
            </w:pPr>
          </w:p>
        </w:tc>
        <w:tc>
          <w:tcPr>
            <w:tcW w:w="4117" w:type="dxa"/>
            <w:tcBorders>
              <w:top w:val="single" w:sz="8" w:space="0" w:color="4BACC6"/>
              <w:bottom w:val="single" w:sz="8" w:space="0" w:color="4BACC6"/>
              <w:right w:val="single" w:sz="8" w:space="0" w:color="4BACC6"/>
            </w:tcBorders>
            <w:shd w:val="clear" w:color="auto" w:fill="B6DDE8"/>
          </w:tcPr>
          <w:p w:rsidR="000A7A62" w:rsidRPr="00A018A8" w:rsidRDefault="000A7A62" w:rsidP="00E901E4">
            <w:pPr>
              <w:tabs>
                <w:tab w:val="left" w:pos="7020"/>
              </w:tabs>
              <w:jc w:val="right"/>
              <w:rPr>
                <w:rFonts w:ascii="Arial" w:hAnsi="Arial" w:cs="Arial"/>
                <w:b/>
                <w:bCs/>
              </w:rPr>
            </w:pPr>
            <w:r w:rsidRPr="00A018A8">
              <w:rPr>
                <w:rFonts w:ascii="Arial" w:hAnsi="Arial" w:cs="Arial"/>
                <w:b/>
                <w:bCs/>
              </w:rPr>
              <w:t>£000</w:t>
            </w:r>
          </w:p>
        </w:tc>
      </w:tr>
      <w:tr w:rsidR="000A7A62" w:rsidRPr="00A018A8" w:rsidTr="00E901E4">
        <w:tc>
          <w:tcPr>
            <w:tcW w:w="2517" w:type="dxa"/>
          </w:tcPr>
          <w:p w:rsidR="000A7A62" w:rsidRPr="00D402FD" w:rsidRDefault="000A7A62" w:rsidP="00603FD7">
            <w:pPr>
              <w:tabs>
                <w:tab w:val="left" w:pos="7020"/>
              </w:tabs>
              <w:jc w:val="right"/>
              <w:rPr>
                <w:rFonts w:ascii="Arial" w:hAnsi="Arial" w:cs="Arial"/>
                <w:bCs/>
              </w:rPr>
            </w:pPr>
            <w:r w:rsidRPr="00D402FD">
              <w:rPr>
                <w:rFonts w:ascii="Arial" w:hAnsi="Arial" w:cs="Arial"/>
                <w:bCs/>
              </w:rPr>
              <w:t>3</w:t>
            </w:r>
            <w:r w:rsidR="00603FD7" w:rsidRPr="00D402FD">
              <w:rPr>
                <w:rFonts w:ascii="Arial" w:hAnsi="Arial" w:cs="Arial"/>
                <w:bCs/>
              </w:rPr>
              <w:t>6</w:t>
            </w:r>
            <w:r w:rsidRPr="00D402FD">
              <w:rPr>
                <w:rFonts w:ascii="Arial" w:hAnsi="Arial" w:cs="Arial"/>
                <w:bCs/>
              </w:rPr>
              <w:t>,0</w:t>
            </w:r>
            <w:r w:rsidR="00603FD7" w:rsidRPr="00D402FD">
              <w:rPr>
                <w:rFonts w:ascii="Arial" w:hAnsi="Arial" w:cs="Arial"/>
                <w:bCs/>
              </w:rPr>
              <w:t>52</w:t>
            </w:r>
          </w:p>
        </w:tc>
        <w:tc>
          <w:tcPr>
            <w:tcW w:w="3036" w:type="dxa"/>
          </w:tcPr>
          <w:p w:rsidR="000A7A62" w:rsidRPr="00A018A8" w:rsidRDefault="000A7A62" w:rsidP="00E901E4">
            <w:pPr>
              <w:tabs>
                <w:tab w:val="left" w:pos="7020"/>
              </w:tabs>
              <w:ind w:left="317"/>
              <w:rPr>
                <w:rFonts w:ascii="Arial" w:hAnsi="Arial" w:cs="Arial"/>
              </w:rPr>
            </w:pPr>
            <w:r>
              <w:rPr>
                <w:rFonts w:ascii="Arial" w:hAnsi="Arial" w:cs="Arial"/>
              </w:rPr>
              <w:t>Administering Authority</w:t>
            </w:r>
          </w:p>
        </w:tc>
        <w:tc>
          <w:tcPr>
            <w:tcW w:w="4370" w:type="dxa"/>
            <w:gridSpan w:val="2"/>
          </w:tcPr>
          <w:p w:rsidR="000A7A62" w:rsidRPr="00A018A8" w:rsidRDefault="000A7A62" w:rsidP="00E901E4">
            <w:pPr>
              <w:tabs>
                <w:tab w:val="left" w:pos="7020"/>
              </w:tabs>
              <w:jc w:val="right"/>
              <w:rPr>
                <w:rFonts w:ascii="Arial" w:hAnsi="Arial" w:cs="Arial"/>
                <w:bCs/>
              </w:rPr>
            </w:pPr>
            <w:r>
              <w:rPr>
                <w:rFonts w:ascii="Arial" w:hAnsi="Arial" w:cs="Arial"/>
                <w:bCs/>
              </w:rPr>
              <w:t>33,283</w:t>
            </w:r>
          </w:p>
        </w:tc>
      </w:tr>
      <w:tr w:rsidR="000A7A62" w:rsidRPr="00A018A8" w:rsidTr="00E901E4">
        <w:tc>
          <w:tcPr>
            <w:tcW w:w="2517" w:type="dxa"/>
            <w:tcBorders>
              <w:top w:val="single" w:sz="8" w:space="0" w:color="4BACC6"/>
              <w:left w:val="single" w:sz="8" w:space="0" w:color="4BACC6"/>
              <w:bottom w:val="single" w:sz="8" w:space="0" w:color="4BACC6"/>
            </w:tcBorders>
          </w:tcPr>
          <w:p w:rsidR="000A7A62" w:rsidRPr="00D402FD" w:rsidRDefault="00D402FD" w:rsidP="00E901E4">
            <w:pPr>
              <w:tabs>
                <w:tab w:val="left" w:pos="7020"/>
              </w:tabs>
              <w:jc w:val="right"/>
              <w:rPr>
                <w:rFonts w:ascii="Arial" w:hAnsi="Arial" w:cs="Arial"/>
                <w:bCs/>
              </w:rPr>
            </w:pPr>
            <w:r w:rsidRPr="00D402FD">
              <w:rPr>
                <w:rFonts w:ascii="Arial" w:hAnsi="Arial" w:cs="Arial"/>
                <w:bCs/>
              </w:rPr>
              <w:t>59,740</w:t>
            </w:r>
          </w:p>
        </w:tc>
        <w:tc>
          <w:tcPr>
            <w:tcW w:w="3036" w:type="dxa"/>
            <w:tcBorders>
              <w:top w:val="single" w:sz="8" w:space="0" w:color="4BACC6"/>
              <w:bottom w:val="single" w:sz="8" w:space="0" w:color="4BACC6"/>
            </w:tcBorders>
          </w:tcPr>
          <w:p w:rsidR="000A7A62" w:rsidRPr="00A018A8" w:rsidRDefault="000A7A62" w:rsidP="00E901E4">
            <w:pPr>
              <w:tabs>
                <w:tab w:val="left" w:pos="7020"/>
              </w:tabs>
              <w:ind w:left="317"/>
              <w:rPr>
                <w:rFonts w:ascii="Arial" w:hAnsi="Arial" w:cs="Arial"/>
              </w:rPr>
            </w:pPr>
            <w:r>
              <w:rPr>
                <w:rFonts w:ascii="Arial" w:hAnsi="Arial" w:cs="Arial"/>
              </w:rPr>
              <w:t>Scheduled Bodies</w:t>
            </w:r>
          </w:p>
        </w:tc>
        <w:tc>
          <w:tcPr>
            <w:tcW w:w="4370" w:type="dxa"/>
            <w:gridSpan w:val="2"/>
            <w:tcBorders>
              <w:top w:val="single" w:sz="8"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Cs/>
              </w:rPr>
            </w:pPr>
            <w:r>
              <w:rPr>
                <w:rFonts w:ascii="Arial" w:hAnsi="Arial" w:cs="Arial"/>
                <w:bCs/>
              </w:rPr>
              <w:t>48,229</w:t>
            </w:r>
          </w:p>
        </w:tc>
      </w:tr>
      <w:tr w:rsidR="000A7A62" w:rsidRPr="00A018A8" w:rsidTr="00E901E4">
        <w:tc>
          <w:tcPr>
            <w:tcW w:w="2517" w:type="dxa"/>
            <w:tcBorders>
              <w:top w:val="single" w:sz="8" w:space="0" w:color="4BACC6"/>
              <w:left w:val="single" w:sz="8" w:space="0" w:color="4BACC6"/>
              <w:bottom w:val="single" w:sz="8" w:space="0" w:color="4BACC6"/>
            </w:tcBorders>
          </w:tcPr>
          <w:p w:rsidR="000A7A62" w:rsidRPr="00D402FD" w:rsidRDefault="00603FD7" w:rsidP="00E901E4">
            <w:pPr>
              <w:tabs>
                <w:tab w:val="left" w:pos="7020"/>
              </w:tabs>
              <w:jc w:val="right"/>
              <w:rPr>
                <w:rFonts w:ascii="Arial" w:hAnsi="Arial" w:cs="Arial"/>
                <w:bCs/>
              </w:rPr>
            </w:pPr>
            <w:r w:rsidRPr="00D402FD">
              <w:rPr>
                <w:rFonts w:ascii="Arial" w:hAnsi="Arial" w:cs="Arial"/>
                <w:bCs/>
              </w:rPr>
              <w:t>11,033</w:t>
            </w:r>
          </w:p>
        </w:tc>
        <w:tc>
          <w:tcPr>
            <w:tcW w:w="3036" w:type="dxa"/>
            <w:tcBorders>
              <w:top w:val="single" w:sz="8" w:space="0" w:color="4BACC6"/>
              <w:bottom w:val="single" w:sz="8" w:space="0" w:color="4BACC6"/>
            </w:tcBorders>
          </w:tcPr>
          <w:p w:rsidR="000A7A62" w:rsidRDefault="000A7A62" w:rsidP="00E901E4">
            <w:pPr>
              <w:tabs>
                <w:tab w:val="left" w:pos="7020"/>
              </w:tabs>
              <w:ind w:left="317"/>
              <w:rPr>
                <w:rFonts w:ascii="Arial" w:hAnsi="Arial" w:cs="Arial"/>
              </w:rPr>
            </w:pPr>
            <w:r>
              <w:rPr>
                <w:rFonts w:ascii="Arial" w:hAnsi="Arial" w:cs="Arial"/>
              </w:rPr>
              <w:t>Admitted Bodies</w:t>
            </w:r>
          </w:p>
        </w:tc>
        <w:tc>
          <w:tcPr>
            <w:tcW w:w="4370" w:type="dxa"/>
            <w:gridSpan w:val="2"/>
            <w:tcBorders>
              <w:top w:val="single" w:sz="8"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Cs/>
              </w:rPr>
            </w:pPr>
            <w:r>
              <w:rPr>
                <w:rFonts w:ascii="Arial" w:hAnsi="Arial" w:cs="Arial"/>
                <w:bCs/>
              </w:rPr>
              <w:t>14,550</w:t>
            </w:r>
          </w:p>
        </w:tc>
      </w:tr>
      <w:tr w:rsidR="000A7A62" w:rsidRPr="00A018A8" w:rsidTr="00E901E4">
        <w:tc>
          <w:tcPr>
            <w:tcW w:w="2517" w:type="dxa"/>
            <w:tcBorders>
              <w:top w:val="double" w:sz="6" w:space="0" w:color="4BACC6"/>
              <w:left w:val="single" w:sz="8" w:space="0" w:color="4BACC6"/>
              <w:bottom w:val="single" w:sz="8" w:space="0" w:color="4BACC6"/>
            </w:tcBorders>
          </w:tcPr>
          <w:p w:rsidR="000A7A62" w:rsidRPr="00D402FD" w:rsidRDefault="000A7A62" w:rsidP="00E901E4">
            <w:pPr>
              <w:tabs>
                <w:tab w:val="left" w:pos="7020"/>
              </w:tabs>
              <w:jc w:val="right"/>
              <w:rPr>
                <w:rFonts w:ascii="Arial" w:hAnsi="Arial" w:cs="Arial"/>
                <w:b/>
                <w:bCs/>
              </w:rPr>
            </w:pPr>
            <w:r w:rsidRPr="00D402FD">
              <w:rPr>
                <w:rFonts w:ascii="Arial" w:hAnsi="Arial" w:cs="Arial"/>
                <w:b/>
                <w:bCs/>
              </w:rPr>
              <w:t>106,825</w:t>
            </w:r>
          </w:p>
        </w:tc>
        <w:tc>
          <w:tcPr>
            <w:tcW w:w="3289" w:type="dxa"/>
            <w:gridSpan w:val="2"/>
            <w:tcBorders>
              <w:top w:val="double" w:sz="6" w:space="0" w:color="4BACC6"/>
              <w:bottom w:val="single" w:sz="8" w:space="0" w:color="4BACC6"/>
            </w:tcBorders>
          </w:tcPr>
          <w:p w:rsidR="000A7A62" w:rsidRPr="00A018A8" w:rsidRDefault="000A7A62" w:rsidP="00E901E4">
            <w:pPr>
              <w:tabs>
                <w:tab w:val="left" w:pos="7020"/>
              </w:tabs>
              <w:rPr>
                <w:rFonts w:ascii="Arial" w:hAnsi="Arial" w:cs="Arial"/>
                <w:b/>
                <w:bCs/>
              </w:rPr>
            </w:pPr>
          </w:p>
        </w:tc>
        <w:tc>
          <w:tcPr>
            <w:tcW w:w="4117" w:type="dxa"/>
            <w:tcBorders>
              <w:top w:val="double" w:sz="6"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
                <w:bCs/>
              </w:rPr>
            </w:pPr>
            <w:r>
              <w:rPr>
                <w:rFonts w:ascii="Arial" w:hAnsi="Arial" w:cs="Arial"/>
                <w:b/>
                <w:bCs/>
              </w:rPr>
              <w:t>96,062</w:t>
            </w:r>
          </w:p>
        </w:tc>
      </w:tr>
    </w:tbl>
    <w:p w:rsidR="00261F8D" w:rsidRDefault="00261F8D" w:rsidP="000A7A62">
      <w:pPr>
        <w:pStyle w:val="Notes"/>
        <w:ind w:left="0" w:firstLine="0"/>
      </w:pPr>
      <w:bookmarkStart w:id="223" w:name="_Toc325529469"/>
    </w:p>
    <w:p w:rsidR="00A018A8" w:rsidRPr="006E0B40" w:rsidRDefault="00597800" w:rsidP="000A7A62">
      <w:pPr>
        <w:pStyle w:val="Notes"/>
        <w:ind w:left="0" w:firstLine="0"/>
      </w:pPr>
      <w:r>
        <w:t>9</w:t>
      </w:r>
      <w:r w:rsidR="00A018A8" w:rsidRPr="006E0B40">
        <w:t xml:space="preserve">. </w:t>
      </w:r>
      <w:r w:rsidR="00A018A8" w:rsidRPr="006E0B40">
        <w:tab/>
        <w:t xml:space="preserve">Transfers In </w:t>
      </w:r>
      <w:r w:rsidR="006F4801">
        <w:t>F</w:t>
      </w:r>
      <w:r w:rsidR="00A018A8" w:rsidRPr="006E0B40">
        <w:t>rom Other Pension Funds</w:t>
      </w:r>
      <w:bookmarkEnd w:id="223"/>
    </w:p>
    <w:tbl>
      <w:tblPr>
        <w:tblW w:w="9923" w:type="dxa"/>
        <w:tblInd w:w="109" w:type="dxa"/>
        <w:tblBorders>
          <w:top w:val="single" w:sz="8" w:space="0" w:color="4BACC6"/>
          <w:left w:val="single" w:sz="8" w:space="0" w:color="4BACC6"/>
          <w:bottom w:val="single" w:sz="8" w:space="0" w:color="4BACC6"/>
          <w:right w:val="single" w:sz="8" w:space="0" w:color="4BACC6"/>
        </w:tblBorders>
        <w:tblLook w:val="01E0"/>
      </w:tblPr>
      <w:tblGrid>
        <w:gridCol w:w="2519"/>
        <w:gridCol w:w="3279"/>
        <w:gridCol w:w="4125"/>
      </w:tblGrid>
      <w:tr w:rsidR="003A7666" w:rsidRPr="00A018A8" w:rsidTr="003A7666">
        <w:tc>
          <w:tcPr>
            <w:tcW w:w="2519" w:type="dxa"/>
            <w:shd w:val="clear" w:color="auto" w:fill="4BACC6"/>
          </w:tcPr>
          <w:p w:rsidR="003A7666" w:rsidRPr="00A018A8" w:rsidRDefault="003A7666"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3279" w:type="dxa"/>
            <w:shd w:val="clear" w:color="auto" w:fill="4BACC6"/>
          </w:tcPr>
          <w:p w:rsidR="003A7666" w:rsidRPr="00A018A8" w:rsidRDefault="003A7666" w:rsidP="00ED6E27">
            <w:pPr>
              <w:tabs>
                <w:tab w:val="left" w:pos="7020"/>
              </w:tabs>
              <w:rPr>
                <w:rFonts w:ascii="Arial" w:hAnsi="Arial" w:cs="Arial"/>
                <w:b/>
                <w:bCs/>
                <w:color w:val="FFFFFF"/>
              </w:rPr>
            </w:pPr>
          </w:p>
        </w:tc>
        <w:tc>
          <w:tcPr>
            <w:tcW w:w="4125" w:type="dxa"/>
            <w:shd w:val="clear" w:color="auto" w:fill="4BACC6"/>
          </w:tcPr>
          <w:p w:rsidR="003A7666" w:rsidRPr="00A018A8" w:rsidRDefault="003A7666" w:rsidP="00ED6E27">
            <w:pPr>
              <w:tabs>
                <w:tab w:val="left" w:pos="7020"/>
              </w:tabs>
              <w:jc w:val="right"/>
              <w:rPr>
                <w:rFonts w:ascii="Arial" w:hAnsi="Arial" w:cs="Arial"/>
                <w:b/>
                <w:bCs/>
                <w:color w:val="FFFFFF"/>
              </w:rPr>
            </w:pPr>
            <w:r>
              <w:rPr>
                <w:rFonts w:ascii="Arial" w:hAnsi="Arial" w:cs="Arial"/>
                <w:b/>
                <w:bCs/>
                <w:color w:val="FFFFFF"/>
              </w:rPr>
              <w:t>2012/13</w:t>
            </w:r>
          </w:p>
        </w:tc>
      </w:tr>
      <w:tr w:rsidR="003A7666" w:rsidRPr="00A018A8" w:rsidTr="003A7666">
        <w:tc>
          <w:tcPr>
            <w:tcW w:w="2519" w:type="dxa"/>
            <w:tcBorders>
              <w:top w:val="single" w:sz="8" w:space="0" w:color="4BACC6"/>
              <w:left w:val="single" w:sz="8" w:space="0" w:color="4BACC6"/>
              <w:bottom w:val="single" w:sz="8" w:space="0" w:color="4BACC6"/>
            </w:tcBorders>
            <w:shd w:val="clear" w:color="auto" w:fill="B6DDE8"/>
          </w:tcPr>
          <w:p w:rsidR="003A7666" w:rsidRPr="00A018A8" w:rsidRDefault="003A7666" w:rsidP="006544DB">
            <w:pPr>
              <w:tabs>
                <w:tab w:val="left" w:pos="7020"/>
              </w:tabs>
              <w:jc w:val="right"/>
              <w:rPr>
                <w:rFonts w:ascii="Arial" w:hAnsi="Arial" w:cs="Arial"/>
                <w:b/>
                <w:bCs/>
              </w:rPr>
            </w:pPr>
            <w:r w:rsidRPr="00A018A8">
              <w:rPr>
                <w:rFonts w:ascii="Arial" w:hAnsi="Arial" w:cs="Arial"/>
                <w:b/>
                <w:bCs/>
              </w:rPr>
              <w:t>£000</w:t>
            </w:r>
          </w:p>
        </w:tc>
        <w:tc>
          <w:tcPr>
            <w:tcW w:w="3279" w:type="dxa"/>
            <w:tcBorders>
              <w:top w:val="single" w:sz="8" w:space="0" w:color="4BACC6"/>
              <w:bottom w:val="single" w:sz="8" w:space="0" w:color="4BACC6"/>
            </w:tcBorders>
            <w:shd w:val="clear" w:color="auto" w:fill="B6DDE8"/>
          </w:tcPr>
          <w:p w:rsidR="003A7666" w:rsidRPr="00A018A8" w:rsidRDefault="003A7666" w:rsidP="00ED6E27">
            <w:pPr>
              <w:tabs>
                <w:tab w:val="left" w:pos="7020"/>
              </w:tabs>
              <w:rPr>
                <w:rFonts w:ascii="Arial" w:hAnsi="Arial" w:cs="Arial"/>
                <w:b/>
              </w:rPr>
            </w:pPr>
          </w:p>
        </w:tc>
        <w:tc>
          <w:tcPr>
            <w:tcW w:w="4125" w:type="dxa"/>
            <w:tcBorders>
              <w:top w:val="single" w:sz="8" w:space="0" w:color="4BACC6"/>
              <w:bottom w:val="single" w:sz="8" w:space="0" w:color="4BACC6"/>
              <w:right w:val="single" w:sz="8" w:space="0" w:color="4BACC6"/>
            </w:tcBorders>
            <w:shd w:val="clear" w:color="auto" w:fill="B6DDE8"/>
          </w:tcPr>
          <w:p w:rsidR="003A7666" w:rsidRPr="00A018A8" w:rsidRDefault="003A7666" w:rsidP="00ED6E27">
            <w:pPr>
              <w:tabs>
                <w:tab w:val="left" w:pos="7020"/>
              </w:tabs>
              <w:jc w:val="right"/>
              <w:rPr>
                <w:rFonts w:ascii="Arial" w:hAnsi="Arial" w:cs="Arial"/>
                <w:b/>
                <w:bCs/>
              </w:rPr>
            </w:pPr>
            <w:r w:rsidRPr="00A018A8">
              <w:rPr>
                <w:rFonts w:ascii="Arial" w:hAnsi="Arial" w:cs="Arial"/>
                <w:b/>
                <w:bCs/>
              </w:rPr>
              <w:t>£000</w:t>
            </w:r>
          </w:p>
        </w:tc>
      </w:tr>
      <w:tr w:rsidR="003A7666" w:rsidRPr="00A018A8" w:rsidTr="003A7666">
        <w:tc>
          <w:tcPr>
            <w:tcW w:w="2519" w:type="dxa"/>
            <w:tcBorders>
              <w:top w:val="single" w:sz="8" w:space="0" w:color="4BACC6"/>
              <w:left w:val="single" w:sz="8" w:space="0" w:color="4BACC6"/>
              <w:bottom w:val="single" w:sz="8" w:space="0" w:color="4BACC6"/>
            </w:tcBorders>
          </w:tcPr>
          <w:p w:rsidR="003A7666" w:rsidRPr="00A018A8" w:rsidRDefault="003A7666" w:rsidP="006544DB">
            <w:pPr>
              <w:tabs>
                <w:tab w:val="left" w:pos="7020"/>
              </w:tabs>
              <w:ind w:left="317"/>
              <w:jc w:val="right"/>
              <w:rPr>
                <w:rFonts w:ascii="Arial" w:hAnsi="Arial" w:cs="Arial"/>
                <w:bCs/>
              </w:rPr>
            </w:pPr>
            <w:r w:rsidRPr="00A018A8">
              <w:rPr>
                <w:rFonts w:ascii="Arial" w:hAnsi="Arial" w:cs="Arial"/>
                <w:bCs/>
              </w:rPr>
              <w:t>8,114</w:t>
            </w:r>
          </w:p>
        </w:tc>
        <w:tc>
          <w:tcPr>
            <w:tcW w:w="3279" w:type="dxa"/>
            <w:tcBorders>
              <w:top w:val="single" w:sz="8" w:space="0" w:color="4BACC6"/>
              <w:bottom w:val="single" w:sz="8" w:space="0" w:color="4BACC6"/>
            </w:tcBorders>
          </w:tcPr>
          <w:p w:rsidR="003A7666" w:rsidRPr="00A018A8" w:rsidRDefault="003A7666" w:rsidP="00ED6E27">
            <w:pPr>
              <w:tabs>
                <w:tab w:val="left" w:pos="7020"/>
              </w:tabs>
              <w:ind w:left="317"/>
              <w:rPr>
                <w:rFonts w:ascii="Arial" w:hAnsi="Arial" w:cs="Arial"/>
              </w:rPr>
            </w:pPr>
            <w:r w:rsidRPr="00A018A8">
              <w:rPr>
                <w:rFonts w:ascii="Arial" w:hAnsi="Arial" w:cs="Arial"/>
              </w:rPr>
              <w:t>Individual transfers</w:t>
            </w:r>
          </w:p>
        </w:tc>
        <w:tc>
          <w:tcPr>
            <w:tcW w:w="4125" w:type="dxa"/>
            <w:tcBorders>
              <w:top w:val="single" w:sz="8" w:space="0" w:color="4BACC6"/>
              <w:bottom w:val="single" w:sz="8" w:space="0" w:color="4BACC6"/>
              <w:right w:val="single" w:sz="8" w:space="0" w:color="4BACC6"/>
            </w:tcBorders>
          </w:tcPr>
          <w:p w:rsidR="003A7666" w:rsidRPr="00A018A8" w:rsidRDefault="0037659A" w:rsidP="00ED6E27">
            <w:pPr>
              <w:tabs>
                <w:tab w:val="left" w:pos="7020"/>
              </w:tabs>
              <w:ind w:left="317"/>
              <w:jc w:val="right"/>
              <w:rPr>
                <w:rFonts w:ascii="Arial" w:hAnsi="Arial" w:cs="Arial"/>
                <w:bCs/>
              </w:rPr>
            </w:pPr>
            <w:r>
              <w:rPr>
                <w:rFonts w:ascii="Arial" w:hAnsi="Arial" w:cs="Arial"/>
                <w:bCs/>
              </w:rPr>
              <w:t>4,553</w:t>
            </w:r>
          </w:p>
        </w:tc>
      </w:tr>
      <w:tr w:rsidR="003A7666" w:rsidRPr="00A018A8" w:rsidTr="003A7666">
        <w:tc>
          <w:tcPr>
            <w:tcW w:w="2519" w:type="dxa"/>
            <w:tcBorders>
              <w:top w:val="double" w:sz="6" w:space="0" w:color="4BACC6"/>
              <w:left w:val="single" w:sz="8" w:space="0" w:color="4BACC6"/>
              <w:bottom w:val="single" w:sz="8" w:space="0" w:color="4BACC6"/>
            </w:tcBorders>
          </w:tcPr>
          <w:p w:rsidR="003A7666" w:rsidRPr="00A018A8" w:rsidRDefault="003A7666" w:rsidP="006544DB">
            <w:pPr>
              <w:tabs>
                <w:tab w:val="left" w:pos="7020"/>
              </w:tabs>
              <w:jc w:val="right"/>
              <w:rPr>
                <w:rFonts w:ascii="Arial" w:hAnsi="Arial" w:cs="Arial"/>
                <w:b/>
                <w:bCs/>
              </w:rPr>
            </w:pPr>
            <w:r w:rsidRPr="00A018A8">
              <w:rPr>
                <w:rFonts w:ascii="Arial" w:hAnsi="Arial" w:cs="Arial"/>
                <w:b/>
                <w:bCs/>
              </w:rPr>
              <w:t>8,114</w:t>
            </w:r>
          </w:p>
        </w:tc>
        <w:tc>
          <w:tcPr>
            <w:tcW w:w="3279" w:type="dxa"/>
            <w:tcBorders>
              <w:top w:val="double" w:sz="6" w:space="0" w:color="4BACC6"/>
              <w:bottom w:val="single" w:sz="8" w:space="0" w:color="4BACC6"/>
            </w:tcBorders>
          </w:tcPr>
          <w:p w:rsidR="003A7666" w:rsidRPr="00A018A8" w:rsidRDefault="003A7666" w:rsidP="00ED6E27">
            <w:pPr>
              <w:tabs>
                <w:tab w:val="left" w:pos="7020"/>
              </w:tabs>
              <w:rPr>
                <w:rFonts w:ascii="Arial" w:hAnsi="Arial" w:cs="Arial"/>
                <w:b/>
                <w:bCs/>
              </w:rPr>
            </w:pPr>
          </w:p>
        </w:tc>
        <w:tc>
          <w:tcPr>
            <w:tcW w:w="4125" w:type="dxa"/>
            <w:tcBorders>
              <w:top w:val="double" w:sz="6" w:space="0" w:color="4BACC6"/>
              <w:bottom w:val="single" w:sz="8" w:space="0" w:color="4BACC6"/>
              <w:right w:val="single" w:sz="8" w:space="0" w:color="4BACC6"/>
            </w:tcBorders>
          </w:tcPr>
          <w:p w:rsidR="003A7666" w:rsidRPr="00A018A8" w:rsidRDefault="00A61032" w:rsidP="00ED6E27">
            <w:pPr>
              <w:tabs>
                <w:tab w:val="left" w:pos="7020"/>
              </w:tabs>
              <w:jc w:val="right"/>
              <w:rPr>
                <w:rFonts w:ascii="Arial" w:hAnsi="Arial" w:cs="Arial"/>
                <w:b/>
                <w:bCs/>
              </w:rPr>
            </w:pPr>
            <w:r>
              <w:rPr>
                <w:rFonts w:ascii="Arial" w:hAnsi="Arial" w:cs="Arial"/>
                <w:b/>
                <w:bCs/>
              </w:rPr>
              <w:t>4,553</w:t>
            </w:r>
          </w:p>
        </w:tc>
      </w:tr>
    </w:tbl>
    <w:p w:rsidR="00A018A8" w:rsidRDefault="00A018A8" w:rsidP="00A018A8">
      <w:pPr>
        <w:rPr>
          <w:rFonts w:ascii="Arial" w:hAnsi="Arial" w:cs="Arial"/>
        </w:rPr>
      </w:pPr>
    </w:p>
    <w:p w:rsidR="00D74F23" w:rsidRPr="00D74F23" w:rsidRDefault="00D74F23" w:rsidP="00D74F23">
      <w:pPr>
        <w:pStyle w:val="PlainText"/>
        <w:rPr>
          <w:rFonts w:ascii="Arial" w:hAnsi="Arial" w:cs="Arial"/>
          <w:sz w:val="24"/>
          <w:szCs w:val="24"/>
        </w:rPr>
      </w:pPr>
      <w:r w:rsidRPr="00D74F23">
        <w:rPr>
          <w:rFonts w:ascii="Arial" w:hAnsi="Arial" w:cs="Arial"/>
          <w:sz w:val="24"/>
          <w:szCs w:val="24"/>
        </w:rPr>
        <w:t xml:space="preserve">Transfers </w:t>
      </w:r>
      <w:r w:rsidR="008D25BF">
        <w:rPr>
          <w:rFonts w:ascii="Arial" w:hAnsi="Arial" w:cs="Arial"/>
          <w:sz w:val="24"/>
          <w:szCs w:val="24"/>
        </w:rPr>
        <w:t>in from other pension funds</w:t>
      </w:r>
      <w:r w:rsidRPr="00D74F23">
        <w:rPr>
          <w:rFonts w:ascii="Arial" w:hAnsi="Arial" w:cs="Arial"/>
          <w:sz w:val="24"/>
          <w:szCs w:val="24"/>
        </w:rPr>
        <w:t xml:space="preserve"> are contingent on positive transfer elections from new employees with previous pension rights available to transfer. In the current financial climate there is an ongoing restriction on new employees within public sector employers and therefore transfer applications. Significantly, </w:t>
      </w:r>
      <w:r w:rsidR="00F47C18">
        <w:rPr>
          <w:rFonts w:ascii="Arial" w:hAnsi="Arial" w:cs="Arial"/>
          <w:sz w:val="24"/>
          <w:szCs w:val="24"/>
        </w:rPr>
        <w:t>the Fund</w:t>
      </w:r>
      <w:r w:rsidRPr="00D74F23">
        <w:rPr>
          <w:rFonts w:ascii="Arial" w:hAnsi="Arial" w:cs="Arial"/>
          <w:sz w:val="24"/>
          <w:szCs w:val="24"/>
        </w:rPr>
        <w:t xml:space="preserve"> also introduced a new </w:t>
      </w:r>
      <w:r w:rsidR="00B4740D">
        <w:rPr>
          <w:rFonts w:ascii="Arial" w:hAnsi="Arial" w:cs="Arial"/>
          <w:sz w:val="24"/>
          <w:szCs w:val="24"/>
        </w:rPr>
        <w:t>t</w:t>
      </w:r>
      <w:r w:rsidRPr="00D74F23">
        <w:rPr>
          <w:rFonts w:ascii="Arial" w:hAnsi="Arial" w:cs="Arial"/>
          <w:sz w:val="24"/>
          <w:szCs w:val="24"/>
        </w:rPr>
        <w:t xml:space="preserve">ransfer </w:t>
      </w:r>
      <w:r w:rsidR="00B4740D">
        <w:rPr>
          <w:rFonts w:ascii="Arial" w:hAnsi="Arial" w:cs="Arial"/>
          <w:sz w:val="24"/>
          <w:szCs w:val="24"/>
        </w:rPr>
        <w:t>i</w:t>
      </w:r>
      <w:r w:rsidRPr="00D74F23">
        <w:rPr>
          <w:rFonts w:ascii="Arial" w:hAnsi="Arial" w:cs="Arial"/>
          <w:sz w:val="24"/>
          <w:szCs w:val="24"/>
        </w:rPr>
        <w:t>n business process in the 2012/13 year with certain self service aspects, passing specific responsibilities from the administering authority to the member. This was predicted to reduce the volume of transfer in elections.</w:t>
      </w:r>
    </w:p>
    <w:p w:rsidR="00F56441" w:rsidRDefault="00F56441"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E26AD2" w:rsidRDefault="00E26AD2" w:rsidP="00A018A8">
      <w:pPr>
        <w:rPr>
          <w:rFonts w:ascii="Arial" w:hAnsi="Arial" w:cs="Arial"/>
        </w:rPr>
      </w:pPr>
    </w:p>
    <w:p w:rsidR="00A018A8" w:rsidRPr="006E0B40" w:rsidRDefault="00597800" w:rsidP="00E26AD2">
      <w:pPr>
        <w:pStyle w:val="Notes"/>
        <w:ind w:left="0" w:firstLine="0"/>
      </w:pPr>
      <w:bookmarkStart w:id="224" w:name="_Toc325529470"/>
      <w:r>
        <w:lastRenderedPageBreak/>
        <w:t>10</w:t>
      </w:r>
      <w:r w:rsidR="00A018A8" w:rsidRPr="006E0B40">
        <w:t xml:space="preserve">. </w:t>
      </w:r>
      <w:r w:rsidR="00A018A8" w:rsidRPr="006E0B40">
        <w:tab/>
        <w:t xml:space="preserve">Benefits Payable </w:t>
      </w:r>
      <w:bookmarkEnd w:id="224"/>
    </w:p>
    <w:p w:rsidR="00A018A8" w:rsidRPr="00A018A8" w:rsidRDefault="00A018A8" w:rsidP="00A018A8">
      <w:pPr>
        <w:rPr>
          <w:rFonts w:ascii="Arial" w:hAnsi="Arial" w:cs="Arial"/>
          <w:b/>
        </w:rPr>
      </w:pPr>
      <w:r w:rsidRPr="00A018A8">
        <w:rPr>
          <w:rFonts w:ascii="Arial" w:hAnsi="Arial" w:cs="Arial"/>
          <w:b/>
        </w:rPr>
        <w:t>By category</w:t>
      </w:r>
    </w:p>
    <w:p w:rsidR="00A018A8" w:rsidRPr="00A018A8" w:rsidRDefault="00A018A8" w:rsidP="00A018A8">
      <w:pPr>
        <w:rPr>
          <w:rFonts w:ascii="Arial" w:hAnsi="Arial" w:cs="Arial"/>
        </w:rPr>
      </w:pPr>
    </w:p>
    <w:tbl>
      <w:tblPr>
        <w:tblW w:w="9922" w:type="dxa"/>
        <w:tblInd w:w="109" w:type="dxa"/>
        <w:tblBorders>
          <w:top w:val="single" w:sz="8" w:space="0" w:color="4BACC6"/>
          <w:left w:val="single" w:sz="8" w:space="0" w:color="4BACC6"/>
          <w:bottom w:val="single" w:sz="8" w:space="0" w:color="4BACC6"/>
          <w:right w:val="single" w:sz="8" w:space="0" w:color="4BACC6"/>
        </w:tblBorders>
        <w:tblLook w:val="01E0"/>
      </w:tblPr>
      <w:tblGrid>
        <w:gridCol w:w="2693"/>
        <w:gridCol w:w="4873"/>
        <w:gridCol w:w="142"/>
        <w:gridCol w:w="385"/>
        <w:gridCol w:w="1829"/>
      </w:tblGrid>
      <w:tr w:rsidR="003A7666" w:rsidRPr="00A018A8" w:rsidTr="003A7666">
        <w:tc>
          <w:tcPr>
            <w:tcW w:w="2693" w:type="dxa"/>
            <w:shd w:val="clear" w:color="auto" w:fill="4BACC6"/>
          </w:tcPr>
          <w:p w:rsidR="003A7666" w:rsidRPr="00A018A8" w:rsidRDefault="003A7666"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5400" w:type="dxa"/>
            <w:gridSpan w:val="3"/>
            <w:shd w:val="clear" w:color="auto" w:fill="4BACC6"/>
          </w:tcPr>
          <w:p w:rsidR="003A7666" w:rsidRPr="00A018A8" w:rsidRDefault="003A7666" w:rsidP="00ED6E27">
            <w:pPr>
              <w:tabs>
                <w:tab w:val="left" w:pos="7020"/>
              </w:tabs>
              <w:rPr>
                <w:rFonts w:ascii="Arial" w:hAnsi="Arial" w:cs="Arial"/>
                <w:b/>
                <w:bCs/>
                <w:color w:val="FFFFFF"/>
              </w:rPr>
            </w:pPr>
          </w:p>
        </w:tc>
        <w:tc>
          <w:tcPr>
            <w:tcW w:w="1829" w:type="dxa"/>
            <w:shd w:val="clear" w:color="auto" w:fill="4BACC6"/>
          </w:tcPr>
          <w:p w:rsidR="003A7666" w:rsidRPr="00A018A8" w:rsidRDefault="003A7666" w:rsidP="00ED6E27">
            <w:pPr>
              <w:tabs>
                <w:tab w:val="left" w:pos="7020"/>
              </w:tabs>
              <w:jc w:val="right"/>
              <w:rPr>
                <w:rFonts w:ascii="Arial" w:hAnsi="Arial" w:cs="Arial"/>
                <w:b/>
                <w:bCs/>
                <w:color w:val="FFFFFF"/>
              </w:rPr>
            </w:pPr>
            <w:r>
              <w:rPr>
                <w:rFonts w:ascii="Arial" w:hAnsi="Arial" w:cs="Arial"/>
                <w:b/>
                <w:bCs/>
                <w:color w:val="FFFFFF"/>
              </w:rPr>
              <w:t>2012/13</w:t>
            </w:r>
          </w:p>
        </w:tc>
      </w:tr>
      <w:tr w:rsidR="003A7666" w:rsidRPr="00A018A8" w:rsidTr="003A7666">
        <w:tc>
          <w:tcPr>
            <w:tcW w:w="2693" w:type="dxa"/>
            <w:tcBorders>
              <w:top w:val="single" w:sz="8" w:space="0" w:color="4BACC6"/>
              <w:left w:val="single" w:sz="8" w:space="0" w:color="4BACC6"/>
              <w:bottom w:val="single" w:sz="8" w:space="0" w:color="4BACC6"/>
            </w:tcBorders>
            <w:shd w:val="clear" w:color="auto" w:fill="B6DDE8"/>
          </w:tcPr>
          <w:p w:rsidR="003A7666" w:rsidRPr="00A018A8" w:rsidRDefault="003A7666" w:rsidP="006544DB">
            <w:pPr>
              <w:tabs>
                <w:tab w:val="left" w:pos="7020"/>
              </w:tabs>
              <w:jc w:val="right"/>
              <w:rPr>
                <w:rFonts w:ascii="Arial" w:hAnsi="Arial" w:cs="Arial"/>
                <w:b/>
                <w:bCs/>
              </w:rPr>
            </w:pPr>
            <w:r w:rsidRPr="00A018A8">
              <w:rPr>
                <w:rFonts w:ascii="Arial" w:hAnsi="Arial" w:cs="Arial"/>
                <w:b/>
                <w:bCs/>
              </w:rPr>
              <w:t>£000</w:t>
            </w:r>
          </w:p>
        </w:tc>
        <w:tc>
          <w:tcPr>
            <w:tcW w:w="5400" w:type="dxa"/>
            <w:gridSpan w:val="3"/>
            <w:tcBorders>
              <w:top w:val="single" w:sz="8" w:space="0" w:color="4BACC6"/>
              <w:bottom w:val="single" w:sz="8" w:space="0" w:color="4BACC6"/>
            </w:tcBorders>
            <w:shd w:val="clear" w:color="auto" w:fill="B6DDE8"/>
          </w:tcPr>
          <w:p w:rsidR="003A7666" w:rsidRPr="00A018A8" w:rsidRDefault="003A7666" w:rsidP="00ED6E27">
            <w:pPr>
              <w:tabs>
                <w:tab w:val="left" w:pos="7020"/>
              </w:tabs>
              <w:rPr>
                <w:rFonts w:ascii="Arial" w:hAnsi="Arial" w:cs="Arial"/>
                <w:b/>
              </w:rPr>
            </w:pPr>
          </w:p>
        </w:tc>
        <w:tc>
          <w:tcPr>
            <w:tcW w:w="1829" w:type="dxa"/>
            <w:tcBorders>
              <w:top w:val="single" w:sz="8" w:space="0" w:color="4BACC6"/>
              <w:bottom w:val="single" w:sz="8" w:space="0" w:color="4BACC6"/>
              <w:right w:val="single" w:sz="8" w:space="0" w:color="4BACC6"/>
            </w:tcBorders>
            <w:shd w:val="clear" w:color="auto" w:fill="B6DDE8"/>
          </w:tcPr>
          <w:p w:rsidR="003A7666" w:rsidRPr="00A018A8" w:rsidRDefault="003A7666" w:rsidP="00ED6E27">
            <w:pPr>
              <w:tabs>
                <w:tab w:val="left" w:pos="7020"/>
              </w:tabs>
              <w:jc w:val="right"/>
              <w:rPr>
                <w:rFonts w:ascii="Arial" w:hAnsi="Arial" w:cs="Arial"/>
                <w:b/>
                <w:bCs/>
              </w:rPr>
            </w:pPr>
            <w:r w:rsidRPr="00A018A8">
              <w:rPr>
                <w:rFonts w:ascii="Arial" w:hAnsi="Arial" w:cs="Arial"/>
                <w:b/>
                <w:bCs/>
              </w:rPr>
              <w:t>£000</w:t>
            </w:r>
          </w:p>
        </w:tc>
      </w:tr>
      <w:tr w:rsidR="003A7666" w:rsidRPr="00A018A8" w:rsidTr="003A7666">
        <w:tc>
          <w:tcPr>
            <w:tcW w:w="2693" w:type="dxa"/>
          </w:tcPr>
          <w:p w:rsidR="003A7666" w:rsidRPr="00A018A8" w:rsidRDefault="003A7666" w:rsidP="006544DB">
            <w:pPr>
              <w:tabs>
                <w:tab w:val="left" w:pos="7020"/>
              </w:tabs>
              <w:jc w:val="right"/>
              <w:rPr>
                <w:rFonts w:ascii="Arial" w:hAnsi="Arial" w:cs="Arial"/>
                <w:bCs/>
              </w:rPr>
            </w:pPr>
            <w:r w:rsidRPr="00A018A8">
              <w:rPr>
                <w:rFonts w:ascii="Arial" w:hAnsi="Arial" w:cs="Arial"/>
                <w:bCs/>
              </w:rPr>
              <w:t>5</w:t>
            </w:r>
            <w:r>
              <w:rPr>
                <w:rFonts w:ascii="Arial" w:hAnsi="Arial" w:cs="Arial"/>
                <w:bCs/>
              </w:rPr>
              <w:t>6</w:t>
            </w:r>
            <w:r w:rsidRPr="00A018A8">
              <w:rPr>
                <w:rFonts w:ascii="Arial" w:hAnsi="Arial" w:cs="Arial"/>
                <w:bCs/>
              </w:rPr>
              <w:t>,0</w:t>
            </w:r>
            <w:r>
              <w:rPr>
                <w:rFonts w:ascii="Arial" w:hAnsi="Arial" w:cs="Arial"/>
                <w:bCs/>
              </w:rPr>
              <w:t>97</w:t>
            </w:r>
          </w:p>
        </w:tc>
        <w:tc>
          <w:tcPr>
            <w:tcW w:w="5400" w:type="dxa"/>
            <w:gridSpan w:val="3"/>
          </w:tcPr>
          <w:p w:rsidR="003A7666" w:rsidRPr="00A018A8" w:rsidRDefault="003A7666" w:rsidP="00ED6E27">
            <w:pPr>
              <w:tabs>
                <w:tab w:val="left" w:pos="7020"/>
              </w:tabs>
              <w:ind w:left="317"/>
              <w:rPr>
                <w:rFonts w:ascii="Arial" w:hAnsi="Arial" w:cs="Arial"/>
              </w:rPr>
            </w:pPr>
            <w:r w:rsidRPr="00A018A8">
              <w:rPr>
                <w:rFonts w:ascii="Arial" w:hAnsi="Arial" w:cs="Arial"/>
              </w:rPr>
              <w:t>Pensions</w:t>
            </w:r>
          </w:p>
        </w:tc>
        <w:tc>
          <w:tcPr>
            <w:tcW w:w="1829" w:type="dxa"/>
          </w:tcPr>
          <w:p w:rsidR="003A7666" w:rsidRPr="00A018A8" w:rsidRDefault="00A34E52" w:rsidP="006472EA">
            <w:pPr>
              <w:tabs>
                <w:tab w:val="left" w:pos="7020"/>
              </w:tabs>
              <w:jc w:val="right"/>
              <w:rPr>
                <w:rFonts w:ascii="Arial" w:hAnsi="Arial" w:cs="Arial"/>
                <w:bCs/>
              </w:rPr>
            </w:pPr>
            <w:r>
              <w:rPr>
                <w:rFonts w:ascii="Arial" w:hAnsi="Arial" w:cs="Arial"/>
                <w:bCs/>
              </w:rPr>
              <w:t>60,</w:t>
            </w:r>
            <w:r w:rsidR="006472EA">
              <w:rPr>
                <w:rFonts w:ascii="Arial" w:hAnsi="Arial" w:cs="Arial"/>
                <w:bCs/>
              </w:rPr>
              <w:t>164</w:t>
            </w:r>
          </w:p>
        </w:tc>
      </w:tr>
      <w:tr w:rsidR="003A7666" w:rsidRPr="00A018A8" w:rsidTr="003A7666">
        <w:tc>
          <w:tcPr>
            <w:tcW w:w="2693" w:type="dxa"/>
            <w:tcBorders>
              <w:top w:val="single" w:sz="8" w:space="0" w:color="4BACC6"/>
              <w:left w:val="single" w:sz="8" w:space="0" w:color="4BACC6"/>
              <w:bottom w:val="single" w:sz="8" w:space="0" w:color="4BACC6"/>
            </w:tcBorders>
          </w:tcPr>
          <w:p w:rsidR="003A7666" w:rsidRPr="00A018A8" w:rsidRDefault="003A7666" w:rsidP="006544DB">
            <w:pPr>
              <w:tabs>
                <w:tab w:val="left" w:pos="7020"/>
              </w:tabs>
              <w:jc w:val="right"/>
              <w:rPr>
                <w:rFonts w:ascii="Arial" w:hAnsi="Arial" w:cs="Arial"/>
                <w:bCs/>
              </w:rPr>
            </w:pPr>
            <w:r>
              <w:rPr>
                <w:rFonts w:ascii="Arial" w:hAnsi="Arial" w:cs="Arial"/>
                <w:bCs/>
              </w:rPr>
              <w:t>19,091</w:t>
            </w:r>
          </w:p>
        </w:tc>
        <w:tc>
          <w:tcPr>
            <w:tcW w:w="5400" w:type="dxa"/>
            <w:gridSpan w:val="3"/>
            <w:tcBorders>
              <w:top w:val="single" w:sz="8" w:space="0" w:color="4BACC6"/>
              <w:bottom w:val="single" w:sz="8" w:space="0" w:color="4BACC6"/>
            </w:tcBorders>
          </w:tcPr>
          <w:p w:rsidR="003A7666" w:rsidRPr="00A018A8" w:rsidRDefault="003A7666" w:rsidP="00ED6E27">
            <w:pPr>
              <w:tabs>
                <w:tab w:val="left" w:pos="7020"/>
              </w:tabs>
              <w:ind w:left="317"/>
              <w:rPr>
                <w:rFonts w:ascii="Arial" w:hAnsi="Arial" w:cs="Arial"/>
              </w:rPr>
            </w:pPr>
            <w:r w:rsidRPr="00A018A8">
              <w:rPr>
                <w:rFonts w:ascii="Arial" w:hAnsi="Arial" w:cs="Arial"/>
              </w:rPr>
              <w:t>Commutation and lump sum retirement benefits</w:t>
            </w:r>
          </w:p>
        </w:tc>
        <w:tc>
          <w:tcPr>
            <w:tcW w:w="1829" w:type="dxa"/>
            <w:tcBorders>
              <w:top w:val="single" w:sz="8" w:space="0" w:color="4BACC6"/>
              <w:bottom w:val="single" w:sz="8" w:space="0" w:color="4BACC6"/>
              <w:right w:val="single" w:sz="8" w:space="0" w:color="4BACC6"/>
            </w:tcBorders>
          </w:tcPr>
          <w:p w:rsidR="003A7666" w:rsidRPr="00A018A8" w:rsidRDefault="007644EB" w:rsidP="00CA305F">
            <w:pPr>
              <w:tabs>
                <w:tab w:val="left" w:pos="7020"/>
              </w:tabs>
              <w:jc w:val="right"/>
              <w:rPr>
                <w:rFonts w:ascii="Arial" w:hAnsi="Arial" w:cs="Arial"/>
                <w:bCs/>
              </w:rPr>
            </w:pPr>
            <w:r>
              <w:rPr>
                <w:rFonts w:ascii="Arial" w:hAnsi="Arial" w:cs="Arial"/>
                <w:bCs/>
              </w:rPr>
              <w:t>16,540</w:t>
            </w:r>
          </w:p>
        </w:tc>
      </w:tr>
      <w:tr w:rsidR="003A7666" w:rsidRPr="00A018A8" w:rsidTr="003A7666">
        <w:tc>
          <w:tcPr>
            <w:tcW w:w="2693" w:type="dxa"/>
          </w:tcPr>
          <w:p w:rsidR="003A7666" w:rsidRPr="00A018A8" w:rsidRDefault="003A7666" w:rsidP="006544DB">
            <w:pPr>
              <w:tabs>
                <w:tab w:val="left" w:pos="7020"/>
              </w:tabs>
              <w:jc w:val="right"/>
              <w:rPr>
                <w:rFonts w:ascii="Arial" w:hAnsi="Arial" w:cs="Arial"/>
                <w:bCs/>
              </w:rPr>
            </w:pPr>
            <w:r>
              <w:rPr>
                <w:rFonts w:ascii="Arial" w:hAnsi="Arial" w:cs="Arial"/>
                <w:bCs/>
              </w:rPr>
              <w:t>2,526</w:t>
            </w:r>
          </w:p>
        </w:tc>
        <w:tc>
          <w:tcPr>
            <w:tcW w:w="5015" w:type="dxa"/>
            <w:gridSpan w:val="2"/>
          </w:tcPr>
          <w:p w:rsidR="003A7666" w:rsidRPr="00A018A8" w:rsidRDefault="003A7666" w:rsidP="00ED6E27">
            <w:pPr>
              <w:tabs>
                <w:tab w:val="left" w:pos="7020"/>
              </w:tabs>
              <w:ind w:left="317"/>
              <w:rPr>
                <w:rFonts w:ascii="Arial" w:hAnsi="Arial" w:cs="Arial"/>
              </w:rPr>
            </w:pPr>
            <w:r w:rsidRPr="00A018A8">
              <w:rPr>
                <w:rFonts w:ascii="Arial" w:hAnsi="Arial" w:cs="Arial"/>
              </w:rPr>
              <w:t>Lump sum death benefits</w:t>
            </w:r>
          </w:p>
        </w:tc>
        <w:tc>
          <w:tcPr>
            <w:tcW w:w="2214" w:type="dxa"/>
            <w:gridSpan w:val="2"/>
          </w:tcPr>
          <w:p w:rsidR="003A7666" w:rsidRPr="00A018A8" w:rsidRDefault="0037659A" w:rsidP="00ED6E27">
            <w:pPr>
              <w:tabs>
                <w:tab w:val="left" w:pos="7020"/>
              </w:tabs>
              <w:jc w:val="right"/>
              <w:rPr>
                <w:rFonts w:ascii="Arial" w:hAnsi="Arial" w:cs="Arial"/>
                <w:bCs/>
              </w:rPr>
            </w:pPr>
            <w:r>
              <w:rPr>
                <w:rFonts w:ascii="Arial" w:hAnsi="Arial" w:cs="Arial"/>
                <w:bCs/>
              </w:rPr>
              <w:t>1,475</w:t>
            </w:r>
          </w:p>
        </w:tc>
      </w:tr>
      <w:tr w:rsidR="003A7666" w:rsidRPr="00A018A8" w:rsidTr="003A7666">
        <w:tc>
          <w:tcPr>
            <w:tcW w:w="2693" w:type="dxa"/>
            <w:tcBorders>
              <w:top w:val="double" w:sz="6" w:space="0" w:color="4BACC6"/>
              <w:left w:val="single" w:sz="8" w:space="0" w:color="4BACC6"/>
              <w:bottom w:val="single" w:sz="8" w:space="0" w:color="4BACC6"/>
            </w:tcBorders>
          </w:tcPr>
          <w:p w:rsidR="003A7666" w:rsidRPr="00A018A8" w:rsidRDefault="003A7666" w:rsidP="006544DB">
            <w:pPr>
              <w:tabs>
                <w:tab w:val="left" w:pos="7020"/>
              </w:tabs>
              <w:jc w:val="right"/>
              <w:rPr>
                <w:rFonts w:ascii="Arial" w:hAnsi="Arial" w:cs="Arial"/>
                <w:b/>
                <w:bCs/>
              </w:rPr>
            </w:pPr>
            <w:r w:rsidRPr="00A018A8">
              <w:rPr>
                <w:rFonts w:ascii="Arial" w:hAnsi="Arial" w:cs="Arial"/>
                <w:b/>
                <w:bCs/>
              </w:rPr>
              <w:t>77,714</w:t>
            </w:r>
          </w:p>
        </w:tc>
        <w:tc>
          <w:tcPr>
            <w:tcW w:w="4873" w:type="dxa"/>
            <w:tcBorders>
              <w:top w:val="double" w:sz="6" w:space="0" w:color="4BACC6"/>
              <w:bottom w:val="single" w:sz="8" w:space="0" w:color="4BACC6"/>
            </w:tcBorders>
          </w:tcPr>
          <w:p w:rsidR="003A7666" w:rsidRPr="00A018A8" w:rsidRDefault="003A7666" w:rsidP="00ED6E27">
            <w:pPr>
              <w:tabs>
                <w:tab w:val="left" w:pos="7020"/>
              </w:tabs>
              <w:rPr>
                <w:rFonts w:ascii="Arial" w:hAnsi="Arial" w:cs="Arial"/>
                <w:b/>
                <w:bCs/>
              </w:rPr>
            </w:pPr>
          </w:p>
        </w:tc>
        <w:tc>
          <w:tcPr>
            <w:tcW w:w="2356" w:type="dxa"/>
            <w:gridSpan w:val="3"/>
            <w:tcBorders>
              <w:top w:val="double" w:sz="6" w:space="0" w:color="4BACC6"/>
              <w:bottom w:val="single" w:sz="8" w:space="0" w:color="4BACC6"/>
              <w:right w:val="single" w:sz="8" w:space="0" w:color="4BACC6"/>
            </w:tcBorders>
          </w:tcPr>
          <w:p w:rsidR="003A7666" w:rsidRPr="00A018A8" w:rsidRDefault="007644EB" w:rsidP="006472EA">
            <w:pPr>
              <w:tabs>
                <w:tab w:val="left" w:pos="7020"/>
              </w:tabs>
              <w:jc w:val="right"/>
              <w:rPr>
                <w:rFonts w:ascii="Arial" w:hAnsi="Arial" w:cs="Arial"/>
                <w:b/>
                <w:bCs/>
              </w:rPr>
            </w:pPr>
            <w:r>
              <w:rPr>
                <w:rFonts w:ascii="Arial" w:hAnsi="Arial" w:cs="Arial"/>
                <w:b/>
                <w:bCs/>
              </w:rPr>
              <w:t>78,179</w:t>
            </w:r>
          </w:p>
        </w:tc>
      </w:tr>
    </w:tbl>
    <w:p w:rsidR="000A7A62" w:rsidRDefault="000A7A62" w:rsidP="000A7A62">
      <w:pPr>
        <w:rPr>
          <w:rFonts w:ascii="Arial" w:hAnsi="Arial" w:cs="Arial"/>
        </w:rPr>
      </w:pPr>
    </w:p>
    <w:p w:rsidR="000A7A62" w:rsidRPr="00DF2802" w:rsidRDefault="000A7A62" w:rsidP="000A7A62">
      <w:pPr>
        <w:rPr>
          <w:rFonts w:ascii="Arial" w:hAnsi="Arial" w:cs="Arial"/>
          <w:b/>
        </w:rPr>
      </w:pPr>
      <w:r w:rsidRPr="00DF2802">
        <w:rPr>
          <w:rFonts w:ascii="Arial" w:hAnsi="Arial" w:cs="Arial"/>
          <w:b/>
        </w:rPr>
        <w:t>By authority</w:t>
      </w:r>
    </w:p>
    <w:p w:rsidR="000A7A62" w:rsidRPr="00A018A8" w:rsidRDefault="000A7A62" w:rsidP="000A7A62">
      <w:pPr>
        <w:rPr>
          <w:rFonts w:ascii="Arial" w:hAnsi="Arial" w:cs="Arial"/>
        </w:rPr>
      </w:pPr>
    </w:p>
    <w:tbl>
      <w:tblPr>
        <w:tblW w:w="9923" w:type="dxa"/>
        <w:tblInd w:w="109" w:type="dxa"/>
        <w:tblBorders>
          <w:top w:val="single" w:sz="8" w:space="0" w:color="4BACC6"/>
          <w:left w:val="single" w:sz="8" w:space="0" w:color="4BACC6"/>
          <w:bottom w:val="single" w:sz="8" w:space="0" w:color="4BACC6"/>
          <w:right w:val="single" w:sz="8" w:space="0" w:color="4BACC6"/>
        </w:tblBorders>
        <w:tblLook w:val="01E0"/>
      </w:tblPr>
      <w:tblGrid>
        <w:gridCol w:w="2517"/>
        <w:gridCol w:w="3036"/>
        <w:gridCol w:w="253"/>
        <w:gridCol w:w="4117"/>
      </w:tblGrid>
      <w:tr w:rsidR="000A7A62" w:rsidRPr="00A018A8" w:rsidTr="00E901E4">
        <w:tc>
          <w:tcPr>
            <w:tcW w:w="2517" w:type="dxa"/>
            <w:shd w:val="clear" w:color="auto" w:fill="4BACC6"/>
          </w:tcPr>
          <w:p w:rsidR="000A7A62" w:rsidRPr="00A018A8" w:rsidRDefault="000A7A62" w:rsidP="00E901E4">
            <w:pPr>
              <w:tabs>
                <w:tab w:val="left" w:pos="7020"/>
              </w:tabs>
              <w:jc w:val="right"/>
              <w:rPr>
                <w:rFonts w:ascii="Arial" w:hAnsi="Arial" w:cs="Arial"/>
                <w:b/>
                <w:bCs/>
                <w:color w:val="FFFFFF"/>
              </w:rPr>
            </w:pPr>
            <w:r w:rsidRPr="00A018A8">
              <w:rPr>
                <w:rFonts w:ascii="Arial" w:hAnsi="Arial" w:cs="Arial"/>
                <w:b/>
                <w:bCs/>
                <w:color w:val="FFFFFF"/>
              </w:rPr>
              <w:t>2011/12</w:t>
            </w:r>
          </w:p>
        </w:tc>
        <w:tc>
          <w:tcPr>
            <w:tcW w:w="3289" w:type="dxa"/>
            <w:gridSpan w:val="2"/>
            <w:shd w:val="clear" w:color="auto" w:fill="4BACC6"/>
          </w:tcPr>
          <w:p w:rsidR="000A7A62" w:rsidRPr="00A018A8" w:rsidRDefault="000A7A62" w:rsidP="00E901E4">
            <w:pPr>
              <w:tabs>
                <w:tab w:val="left" w:pos="7020"/>
              </w:tabs>
              <w:jc w:val="right"/>
              <w:rPr>
                <w:rFonts w:ascii="Arial" w:hAnsi="Arial" w:cs="Arial"/>
                <w:b/>
                <w:bCs/>
                <w:color w:val="FFFFFF"/>
              </w:rPr>
            </w:pPr>
          </w:p>
        </w:tc>
        <w:tc>
          <w:tcPr>
            <w:tcW w:w="4117" w:type="dxa"/>
            <w:shd w:val="clear" w:color="auto" w:fill="4BACC6"/>
          </w:tcPr>
          <w:p w:rsidR="000A7A62" w:rsidRPr="00A018A8" w:rsidRDefault="000A7A62" w:rsidP="00E901E4">
            <w:pPr>
              <w:tabs>
                <w:tab w:val="left" w:pos="7020"/>
              </w:tabs>
              <w:jc w:val="right"/>
              <w:rPr>
                <w:rFonts w:ascii="Arial" w:hAnsi="Arial" w:cs="Arial"/>
                <w:b/>
                <w:bCs/>
                <w:color w:val="FFFFFF"/>
              </w:rPr>
            </w:pPr>
            <w:r>
              <w:rPr>
                <w:rFonts w:ascii="Arial" w:hAnsi="Arial" w:cs="Arial"/>
                <w:b/>
                <w:bCs/>
                <w:color w:val="FFFFFF"/>
              </w:rPr>
              <w:t>2012/13</w:t>
            </w:r>
          </w:p>
        </w:tc>
      </w:tr>
      <w:tr w:rsidR="000A7A62" w:rsidRPr="00A018A8" w:rsidTr="00E901E4">
        <w:tc>
          <w:tcPr>
            <w:tcW w:w="2517" w:type="dxa"/>
            <w:tcBorders>
              <w:top w:val="single" w:sz="8" w:space="0" w:color="4BACC6"/>
              <w:left w:val="single" w:sz="8" w:space="0" w:color="4BACC6"/>
              <w:bottom w:val="single" w:sz="8" w:space="0" w:color="4BACC6"/>
            </w:tcBorders>
            <w:shd w:val="clear" w:color="auto" w:fill="B6DDE8"/>
          </w:tcPr>
          <w:p w:rsidR="000A7A62" w:rsidRPr="00A018A8" w:rsidRDefault="000A7A62" w:rsidP="00E901E4">
            <w:pPr>
              <w:tabs>
                <w:tab w:val="left" w:pos="7020"/>
              </w:tabs>
              <w:jc w:val="right"/>
              <w:rPr>
                <w:rFonts w:ascii="Arial" w:hAnsi="Arial" w:cs="Arial"/>
                <w:b/>
                <w:bCs/>
              </w:rPr>
            </w:pPr>
            <w:r w:rsidRPr="00A018A8">
              <w:rPr>
                <w:rFonts w:ascii="Arial" w:hAnsi="Arial" w:cs="Arial"/>
                <w:b/>
                <w:bCs/>
              </w:rPr>
              <w:t>£000</w:t>
            </w:r>
          </w:p>
        </w:tc>
        <w:tc>
          <w:tcPr>
            <w:tcW w:w="3289" w:type="dxa"/>
            <w:gridSpan w:val="2"/>
            <w:tcBorders>
              <w:top w:val="single" w:sz="8" w:space="0" w:color="4BACC6"/>
              <w:bottom w:val="single" w:sz="8" w:space="0" w:color="4BACC6"/>
            </w:tcBorders>
            <w:shd w:val="clear" w:color="auto" w:fill="B6DDE8"/>
          </w:tcPr>
          <w:p w:rsidR="000A7A62" w:rsidRPr="00A018A8" w:rsidRDefault="000A7A62" w:rsidP="00E901E4">
            <w:pPr>
              <w:tabs>
                <w:tab w:val="left" w:pos="7020"/>
              </w:tabs>
              <w:jc w:val="right"/>
              <w:rPr>
                <w:rFonts w:ascii="Arial" w:hAnsi="Arial" w:cs="Arial"/>
                <w:b/>
              </w:rPr>
            </w:pPr>
          </w:p>
        </w:tc>
        <w:tc>
          <w:tcPr>
            <w:tcW w:w="4117" w:type="dxa"/>
            <w:tcBorders>
              <w:top w:val="single" w:sz="8" w:space="0" w:color="4BACC6"/>
              <w:bottom w:val="single" w:sz="8" w:space="0" w:color="4BACC6"/>
              <w:right w:val="single" w:sz="8" w:space="0" w:color="4BACC6"/>
            </w:tcBorders>
            <w:shd w:val="clear" w:color="auto" w:fill="B6DDE8"/>
          </w:tcPr>
          <w:p w:rsidR="000A7A62" w:rsidRPr="00A018A8" w:rsidRDefault="000A7A62" w:rsidP="00E901E4">
            <w:pPr>
              <w:tabs>
                <w:tab w:val="left" w:pos="7020"/>
              </w:tabs>
              <w:jc w:val="right"/>
              <w:rPr>
                <w:rFonts w:ascii="Arial" w:hAnsi="Arial" w:cs="Arial"/>
                <w:b/>
                <w:bCs/>
              </w:rPr>
            </w:pPr>
            <w:r w:rsidRPr="00A018A8">
              <w:rPr>
                <w:rFonts w:ascii="Arial" w:hAnsi="Arial" w:cs="Arial"/>
                <w:b/>
                <w:bCs/>
              </w:rPr>
              <w:t>£000</w:t>
            </w:r>
          </w:p>
        </w:tc>
      </w:tr>
      <w:tr w:rsidR="000A7A62" w:rsidRPr="00A018A8" w:rsidTr="00E901E4">
        <w:tc>
          <w:tcPr>
            <w:tcW w:w="2517" w:type="dxa"/>
          </w:tcPr>
          <w:p w:rsidR="000A7A62" w:rsidRPr="00A018A8" w:rsidRDefault="000A7A62" w:rsidP="00E901E4">
            <w:pPr>
              <w:tabs>
                <w:tab w:val="left" w:pos="7020"/>
              </w:tabs>
              <w:jc w:val="right"/>
              <w:rPr>
                <w:rFonts w:ascii="Arial" w:hAnsi="Arial" w:cs="Arial"/>
                <w:bCs/>
              </w:rPr>
            </w:pPr>
            <w:r>
              <w:rPr>
                <w:rFonts w:ascii="Arial" w:hAnsi="Arial" w:cs="Arial"/>
                <w:bCs/>
              </w:rPr>
              <w:t>30,891</w:t>
            </w:r>
          </w:p>
        </w:tc>
        <w:tc>
          <w:tcPr>
            <w:tcW w:w="3036" w:type="dxa"/>
          </w:tcPr>
          <w:p w:rsidR="000A7A62" w:rsidRPr="00A018A8" w:rsidRDefault="000A7A62" w:rsidP="00E901E4">
            <w:pPr>
              <w:tabs>
                <w:tab w:val="left" w:pos="7020"/>
              </w:tabs>
              <w:ind w:left="317"/>
              <w:rPr>
                <w:rFonts w:ascii="Arial" w:hAnsi="Arial" w:cs="Arial"/>
              </w:rPr>
            </w:pPr>
            <w:r>
              <w:rPr>
                <w:rFonts w:ascii="Arial" w:hAnsi="Arial" w:cs="Arial"/>
              </w:rPr>
              <w:t>Administering Authority</w:t>
            </w:r>
          </w:p>
        </w:tc>
        <w:tc>
          <w:tcPr>
            <w:tcW w:w="4370" w:type="dxa"/>
            <w:gridSpan w:val="2"/>
          </w:tcPr>
          <w:p w:rsidR="000A7A62" w:rsidRPr="00A018A8" w:rsidRDefault="000A7A62" w:rsidP="00E901E4">
            <w:pPr>
              <w:tabs>
                <w:tab w:val="left" w:pos="7020"/>
              </w:tabs>
              <w:jc w:val="right"/>
              <w:rPr>
                <w:rFonts w:ascii="Arial" w:hAnsi="Arial" w:cs="Arial"/>
                <w:bCs/>
              </w:rPr>
            </w:pPr>
            <w:r>
              <w:rPr>
                <w:rFonts w:ascii="Arial" w:hAnsi="Arial" w:cs="Arial"/>
                <w:bCs/>
              </w:rPr>
              <w:t>32,582</w:t>
            </w:r>
          </w:p>
        </w:tc>
      </w:tr>
      <w:tr w:rsidR="000A7A62" w:rsidRPr="00A018A8" w:rsidTr="00E901E4">
        <w:tc>
          <w:tcPr>
            <w:tcW w:w="2517" w:type="dxa"/>
            <w:tcBorders>
              <w:top w:val="single" w:sz="8" w:space="0" w:color="4BACC6"/>
              <w:left w:val="single" w:sz="8" w:space="0" w:color="4BACC6"/>
              <w:bottom w:val="single" w:sz="8" w:space="0" w:color="4BACC6"/>
            </w:tcBorders>
          </w:tcPr>
          <w:p w:rsidR="000A7A62" w:rsidRPr="00A018A8" w:rsidRDefault="00885A38" w:rsidP="00885A38">
            <w:pPr>
              <w:tabs>
                <w:tab w:val="left" w:pos="7020"/>
              </w:tabs>
              <w:jc w:val="right"/>
              <w:rPr>
                <w:rFonts w:ascii="Arial" w:hAnsi="Arial" w:cs="Arial"/>
                <w:bCs/>
              </w:rPr>
            </w:pPr>
            <w:r>
              <w:rPr>
                <w:rFonts w:ascii="Arial" w:hAnsi="Arial" w:cs="Arial"/>
                <w:bCs/>
              </w:rPr>
              <w:t>39,691</w:t>
            </w:r>
          </w:p>
        </w:tc>
        <w:tc>
          <w:tcPr>
            <w:tcW w:w="3036" w:type="dxa"/>
            <w:tcBorders>
              <w:top w:val="single" w:sz="8" w:space="0" w:color="4BACC6"/>
              <w:bottom w:val="single" w:sz="8" w:space="0" w:color="4BACC6"/>
            </w:tcBorders>
          </w:tcPr>
          <w:p w:rsidR="000A7A62" w:rsidRPr="00A018A8" w:rsidRDefault="000A7A62" w:rsidP="00E901E4">
            <w:pPr>
              <w:tabs>
                <w:tab w:val="left" w:pos="7020"/>
              </w:tabs>
              <w:ind w:left="317"/>
              <w:rPr>
                <w:rFonts w:ascii="Arial" w:hAnsi="Arial" w:cs="Arial"/>
              </w:rPr>
            </w:pPr>
            <w:r>
              <w:rPr>
                <w:rFonts w:ascii="Arial" w:hAnsi="Arial" w:cs="Arial"/>
              </w:rPr>
              <w:t>Scheduled Bodies</w:t>
            </w:r>
          </w:p>
        </w:tc>
        <w:tc>
          <w:tcPr>
            <w:tcW w:w="4370" w:type="dxa"/>
            <w:gridSpan w:val="2"/>
            <w:tcBorders>
              <w:top w:val="single" w:sz="8"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Cs/>
              </w:rPr>
            </w:pPr>
            <w:r>
              <w:rPr>
                <w:rFonts w:ascii="Arial" w:hAnsi="Arial" w:cs="Arial"/>
                <w:bCs/>
              </w:rPr>
              <w:t>37,744</w:t>
            </w:r>
          </w:p>
        </w:tc>
      </w:tr>
      <w:tr w:rsidR="000A7A62" w:rsidRPr="00A018A8" w:rsidTr="00E901E4">
        <w:tc>
          <w:tcPr>
            <w:tcW w:w="2517" w:type="dxa"/>
            <w:tcBorders>
              <w:top w:val="single" w:sz="8" w:space="0" w:color="4BACC6"/>
              <w:left w:val="single" w:sz="8" w:space="0" w:color="4BACC6"/>
              <w:bottom w:val="single" w:sz="8" w:space="0" w:color="4BACC6"/>
            </w:tcBorders>
          </w:tcPr>
          <w:p w:rsidR="000A7A62" w:rsidRPr="00A018A8" w:rsidRDefault="000A7A62" w:rsidP="00885A38">
            <w:pPr>
              <w:tabs>
                <w:tab w:val="left" w:pos="7020"/>
              </w:tabs>
              <w:jc w:val="right"/>
              <w:rPr>
                <w:rFonts w:ascii="Arial" w:hAnsi="Arial" w:cs="Arial"/>
                <w:bCs/>
              </w:rPr>
            </w:pPr>
            <w:r>
              <w:rPr>
                <w:rFonts w:ascii="Arial" w:hAnsi="Arial" w:cs="Arial"/>
                <w:bCs/>
              </w:rPr>
              <w:t>7,</w:t>
            </w:r>
            <w:r w:rsidR="00885A38">
              <w:rPr>
                <w:rFonts w:ascii="Arial" w:hAnsi="Arial" w:cs="Arial"/>
                <w:bCs/>
              </w:rPr>
              <w:t>132</w:t>
            </w:r>
          </w:p>
        </w:tc>
        <w:tc>
          <w:tcPr>
            <w:tcW w:w="3036" w:type="dxa"/>
            <w:tcBorders>
              <w:top w:val="single" w:sz="8" w:space="0" w:color="4BACC6"/>
              <w:bottom w:val="single" w:sz="8" w:space="0" w:color="4BACC6"/>
            </w:tcBorders>
          </w:tcPr>
          <w:p w:rsidR="000A7A62" w:rsidRDefault="000A7A62" w:rsidP="00E901E4">
            <w:pPr>
              <w:tabs>
                <w:tab w:val="left" w:pos="7020"/>
              </w:tabs>
              <w:ind w:left="317"/>
              <w:rPr>
                <w:rFonts w:ascii="Arial" w:hAnsi="Arial" w:cs="Arial"/>
              </w:rPr>
            </w:pPr>
            <w:r>
              <w:rPr>
                <w:rFonts w:ascii="Arial" w:hAnsi="Arial" w:cs="Arial"/>
              </w:rPr>
              <w:t>Admitted Bodies</w:t>
            </w:r>
          </w:p>
        </w:tc>
        <w:tc>
          <w:tcPr>
            <w:tcW w:w="4370" w:type="dxa"/>
            <w:gridSpan w:val="2"/>
            <w:tcBorders>
              <w:top w:val="single" w:sz="8"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Cs/>
              </w:rPr>
            </w:pPr>
            <w:r>
              <w:rPr>
                <w:rFonts w:ascii="Arial" w:hAnsi="Arial" w:cs="Arial"/>
                <w:bCs/>
              </w:rPr>
              <w:t>7,853</w:t>
            </w:r>
          </w:p>
        </w:tc>
      </w:tr>
      <w:tr w:rsidR="000A7A62" w:rsidRPr="00A018A8" w:rsidTr="00E901E4">
        <w:tc>
          <w:tcPr>
            <w:tcW w:w="2517" w:type="dxa"/>
            <w:tcBorders>
              <w:top w:val="double" w:sz="6" w:space="0" w:color="4BACC6"/>
              <w:left w:val="single" w:sz="8" w:space="0" w:color="4BACC6"/>
              <w:bottom w:val="single" w:sz="8" w:space="0" w:color="4BACC6"/>
            </w:tcBorders>
          </w:tcPr>
          <w:p w:rsidR="000A7A62" w:rsidRPr="00A018A8" w:rsidRDefault="00885A38" w:rsidP="00885A38">
            <w:pPr>
              <w:tabs>
                <w:tab w:val="left" w:pos="7020"/>
              </w:tabs>
              <w:jc w:val="right"/>
              <w:rPr>
                <w:rFonts w:ascii="Arial" w:hAnsi="Arial" w:cs="Arial"/>
                <w:b/>
                <w:bCs/>
              </w:rPr>
            </w:pPr>
            <w:r>
              <w:rPr>
                <w:rFonts w:ascii="Arial" w:hAnsi="Arial" w:cs="Arial"/>
                <w:b/>
                <w:bCs/>
              </w:rPr>
              <w:t>77,714</w:t>
            </w:r>
          </w:p>
        </w:tc>
        <w:tc>
          <w:tcPr>
            <w:tcW w:w="3289" w:type="dxa"/>
            <w:gridSpan w:val="2"/>
            <w:tcBorders>
              <w:top w:val="double" w:sz="6" w:space="0" w:color="4BACC6"/>
              <w:bottom w:val="single" w:sz="8" w:space="0" w:color="4BACC6"/>
            </w:tcBorders>
          </w:tcPr>
          <w:p w:rsidR="000A7A62" w:rsidRPr="00A018A8" w:rsidRDefault="000A7A62" w:rsidP="00E901E4">
            <w:pPr>
              <w:tabs>
                <w:tab w:val="left" w:pos="7020"/>
              </w:tabs>
              <w:rPr>
                <w:rFonts w:ascii="Arial" w:hAnsi="Arial" w:cs="Arial"/>
                <w:b/>
                <w:bCs/>
              </w:rPr>
            </w:pPr>
          </w:p>
        </w:tc>
        <w:tc>
          <w:tcPr>
            <w:tcW w:w="4117" w:type="dxa"/>
            <w:tcBorders>
              <w:top w:val="double" w:sz="6" w:space="0" w:color="4BACC6"/>
              <w:bottom w:val="single" w:sz="8" w:space="0" w:color="4BACC6"/>
              <w:right w:val="single" w:sz="8" w:space="0" w:color="4BACC6"/>
            </w:tcBorders>
          </w:tcPr>
          <w:p w:rsidR="000A7A62" w:rsidRPr="00A018A8" w:rsidRDefault="000A7A62" w:rsidP="00E901E4">
            <w:pPr>
              <w:tabs>
                <w:tab w:val="left" w:pos="7020"/>
              </w:tabs>
              <w:jc w:val="right"/>
              <w:rPr>
                <w:rFonts w:ascii="Arial" w:hAnsi="Arial" w:cs="Arial"/>
                <w:b/>
                <w:bCs/>
              </w:rPr>
            </w:pPr>
            <w:r>
              <w:rPr>
                <w:rFonts w:ascii="Arial" w:hAnsi="Arial" w:cs="Arial"/>
                <w:b/>
                <w:bCs/>
              </w:rPr>
              <w:t>78,179</w:t>
            </w:r>
          </w:p>
        </w:tc>
      </w:tr>
    </w:tbl>
    <w:p w:rsidR="00A018A8" w:rsidRPr="00A018A8" w:rsidRDefault="00A018A8" w:rsidP="00A018A8">
      <w:pPr>
        <w:rPr>
          <w:rFonts w:ascii="Arial" w:hAnsi="Arial" w:cs="Arial"/>
        </w:rPr>
      </w:pPr>
    </w:p>
    <w:p w:rsidR="0043077B" w:rsidRPr="00D76B01" w:rsidRDefault="008D25BF" w:rsidP="0043077B">
      <w:pPr>
        <w:pStyle w:val="PlainText"/>
        <w:rPr>
          <w:rFonts w:ascii="Arial" w:hAnsi="Arial" w:cs="Arial"/>
          <w:sz w:val="24"/>
          <w:szCs w:val="24"/>
        </w:rPr>
      </w:pPr>
      <w:bookmarkStart w:id="225" w:name="_Toc325529471"/>
      <w:r>
        <w:rPr>
          <w:rFonts w:ascii="Arial" w:hAnsi="Arial" w:cs="Arial"/>
          <w:sz w:val="24"/>
          <w:szCs w:val="24"/>
        </w:rPr>
        <w:t>The c</w:t>
      </w:r>
      <w:r w:rsidR="0043077B" w:rsidRPr="00D76B01">
        <w:rPr>
          <w:rFonts w:ascii="Arial" w:hAnsi="Arial" w:cs="Arial"/>
          <w:sz w:val="24"/>
          <w:szCs w:val="24"/>
        </w:rPr>
        <w:t>ommutation a</w:t>
      </w:r>
      <w:r>
        <w:rPr>
          <w:rFonts w:ascii="Arial" w:hAnsi="Arial" w:cs="Arial"/>
          <w:sz w:val="24"/>
          <w:szCs w:val="24"/>
        </w:rPr>
        <w:t>nd lump sum retirement benefits</w:t>
      </w:r>
      <w:r w:rsidR="0043077B" w:rsidRPr="00D76B01">
        <w:rPr>
          <w:rFonts w:ascii="Arial" w:hAnsi="Arial" w:cs="Arial"/>
          <w:sz w:val="24"/>
          <w:szCs w:val="24"/>
        </w:rPr>
        <w:t xml:space="preserve"> value is dependent on volumes of retirements and the specific commutation decisions of retirees. </w:t>
      </w:r>
      <w:r>
        <w:rPr>
          <w:rFonts w:ascii="Arial" w:hAnsi="Arial" w:cs="Arial"/>
          <w:sz w:val="24"/>
          <w:szCs w:val="24"/>
        </w:rPr>
        <w:t>The value is</w:t>
      </w:r>
      <w:r w:rsidR="0043077B" w:rsidRPr="00D76B01">
        <w:rPr>
          <w:rFonts w:ascii="Arial" w:hAnsi="Arial" w:cs="Arial"/>
          <w:sz w:val="24"/>
          <w:szCs w:val="24"/>
        </w:rPr>
        <w:t xml:space="preserve"> expect</w:t>
      </w:r>
      <w:r>
        <w:rPr>
          <w:rFonts w:ascii="Arial" w:hAnsi="Arial" w:cs="Arial"/>
          <w:sz w:val="24"/>
          <w:szCs w:val="24"/>
        </w:rPr>
        <w:t>ed to</w:t>
      </w:r>
      <w:r w:rsidR="0043077B" w:rsidRPr="00D76B01">
        <w:rPr>
          <w:rFonts w:ascii="Arial" w:hAnsi="Arial" w:cs="Arial"/>
          <w:sz w:val="24"/>
          <w:szCs w:val="24"/>
        </w:rPr>
        <w:t xml:space="preserve"> reduce year on year, even if commutation trends remain constant, as the amount of post 31/3/2008 service (which provides no automatic lump sum) forms an ever increasing component of the service on which pension benefits are based.</w:t>
      </w:r>
    </w:p>
    <w:p w:rsidR="003B04BD" w:rsidRDefault="003B04BD" w:rsidP="006E0B40">
      <w:pPr>
        <w:rPr>
          <w:rFonts w:ascii="Arial" w:hAnsi="Arial" w:cs="Arial"/>
        </w:rPr>
      </w:pPr>
    </w:p>
    <w:p w:rsidR="00A018A8" w:rsidRPr="003B04BD" w:rsidRDefault="00597800" w:rsidP="009245B8">
      <w:pPr>
        <w:pStyle w:val="Notes"/>
      </w:pPr>
      <w:r>
        <w:t>11</w:t>
      </w:r>
      <w:r w:rsidR="00A018A8" w:rsidRPr="006E0B40">
        <w:t xml:space="preserve">. </w:t>
      </w:r>
      <w:r w:rsidR="00A018A8" w:rsidRPr="006E0B40">
        <w:tab/>
        <w:t xml:space="preserve">Payments To </w:t>
      </w:r>
      <w:r w:rsidR="006F4801">
        <w:t>a</w:t>
      </w:r>
      <w:r w:rsidR="00A018A8" w:rsidRPr="006E0B40">
        <w:t xml:space="preserve">nd On Account </w:t>
      </w:r>
      <w:r w:rsidR="006F4801">
        <w:t>of</w:t>
      </w:r>
      <w:r w:rsidR="00A018A8" w:rsidRPr="006E0B40">
        <w:t xml:space="preserve"> Leavers</w:t>
      </w:r>
      <w:bookmarkEnd w:id="225"/>
    </w:p>
    <w:tbl>
      <w:tblPr>
        <w:tblW w:w="9923" w:type="dxa"/>
        <w:tblInd w:w="108" w:type="dxa"/>
        <w:tblBorders>
          <w:top w:val="single" w:sz="8" w:space="0" w:color="4BACC6"/>
          <w:left w:val="single" w:sz="8" w:space="0" w:color="4BACC6"/>
          <w:bottom w:val="single" w:sz="8" w:space="0" w:color="4BACC6"/>
          <w:right w:val="single" w:sz="8" w:space="0" w:color="4BACC6"/>
        </w:tblBorders>
        <w:tblLook w:val="01E0"/>
      </w:tblPr>
      <w:tblGrid>
        <w:gridCol w:w="2694"/>
        <w:gridCol w:w="5400"/>
        <w:gridCol w:w="1829"/>
      </w:tblGrid>
      <w:tr w:rsidR="00425245" w:rsidRPr="00A018A8" w:rsidTr="00425245">
        <w:tc>
          <w:tcPr>
            <w:tcW w:w="2694" w:type="dxa"/>
            <w:shd w:val="clear" w:color="auto" w:fill="4BACC6"/>
          </w:tcPr>
          <w:p w:rsidR="00425245" w:rsidRPr="00A018A8" w:rsidRDefault="00425245"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5400" w:type="dxa"/>
            <w:shd w:val="clear" w:color="auto" w:fill="4BACC6"/>
          </w:tcPr>
          <w:p w:rsidR="00425245" w:rsidRPr="00A018A8" w:rsidRDefault="00425245" w:rsidP="00ED6E27">
            <w:pPr>
              <w:tabs>
                <w:tab w:val="left" w:pos="7020"/>
              </w:tabs>
              <w:rPr>
                <w:rFonts w:ascii="Arial" w:hAnsi="Arial" w:cs="Arial"/>
                <w:b/>
                <w:bCs/>
                <w:color w:val="FFFFFF"/>
              </w:rPr>
            </w:pPr>
          </w:p>
        </w:tc>
        <w:tc>
          <w:tcPr>
            <w:tcW w:w="1829" w:type="dxa"/>
            <w:shd w:val="clear" w:color="auto" w:fill="4BACC6"/>
          </w:tcPr>
          <w:p w:rsidR="00425245" w:rsidRPr="00A018A8" w:rsidRDefault="00425245" w:rsidP="00ED6E27">
            <w:pPr>
              <w:tabs>
                <w:tab w:val="left" w:pos="7020"/>
              </w:tabs>
              <w:jc w:val="right"/>
              <w:rPr>
                <w:rFonts w:ascii="Arial" w:hAnsi="Arial" w:cs="Arial"/>
                <w:b/>
                <w:bCs/>
                <w:color w:val="FFFFFF"/>
              </w:rPr>
            </w:pPr>
            <w:r>
              <w:rPr>
                <w:rFonts w:ascii="Arial" w:hAnsi="Arial" w:cs="Arial"/>
                <w:b/>
                <w:bCs/>
                <w:color w:val="FFFFFF"/>
              </w:rPr>
              <w:t>2012/13</w:t>
            </w:r>
          </w:p>
        </w:tc>
      </w:tr>
      <w:tr w:rsidR="00425245" w:rsidRPr="00A018A8" w:rsidTr="00425245">
        <w:tc>
          <w:tcPr>
            <w:tcW w:w="2694" w:type="dxa"/>
            <w:tcBorders>
              <w:top w:val="single" w:sz="8" w:space="0" w:color="4BACC6"/>
              <w:left w:val="single" w:sz="8" w:space="0" w:color="4BACC6"/>
              <w:bottom w:val="single" w:sz="8" w:space="0" w:color="4BACC6"/>
            </w:tcBorders>
            <w:shd w:val="clear" w:color="auto" w:fill="B6DDE8"/>
          </w:tcPr>
          <w:p w:rsidR="00425245" w:rsidRPr="00A018A8" w:rsidRDefault="00425245" w:rsidP="006544DB">
            <w:pPr>
              <w:tabs>
                <w:tab w:val="left" w:pos="7020"/>
              </w:tabs>
              <w:jc w:val="right"/>
              <w:rPr>
                <w:rFonts w:ascii="Arial" w:hAnsi="Arial" w:cs="Arial"/>
                <w:b/>
                <w:bCs/>
              </w:rPr>
            </w:pPr>
            <w:r w:rsidRPr="00A018A8">
              <w:rPr>
                <w:rFonts w:ascii="Arial" w:hAnsi="Arial" w:cs="Arial"/>
                <w:b/>
                <w:bCs/>
              </w:rPr>
              <w:t>£000</w:t>
            </w:r>
          </w:p>
        </w:tc>
        <w:tc>
          <w:tcPr>
            <w:tcW w:w="5400" w:type="dxa"/>
            <w:tcBorders>
              <w:top w:val="single" w:sz="8" w:space="0" w:color="4BACC6"/>
              <w:bottom w:val="single" w:sz="8" w:space="0" w:color="4BACC6"/>
            </w:tcBorders>
            <w:shd w:val="clear" w:color="auto" w:fill="B6DDE8"/>
          </w:tcPr>
          <w:p w:rsidR="00425245" w:rsidRPr="00A018A8" w:rsidRDefault="00425245" w:rsidP="00ED6E27">
            <w:pPr>
              <w:tabs>
                <w:tab w:val="left" w:pos="7020"/>
              </w:tabs>
              <w:rPr>
                <w:rFonts w:ascii="Arial" w:hAnsi="Arial" w:cs="Arial"/>
                <w:b/>
              </w:rPr>
            </w:pPr>
          </w:p>
        </w:tc>
        <w:tc>
          <w:tcPr>
            <w:tcW w:w="1829" w:type="dxa"/>
            <w:tcBorders>
              <w:top w:val="single" w:sz="8" w:space="0" w:color="4BACC6"/>
              <w:bottom w:val="single" w:sz="8" w:space="0" w:color="4BACC6"/>
              <w:right w:val="single" w:sz="8" w:space="0" w:color="4BACC6"/>
            </w:tcBorders>
            <w:shd w:val="clear" w:color="auto" w:fill="B6DDE8"/>
          </w:tcPr>
          <w:p w:rsidR="00425245" w:rsidRPr="00A018A8" w:rsidRDefault="00425245" w:rsidP="00ED6E27">
            <w:pPr>
              <w:tabs>
                <w:tab w:val="left" w:pos="7020"/>
              </w:tabs>
              <w:jc w:val="right"/>
              <w:rPr>
                <w:rFonts w:ascii="Arial" w:hAnsi="Arial" w:cs="Arial"/>
                <w:b/>
                <w:bCs/>
              </w:rPr>
            </w:pPr>
            <w:r w:rsidRPr="00A018A8">
              <w:rPr>
                <w:rFonts w:ascii="Arial" w:hAnsi="Arial" w:cs="Arial"/>
                <w:b/>
                <w:bCs/>
              </w:rPr>
              <w:t>£000</w:t>
            </w:r>
          </w:p>
        </w:tc>
      </w:tr>
      <w:tr w:rsidR="00425245" w:rsidRPr="00A018A8" w:rsidTr="00425245">
        <w:tc>
          <w:tcPr>
            <w:tcW w:w="2694" w:type="dxa"/>
          </w:tcPr>
          <w:p w:rsidR="00425245" w:rsidRPr="00A018A8" w:rsidRDefault="00425245" w:rsidP="006544DB">
            <w:pPr>
              <w:tabs>
                <w:tab w:val="left" w:pos="7020"/>
              </w:tabs>
              <w:jc w:val="right"/>
              <w:rPr>
                <w:rFonts w:ascii="Arial" w:hAnsi="Arial" w:cs="Arial"/>
                <w:bCs/>
              </w:rPr>
            </w:pPr>
            <w:r w:rsidRPr="00A018A8">
              <w:rPr>
                <w:rFonts w:ascii="Arial" w:hAnsi="Arial" w:cs="Arial"/>
                <w:bCs/>
              </w:rPr>
              <w:t>10</w:t>
            </w:r>
          </w:p>
        </w:tc>
        <w:tc>
          <w:tcPr>
            <w:tcW w:w="5400" w:type="dxa"/>
          </w:tcPr>
          <w:p w:rsidR="00425245" w:rsidRPr="00A018A8" w:rsidRDefault="00425245" w:rsidP="00ED6E27">
            <w:pPr>
              <w:tabs>
                <w:tab w:val="left" w:pos="7020"/>
              </w:tabs>
              <w:ind w:left="317"/>
              <w:rPr>
                <w:rFonts w:ascii="Arial" w:hAnsi="Arial" w:cs="Arial"/>
              </w:rPr>
            </w:pPr>
            <w:r w:rsidRPr="00A018A8">
              <w:rPr>
                <w:rFonts w:ascii="Arial" w:hAnsi="Arial" w:cs="Arial"/>
              </w:rPr>
              <w:t>Refunds to members leaving service</w:t>
            </w:r>
          </w:p>
        </w:tc>
        <w:tc>
          <w:tcPr>
            <w:tcW w:w="1829" w:type="dxa"/>
          </w:tcPr>
          <w:p w:rsidR="00425245" w:rsidRPr="00A018A8" w:rsidRDefault="004E52D2" w:rsidP="00ED6E27">
            <w:pPr>
              <w:tabs>
                <w:tab w:val="left" w:pos="7020"/>
              </w:tabs>
              <w:jc w:val="right"/>
              <w:rPr>
                <w:rFonts w:ascii="Arial" w:hAnsi="Arial" w:cs="Arial"/>
                <w:bCs/>
              </w:rPr>
            </w:pPr>
            <w:r>
              <w:rPr>
                <w:rFonts w:ascii="Arial" w:hAnsi="Arial" w:cs="Arial"/>
                <w:bCs/>
              </w:rPr>
              <w:t>9</w:t>
            </w:r>
          </w:p>
        </w:tc>
      </w:tr>
      <w:tr w:rsidR="00425245" w:rsidRPr="00A018A8" w:rsidTr="00425245">
        <w:tc>
          <w:tcPr>
            <w:tcW w:w="2694" w:type="dxa"/>
            <w:tcBorders>
              <w:top w:val="single" w:sz="8" w:space="0" w:color="4BACC6"/>
              <w:left w:val="single" w:sz="8" w:space="0" w:color="4BACC6"/>
              <w:bottom w:val="single" w:sz="8" w:space="0" w:color="4BACC6"/>
            </w:tcBorders>
          </w:tcPr>
          <w:p w:rsidR="00425245" w:rsidRPr="00A018A8" w:rsidRDefault="00425245" w:rsidP="006544DB">
            <w:pPr>
              <w:tabs>
                <w:tab w:val="left" w:pos="7020"/>
              </w:tabs>
              <w:jc w:val="right"/>
              <w:rPr>
                <w:rFonts w:ascii="Arial" w:hAnsi="Arial" w:cs="Arial"/>
                <w:bCs/>
              </w:rPr>
            </w:pPr>
            <w:r w:rsidRPr="00A018A8">
              <w:rPr>
                <w:rFonts w:ascii="Arial" w:hAnsi="Arial" w:cs="Arial"/>
                <w:bCs/>
              </w:rPr>
              <w:t>39</w:t>
            </w:r>
          </w:p>
        </w:tc>
        <w:tc>
          <w:tcPr>
            <w:tcW w:w="5400" w:type="dxa"/>
            <w:tcBorders>
              <w:top w:val="single" w:sz="8" w:space="0" w:color="4BACC6"/>
              <w:bottom w:val="single" w:sz="8" w:space="0" w:color="4BACC6"/>
            </w:tcBorders>
          </w:tcPr>
          <w:p w:rsidR="00425245" w:rsidRPr="00A018A8" w:rsidRDefault="00425245" w:rsidP="00ED6E27">
            <w:pPr>
              <w:tabs>
                <w:tab w:val="left" w:pos="7020"/>
              </w:tabs>
              <w:ind w:left="317"/>
              <w:rPr>
                <w:rFonts w:ascii="Arial" w:hAnsi="Arial" w:cs="Arial"/>
              </w:rPr>
            </w:pPr>
            <w:r w:rsidRPr="00A018A8">
              <w:rPr>
                <w:rFonts w:ascii="Arial" w:hAnsi="Arial" w:cs="Arial"/>
              </w:rPr>
              <w:t>Payments for members joining state scheme</w:t>
            </w:r>
          </w:p>
        </w:tc>
        <w:tc>
          <w:tcPr>
            <w:tcW w:w="1829" w:type="dxa"/>
            <w:tcBorders>
              <w:top w:val="single" w:sz="8" w:space="0" w:color="4BACC6"/>
              <w:bottom w:val="single" w:sz="8" w:space="0" w:color="4BACC6"/>
              <w:right w:val="single" w:sz="8" w:space="0" w:color="4BACC6"/>
            </w:tcBorders>
          </w:tcPr>
          <w:p w:rsidR="00425245" w:rsidRPr="00A018A8" w:rsidRDefault="004E52D2" w:rsidP="00ED6E27">
            <w:pPr>
              <w:tabs>
                <w:tab w:val="left" w:pos="7020"/>
              </w:tabs>
              <w:jc w:val="right"/>
              <w:rPr>
                <w:rFonts w:ascii="Arial" w:hAnsi="Arial" w:cs="Arial"/>
                <w:bCs/>
              </w:rPr>
            </w:pPr>
            <w:r>
              <w:rPr>
                <w:rFonts w:ascii="Arial" w:hAnsi="Arial" w:cs="Arial"/>
                <w:bCs/>
              </w:rPr>
              <w:t>1</w:t>
            </w:r>
          </w:p>
        </w:tc>
      </w:tr>
      <w:tr w:rsidR="00425245" w:rsidRPr="00716098" w:rsidTr="00425245">
        <w:tc>
          <w:tcPr>
            <w:tcW w:w="2694" w:type="dxa"/>
          </w:tcPr>
          <w:p w:rsidR="00425245" w:rsidRPr="00716098" w:rsidRDefault="00425245" w:rsidP="006544DB">
            <w:pPr>
              <w:tabs>
                <w:tab w:val="left" w:pos="7020"/>
              </w:tabs>
              <w:jc w:val="right"/>
              <w:rPr>
                <w:rFonts w:ascii="Arial" w:hAnsi="Arial" w:cs="Arial"/>
                <w:bCs/>
              </w:rPr>
            </w:pPr>
            <w:r w:rsidRPr="00716098">
              <w:rPr>
                <w:rFonts w:ascii="Arial" w:hAnsi="Arial" w:cs="Arial"/>
                <w:bCs/>
              </w:rPr>
              <w:t>2,629</w:t>
            </w:r>
          </w:p>
        </w:tc>
        <w:tc>
          <w:tcPr>
            <w:tcW w:w="5400" w:type="dxa"/>
          </w:tcPr>
          <w:p w:rsidR="00425245" w:rsidRPr="00716098" w:rsidRDefault="00425245" w:rsidP="00ED6E27">
            <w:pPr>
              <w:tabs>
                <w:tab w:val="left" w:pos="7020"/>
              </w:tabs>
              <w:ind w:left="317"/>
              <w:rPr>
                <w:rFonts w:ascii="Arial" w:hAnsi="Arial" w:cs="Arial"/>
              </w:rPr>
            </w:pPr>
            <w:r w:rsidRPr="00716098">
              <w:rPr>
                <w:rFonts w:ascii="Arial" w:hAnsi="Arial" w:cs="Arial"/>
              </w:rPr>
              <w:t>Group transfers</w:t>
            </w:r>
          </w:p>
        </w:tc>
        <w:tc>
          <w:tcPr>
            <w:tcW w:w="1829" w:type="dxa"/>
          </w:tcPr>
          <w:p w:rsidR="00425245" w:rsidRPr="00716098" w:rsidRDefault="005E5DEB" w:rsidP="00ED6E27">
            <w:pPr>
              <w:tabs>
                <w:tab w:val="left" w:pos="7020"/>
              </w:tabs>
              <w:jc w:val="right"/>
              <w:rPr>
                <w:rFonts w:ascii="Arial" w:hAnsi="Arial" w:cs="Arial"/>
                <w:bCs/>
              </w:rPr>
            </w:pPr>
            <w:r w:rsidRPr="00716098">
              <w:rPr>
                <w:rFonts w:ascii="Arial" w:hAnsi="Arial" w:cs="Arial"/>
                <w:bCs/>
              </w:rPr>
              <w:t>0</w:t>
            </w:r>
          </w:p>
        </w:tc>
      </w:tr>
      <w:tr w:rsidR="00425245" w:rsidRPr="00716098" w:rsidTr="00425245">
        <w:tc>
          <w:tcPr>
            <w:tcW w:w="2694" w:type="dxa"/>
            <w:tcBorders>
              <w:top w:val="single" w:sz="8" w:space="0" w:color="4BACC6"/>
              <w:left w:val="single" w:sz="8" w:space="0" w:color="4BACC6"/>
              <w:bottom w:val="single" w:sz="8" w:space="0" w:color="4BACC6"/>
            </w:tcBorders>
          </w:tcPr>
          <w:p w:rsidR="00425245" w:rsidRPr="00716098" w:rsidRDefault="00425245" w:rsidP="006544DB">
            <w:pPr>
              <w:tabs>
                <w:tab w:val="left" w:pos="7020"/>
              </w:tabs>
              <w:jc w:val="right"/>
              <w:rPr>
                <w:rFonts w:ascii="Arial" w:hAnsi="Arial" w:cs="Arial"/>
                <w:bCs/>
              </w:rPr>
            </w:pPr>
            <w:r w:rsidRPr="00716098">
              <w:rPr>
                <w:rFonts w:ascii="Arial" w:hAnsi="Arial" w:cs="Arial"/>
                <w:bCs/>
              </w:rPr>
              <w:t>6,041</w:t>
            </w:r>
          </w:p>
        </w:tc>
        <w:tc>
          <w:tcPr>
            <w:tcW w:w="5400" w:type="dxa"/>
            <w:tcBorders>
              <w:top w:val="single" w:sz="8" w:space="0" w:color="4BACC6"/>
              <w:bottom w:val="single" w:sz="8" w:space="0" w:color="4BACC6"/>
            </w:tcBorders>
          </w:tcPr>
          <w:p w:rsidR="00425245" w:rsidRPr="00716098" w:rsidRDefault="00425245" w:rsidP="00ED6E27">
            <w:pPr>
              <w:tabs>
                <w:tab w:val="left" w:pos="7020"/>
              </w:tabs>
              <w:ind w:left="317"/>
              <w:rPr>
                <w:rFonts w:ascii="Arial" w:hAnsi="Arial" w:cs="Arial"/>
              </w:rPr>
            </w:pPr>
            <w:r w:rsidRPr="00716098">
              <w:rPr>
                <w:rFonts w:ascii="Arial" w:hAnsi="Arial" w:cs="Arial"/>
              </w:rPr>
              <w:t xml:space="preserve">Individual transfers </w:t>
            </w:r>
          </w:p>
        </w:tc>
        <w:tc>
          <w:tcPr>
            <w:tcW w:w="1829" w:type="dxa"/>
            <w:tcBorders>
              <w:top w:val="single" w:sz="8" w:space="0" w:color="4BACC6"/>
              <w:bottom w:val="single" w:sz="8" w:space="0" w:color="4BACC6"/>
              <w:right w:val="single" w:sz="8" w:space="0" w:color="4BACC6"/>
            </w:tcBorders>
          </w:tcPr>
          <w:p w:rsidR="00425245" w:rsidRPr="00716098" w:rsidRDefault="004E52D2" w:rsidP="00ED6E27">
            <w:pPr>
              <w:tabs>
                <w:tab w:val="left" w:pos="7020"/>
              </w:tabs>
              <w:jc w:val="right"/>
              <w:rPr>
                <w:rFonts w:ascii="Arial" w:hAnsi="Arial" w:cs="Arial"/>
                <w:bCs/>
              </w:rPr>
            </w:pPr>
            <w:r w:rsidRPr="00716098">
              <w:rPr>
                <w:rFonts w:ascii="Arial" w:hAnsi="Arial" w:cs="Arial"/>
                <w:bCs/>
              </w:rPr>
              <w:t>5,597</w:t>
            </w:r>
          </w:p>
        </w:tc>
      </w:tr>
      <w:tr w:rsidR="00425245" w:rsidRPr="00716098" w:rsidTr="00425245">
        <w:tc>
          <w:tcPr>
            <w:tcW w:w="2694" w:type="dxa"/>
            <w:tcBorders>
              <w:top w:val="double" w:sz="6" w:space="0" w:color="4BACC6"/>
              <w:left w:val="single" w:sz="8" w:space="0" w:color="4BACC6"/>
              <w:bottom w:val="single" w:sz="8" w:space="0" w:color="4BACC6"/>
            </w:tcBorders>
          </w:tcPr>
          <w:p w:rsidR="00425245" w:rsidRPr="00716098" w:rsidRDefault="00425245" w:rsidP="006544DB">
            <w:pPr>
              <w:tabs>
                <w:tab w:val="left" w:pos="7020"/>
              </w:tabs>
              <w:jc w:val="right"/>
              <w:rPr>
                <w:rFonts w:ascii="Arial" w:hAnsi="Arial" w:cs="Arial"/>
                <w:b/>
                <w:bCs/>
              </w:rPr>
            </w:pPr>
            <w:r w:rsidRPr="00716098">
              <w:rPr>
                <w:rFonts w:ascii="Arial" w:hAnsi="Arial" w:cs="Arial"/>
                <w:b/>
                <w:bCs/>
              </w:rPr>
              <w:t>8,719</w:t>
            </w:r>
          </w:p>
        </w:tc>
        <w:tc>
          <w:tcPr>
            <w:tcW w:w="5400" w:type="dxa"/>
            <w:tcBorders>
              <w:top w:val="double" w:sz="6" w:space="0" w:color="4BACC6"/>
              <w:bottom w:val="single" w:sz="8" w:space="0" w:color="4BACC6"/>
            </w:tcBorders>
          </w:tcPr>
          <w:p w:rsidR="00425245" w:rsidRPr="00716098" w:rsidRDefault="00425245" w:rsidP="00ED6E27">
            <w:pPr>
              <w:tabs>
                <w:tab w:val="left" w:pos="7020"/>
              </w:tabs>
              <w:rPr>
                <w:rFonts w:ascii="Arial" w:hAnsi="Arial" w:cs="Arial"/>
                <w:b/>
                <w:bCs/>
              </w:rPr>
            </w:pPr>
          </w:p>
        </w:tc>
        <w:tc>
          <w:tcPr>
            <w:tcW w:w="1829" w:type="dxa"/>
            <w:tcBorders>
              <w:top w:val="double" w:sz="6" w:space="0" w:color="4BACC6"/>
              <w:bottom w:val="single" w:sz="8" w:space="0" w:color="4BACC6"/>
              <w:right w:val="single" w:sz="8" w:space="0" w:color="4BACC6"/>
            </w:tcBorders>
          </w:tcPr>
          <w:p w:rsidR="00425245" w:rsidRPr="00716098" w:rsidRDefault="00750B6F" w:rsidP="00ED6E27">
            <w:pPr>
              <w:tabs>
                <w:tab w:val="left" w:pos="7020"/>
              </w:tabs>
              <w:jc w:val="right"/>
              <w:rPr>
                <w:rFonts w:ascii="Arial" w:hAnsi="Arial" w:cs="Arial"/>
                <w:b/>
                <w:bCs/>
              </w:rPr>
            </w:pPr>
            <w:r w:rsidRPr="00716098">
              <w:rPr>
                <w:rFonts w:ascii="Arial" w:hAnsi="Arial" w:cs="Arial"/>
                <w:b/>
                <w:bCs/>
              </w:rPr>
              <w:t>5,607</w:t>
            </w:r>
          </w:p>
        </w:tc>
      </w:tr>
    </w:tbl>
    <w:p w:rsidR="00A018A8" w:rsidRPr="00716098" w:rsidRDefault="00A018A8" w:rsidP="00A018A8">
      <w:pPr>
        <w:rPr>
          <w:rFonts w:ascii="Arial" w:hAnsi="Arial" w:cs="Arial"/>
        </w:rPr>
      </w:pPr>
    </w:p>
    <w:p w:rsidR="0043077B" w:rsidRPr="00716098" w:rsidRDefault="0043077B" w:rsidP="0043077B">
      <w:pPr>
        <w:pStyle w:val="PlainText"/>
        <w:rPr>
          <w:rFonts w:ascii="Arial" w:hAnsi="Arial" w:cs="Arial"/>
          <w:sz w:val="24"/>
          <w:szCs w:val="24"/>
        </w:rPr>
      </w:pPr>
      <w:r w:rsidRPr="00716098">
        <w:rPr>
          <w:rFonts w:ascii="Arial" w:hAnsi="Arial" w:cs="Arial"/>
          <w:sz w:val="24"/>
          <w:szCs w:val="24"/>
        </w:rPr>
        <w:t>Individual transfers are dependent on individuals having an approved pension arrangement to transfer their LGPS benefits to after leaving the Cambridgeshire Fund and also the relative merits of that destination arrangement in comparison with the LGPS. The current financial climate reduces the opportunity for individuals to join secure pension schemes to which they may wish to transfer their accrued LGPS benefits.</w:t>
      </w:r>
    </w:p>
    <w:p w:rsidR="0043077B" w:rsidRPr="00716098" w:rsidRDefault="0043077B" w:rsidP="0043077B">
      <w:pPr>
        <w:pStyle w:val="PlainText"/>
        <w:rPr>
          <w:rFonts w:ascii="Arial" w:hAnsi="Arial" w:cs="Arial"/>
          <w:sz w:val="24"/>
          <w:szCs w:val="24"/>
        </w:rPr>
      </w:pPr>
    </w:p>
    <w:p w:rsidR="0043077B" w:rsidRPr="00716098" w:rsidRDefault="002E7EFD" w:rsidP="0043077B">
      <w:pPr>
        <w:pStyle w:val="PlainText"/>
        <w:rPr>
          <w:rFonts w:ascii="Arial" w:hAnsi="Arial" w:cs="Arial"/>
          <w:sz w:val="24"/>
          <w:szCs w:val="24"/>
        </w:rPr>
      </w:pPr>
      <w:r w:rsidRPr="00716098">
        <w:rPr>
          <w:rFonts w:ascii="Arial" w:hAnsi="Arial" w:cs="Arial"/>
          <w:sz w:val="24"/>
          <w:szCs w:val="24"/>
        </w:rPr>
        <w:t>The Refunds</w:t>
      </w:r>
      <w:r w:rsidR="0043077B" w:rsidRPr="00716098">
        <w:rPr>
          <w:rFonts w:ascii="Arial" w:hAnsi="Arial" w:cs="Arial"/>
          <w:sz w:val="24"/>
          <w:szCs w:val="24"/>
        </w:rPr>
        <w:t xml:space="preserve"> total is extremely sensitive to fluctuations as a result of the small relative value. A lack of new staff would contribute to a reduced figure as would the raising of general pensions awareness through the automatic enrolment campaign.</w:t>
      </w:r>
    </w:p>
    <w:p w:rsidR="001F6AA7" w:rsidRDefault="001F6AA7" w:rsidP="00A018A8">
      <w:pPr>
        <w:rPr>
          <w:rFonts w:ascii="Arial" w:hAnsi="Arial" w:cs="Arial"/>
        </w:rPr>
      </w:pPr>
    </w:p>
    <w:p w:rsidR="001F6AA7" w:rsidRDefault="001F6AA7" w:rsidP="00A018A8">
      <w:pPr>
        <w:rPr>
          <w:rFonts w:ascii="Arial" w:hAnsi="Arial" w:cs="Arial"/>
        </w:rPr>
      </w:pPr>
    </w:p>
    <w:p w:rsidR="00F56441" w:rsidRPr="00716098" w:rsidRDefault="00F56441" w:rsidP="00A018A8">
      <w:pPr>
        <w:rPr>
          <w:rFonts w:ascii="Arial" w:hAnsi="Arial" w:cs="Arial"/>
        </w:rPr>
      </w:pPr>
    </w:p>
    <w:p w:rsidR="00A018A8" w:rsidRPr="00716098" w:rsidRDefault="00597800" w:rsidP="009245B8">
      <w:pPr>
        <w:pStyle w:val="Notes"/>
      </w:pPr>
      <w:bookmarkStart w:id="226" w:name="_Toc325529472"/>
      <w:r>
        <w:lastRenderedPageBreak/>
        <w:t>12</w:t>
      </w:r>
      <w:r w:rsidR="00A018A8" w:rsidRPr="00716098">
        <w:t xml:space="preserve">. </w:t>
      </w:r>
      <w:r w:rsidR="00A018A8" w:rsidRPr="00716098">
        <w:tab/>
        <w:t>Administrative Expenses</w:t>
      </w:r>
      <w:bookmarkEnd w:id="226"/>
    </w:p>
    <w:tbl>
      <w:tblPr>
        <w:tblW w:w="9923" w:type="dxa"/>
        <w:tblInd w:w="108" w:type="dxa"/>
        <w:tblBorders>
          <w:top w:val="single" w:sz="8" w:space="0" w:color="4BACC6"/>
          <w:left w:val="single" w:sz="8" w:space="0" w:color="4BACC6"/>
          <w:bottom w:val="single" w:sz="8" w:space="0" w:color="4BACC6"/>
          <w:right w:val="single" w:sz="8" w:space="0" w:color="4BACC6"/>
        </w:tblBorders>
        <w:tblLook w:val="01E0"/>
      </w:tblPr>
      <w:tblGrid>
        <w:gridCol w:w="2415"/>
        <w:gridCol w:w="5018"/>
        <w:gridCol w:w="2490"/>
      </w:tblGrid>
      <w:tr w:rsidR="007307CD" w:rsidRPr="00716098" w:rsidTr="007307CD">
        <w:tc>
          <w:tcPr>
            <w:tcW w:w="2415" w:type="dxa"/>
            <w:shd w:val="clear" w:color="auto" w:fill="4BACC6"/>
          </w:tcPr>
          <w:p w:rsidR="007307CD" w:rsidRPr="00716098" w:rsidRDefault="007307CD" w:rsidP="006544DB">
            <w:pPr>
              <w:tabs>
                <w:tab w:val="left" w:pos="7020"/>
              </w:tabs>
              <w:jc w:val="right"/>
              <w:rPr>
                <w:rFonts w:ascii="Arial" w:hAnsi="Arial" w:cs="Arial"/>
                <w:b/>
                <w:bCs/>
                <w:color w:val="FFFFFF"/>
              </w:rPr>
            </w:pPr>
            <w:r w:rsidRPr="00716098">
              <w:rPr>
                <w:rFonts w:ascii="Arial" w:hAnsi="Arial" w:cs="Arial"/>
                <w:b/>
                <w:bCs/>
                <w:color w:val="FFFFFF"/>
              </w:rPr>
              <w:t>2011/12</w:t>
            </w:r>
          </w:p>
        </w:tc>
        <w:tc>
          <w:tcPr>
            <w:tcW w:w="5018" w:type="dxa"/>
            <w:shd w:val="clear" w:color="auto" w:fill="4BACC6"/>
          </w:tcPr>
          <w:p w:rsidR="007307CD" w:rsidRPr="00716098" w:rsidRDefault="007307CD" w:rsidP="00ED6E27">
            <w:pPr>
              <w:tabs>
                <w:tab w:val="left" w:pos="7020"/>
              </w:tabs>
              <w:rPr>
                <w:rFonts w:ascii="Arial" w:hAnsi="Arial" w:cs="Arial"/>
                <w:b/>
                <w:bCs/>
                <w:color w:val="FFFFFF"/>
              </w:rPr>
            </w:pPr>
          </w:p>
        </w:tc>
        <w:tc>
          <w:tcPr>
            <w:tcW w:w="2490" w:type="dxa"/>
            <w:shd w:val="clear" w:color="auto" w:fill="4BACC6"/>
          </w:tcPr>
          <w:p w:rsidR="007307CD" w:rsidRPr="00716098" w:rsidRDefault="007307CD" w:rsidP="00ED6E27">
            <w:pPr>
              <w:tabs>
                <w:tab w:val="left" w:pos="7020"/>
              </w:tabs>
              <w:jc w:val="right"/>
              <w:rPr>
                <w:rFonts w:ascii="Arial" w:hAnsi="Arial" w:cs="Arial"/>
                <w:b/>
                <w:bCs/>
                <w:color w:val="FFFFFF"/>
              </w:rPr>
            </w:pPr>
            <w:r w:rsidRPr="00716098">
              <w:rPr>
                <w:rFonts w:ascii="Arial" w:hAnsi="Arial" w:cs="Arial"/>
                <w:b/>
                <w:bCs/>
                <w:color w:val="FFFFFF"/>
              </w:rPr>
              <w:t>2012/13</w:t>
            </w:r>
          </w:p>
        </w:tc>
      </w:tr>
      <w:tr w:rsidR="007307CD" w:rsidRPr="00716098" w:rsidTr="007307CD">
        <w:tc>
          <w:tcPr>
            <w:tcW w:w="2415" w:type="dxa"/>
            <w:tcBorders>
              <w:top w:val="single" w:sz="8" w:space="0" w:color="4BACC6"/>
              <w:left w:val="single" w:sz="8" w:space="0" w:color="4BACC6"/>
              <w:bottom w:val="single" w:sz="8" w:space="0" w:color="4BACC6"/>
            </w:tcBorders>
            <w:shd w:val="clear" w:color="auto" w:fill="B6DDE8"/>
          </w:tcPr>
          <w:p w:rsidR="007307CD" w:rsidRPr="00716098" w:rsidRDefault="007307CD" w:rsidP="006544DB">
            <w:pPr>
              <w:tabs>
                <w:tab w:val="left" w:pos="7020"/>
              </w:tabs>
              <w:jc w:val="right"/>
              <w:rPr>
                <w:rFonts w:ascii="Arial" w:hAnsi="Arial" w:cs="Arial"/>
                <w:b/>
                <w:bCs/>
              </w:rPr>
            </w:pPr>
            <w:r w:rsidRPr="00716098">
              <w:rPr>
                <w:rFonts w:ascii="Arial" w:hAnsi="Arial" w:cs="Arial"/>
                <w:b/>
                <w:bCs/>
              </w:rPr>
              <w:t>£000</w:t>
            </w:r>
          </w:p>
        </w:tc>
        <w:tc>
          <w:tcPr>
            <w:tcW w:w="5018" w:type="dxa"/>
            <w:tcBorders>
              <w:top w:val="single" w:sz="8" w:space="0" w:color="4BACC6"/>
              <w:bottom w:val="single" w:sz="8" w:space="0" w:color="4BACC6"/>
            </w:tcBorders>
            <w:shd w:val="clear" w:color="auto" w:fill="B6DDE8"/>
          </w:tcPr>
          <w:p w:rsidR="007307CD" w:rsidRPr="00716098" w:rsidRDefault="007307CD" w:rsidP="00ED6E27">
            <w:pPr>
              <w:tabs>
                <w:tab w:val="left" w:pos="7020"/>
              </w:tabs>
              <w:rPr>
                <w:rFonts w:ascii="Arial" w:hAnsi="Arial" w:cs="Arial"/>
                <w:b/>
              </w:rPr>
            </w:pPr>
          </w:p>
        </w:tc>
        <w:tc>
          <w:tcPr>
            <w:tcW w:w="2490" w:type="dxa"/>
            <w:tcBorders>
              <w:top w:val="single" w:sz="8" w:space="0" w:color="4BACC6"/>
              <w:bottom w:val="single" w:sz="8" w:space="0" w:color="4BACC6"/>
              <w:right w:val="single" w:sz="8" w:space="0" w:color="4BACC6"/>
            </w:tcBorders>
            <w:shd w:val="clear" w:color="auto" w:fill="B6DDE8"/>
          </w:tcPr>
          <w:p w:rsidR="007307CD" w:rsidRPr="00716098" w:rsidRDefault="007307CD" w:rsidP="00ED6E27">
            <w:pPr>
              <w:tabs>
                <w:tab w:val="left" w:pos="7020"/>
              </w:tabs>
              <w:jc w:val="right"/>
              <w:rPr>
                <w:rFonts w:ascii="Arial" w:hAnsi="Arial" w:cs="Arial"/>
                <w:b/>
                <w:bCs/>
              </w:rPr>
            </w:pPr>
            <w:r w:rsidRPr="00716098">
              <w:rPr>
                <w:rFonts w:ascii="Arial" w:hAnsi="Arial" w:cs="Arial"/>
                <w:b/>
                <w:bCs/>
              </w:rPr>
              <w:t>£000</w:t>
            </w:r>
          </w:p>
        </w:tc>
      </w:tr>
      <w:tr w:rsidR="007307CD" w:rsidRPr="00716098" w:rsidTr="007307CD">
        <w:tc>
          <w:tcPr>
            <w:tcW w:w="2415" w:type="dxa"/>
          </w:tcPr>
          <w:p w:rsidR="007307CD" w:rsidRPr="00716098" w:rsidRDefault="007307CD" w:rsidP="006544DB">
            <w:pPr>
              <w:tabs>
                <w:tab w:val="left" w:pos="7020"/>
              </w:tabs>
              <w:ind w:left="419"/>
              <w:jc w:val="right"/>
              <w:rPr>
                <w:rFonts w:ascii="Arial" w:hAnsi="Arial" w:cs="Arial"/>
                <w:bCs/>
              </w:rPr>
            </w:pPr>
            <w:r w:rsidRPr="00716098">
              <w:rPr>
                <w:rFonts w:ascii="Arial" w:hAnsi="Arial" w:cs="Arial"/>
                <w:bCs/>
              </w:rPr>
              <w:t>1,469</w:t>
            </w:r>
          </w:p>
        </w:tc>
        <w:tc>
          <w:tcPr>
            <w:tcW w:w="5018" w:type="dxa"/>
          </w:tcPr>
          <w:p w:rsidR="007307CD" w:rsidRPr="00716098" w:rsidRDefault="007307CD" w:rsidP="00ED6E27">
            <w:pPr>
              <w:tabs>
                <w:tab w:val="left" w:pos="7020"/>
              </w:tabs>
              <w:ind w:left="419"/>
              <w:rPr>
                <w:rFonts w:ascii="Arial" w:hAnsi="Arial" w:cs="Arial"/>
              </w:rPr>
            </w:pPr>
            <w:r w:rsidRPr="00716098">
              <w:rPr>
                <w:rFonts w:ascii="Arial" w:hAnsi="Arial" w:cs="Arial"/>
              </w:rPr>
              <w:t>Employee costs</w:t>
            </w:r>
          </w:p>
        </w:tc>
        <w:tc>
          <w:tcPr>
            <w:tcW w:w="2490" w:type="dxa"/>
          </w:tcPr>
          <w:p w:rsidR="007307CD" w:rsidRPr="00716098" w:rsidRDefault="00A108F3" w:rsidP="00756600">
            <w:pPr>
              <w:tabs>
                <w:tab w:val="left" w:pos="7020"/>
              </w:tabs>
              <w:ind w:left="419"/>
              <w:jc w:val="right"/>
              <w:rPr>
                <w:rFonts w:ascii="Arial" w:hAnsi="Arial" w:cs="Arial"/>
                <w:bCs/>
              </w:rPr>
            </w:pPr>
            <w:r w:rsidRPr="00716098">
              <w:rPr>
                <w:rFonts w:ascii="Arial" w:hAnsi="Arial" w:cs="Arial"/>
                <w:bCs/>
              </w:rPr>
              <w:t>1,</w:t>
            </w:r>
            <w:r w:rsidR="00756600" w:rsidRPr="00716098">
              <w:rPr>
                <w:rFonts w:ascii="Arial" w:hAnsi="Arial" w:cs="Arial"/>
                <w:bCs/>
              </w:rPr>
              <w:t>393</w:t>
            </w:r>
          </w:p>
        </w:tc>
      </w:tr>
      <w:tr w:rsidR="007307CD" w:rsidRPr="00716098" w:rsidTr="007307CD">
        <w:tc>
          <w:tcPr>
            <w:tcW w:w="2415" w:type="dxa"/>
            <w:tcBorders>
              <w:top w:val="single" w:sz="8" w:space="0" w:color="4BACC6"/>
              <w:left w:val="single" w:sz="8" w:space="0" w:color="4BACC6"/>
              <w:bottom w:val="single" w:sz="8" w:space="0" w:color="4BACC6"/>
            </w:tcBorders>
          </w:tcPr>
          <w:p w:rsidR="007307CD" w:rsidRPr="00716098" w:rsidRDefault="00A84A4B" w:rsidP="006544DB">
            <w:pPr>
              <w:tabs>
                <w:tab w:val="left" w:pos="7020"/>
              </w:tabs>
              <w:ind w:left="419"/>
              <w:jc w:val="right"/>
              <w:rPr>
                <w:rFonts w:ascii="Arial" w:hAnsi="Arial" w:cs="Arial"/>
                <w:bCs/>
              </w:rPr>
            </w:pPr>
            <w:r>
              <w:rPr>
                <w:rFonts w:ascii="Arial" w:hAnsi="Arial" w:cs="Arial"/>
                <w:bCs/>
              </w:rPr>
              <w:t>896</w:t>
            </w:r>
          </w:p>
        </w:tc>
        <w:tc>
          <w:tcPr>
            <w:tcW w:w="5018"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rPr>
            </w:pPr>
            <w:r w:rsidRPr="00716098">
              <w:rPr>
                <w:rFonts w:ascii="Arial" w:hAnsi="Arial" w:cs="Arial"/>
              </w:rPr>
              <w:t>Support services including IT</w:t>
            </w:r>
          </w:p>
        </w:tc>
        <w:tc>
          <w:tcPr>
            <w:tcW w:w="2490" w:type="dxa"/>
            <w:tcBorders>
              <w:top w:val="single" w:sz="8" w:space="0" w:color="4BACC6"/>
              <w:bottom w:val="single" w:sz="8" w:space="0" w:color="4BACC6"/>
              <w:right w:val="single" w:sz="8" w:space="0" w:color="4BACC6"/>
            </w:tcBorders>
          </w:tcPr>
          <w:p w:rsidR="007307CD" w:rsidRPr="00716098" w:rsidRDefault="00756600" w:rsidP="00A84A4B">
            <w:pPr>
              <w:tabs>
                <w:tab w:val="left" w:pos="7020"/>
              </w:tabs>
              <w:ind w:left="419"/>
              <w:jc w:val="right"/>
              <w:rPr>
                <w:rFonts w:ascii="Arial" w:hAnsi="Arial" w:cs="Arial"/>
                <w:bCs/>
              </w:rPr>
            </w:pPr>
            <w:r w:rsidRPr="00716098">
              <w:rPr>
                <w:rFonts w:ascii="Arial" w:hAnsi="Arial" w:cs="Arial"/>
                <w:bCs/>
              </w:rPr>
              <w:t>1,</w:t>
            </w:r>
            <w:r w:rsidR="001E6805" w:rsidRPr="00716098">
              <w:rPr>
                <w:rFonts w:ascii="Arial" w:hAnsi="Arial" w:cs="Arial"/>
                <w:bCs/>
              </w:rPr>
              <w:t>1</w:t>
            </w:r>
            <w:r w:rsidR="00A84A4B">
              <w:rPr>
                <w:rFonts w:ascii="Arial" w:hAnsi="Arial" w:cs="Arial"/>
                <w:bCs/>
              </w:rPr>
              <w:t>27</w:t>
            </w:r>
          </w:p>
        </w:tc>
      </w:tr>
      <w:tr w:rsidR="007307CD" w:rsidRPr="00716098" w:rsidTr="007307CD">
        <w:tc>
          <w:tcPr>
            <w:tcW w:w="2415" w:type="dxa"/>
          </w:tcPr>
          <w:p w:rsidR="007307CD" w:rsidRPr="00716098" w:rsidRDefault="007307CD" w:rsidP="006544DB">
            <w:pPr>
              <w:tabs>
                <w:tab w:val="left" w:pos="7020"/>
              </w:tabs>
              <w:ind w:left="419"/>
              <w:jc w:val="right"/>
              <w:rPr>
                <w:rFonts w:ascii="Arial" w:hAnsi="Arial" w:cs="Arial"/>
                <w:bCs/>
              </w:rPr>
            </w:pPr>
            <w:r w:rsidRPr="00716098">
              <w:rPr>
                <w:rFonts w:ascii="Arial" w:hAnsi="Arial" w:cs="Arial"/>
                <w:bCs/>
              </w:rPr>
              <w:t>16</w:t>
            </w:r>
          </w:p>
        </w:tc>
        <w:tc>
          <w:tcPr>
            <w:tcW w:w="5018" w:type="dxa"/>
          </w:tcPr>
          <w:p w:rsidR="007307CD" w:rsidRPr="00716098" w:rsidRDefault="007307CD" w:rsidP="00ED6E27">
            <w:pPr>
              <w:tabs>
                <w:tab w:val="left" w:pos="7020"/>
              </w:tabs>
              <w:ind w:left="419"/>
              <w:rPr>
                <w:rFonts w:ascii="Arial" w:hAnsi="Arial" w:cs="Arial"/>
              </w:rPr>
            </w:pPr>
            <w:r w:rsidRPr="00716098">
              <w:rPr>
                <w:rFonts w:ascii="Arial" w:hAnsi="Arial" w:cs="Arial"/>
              </w:rPr>
              <w:t>Printing and publications</w:t>
            </w:r>
          </w:p>
        </w:tc>
        <w:tc>
          <w:tcPr>
            <w:tcW w:w="2490" w:type="dxa"/>
          </w:tcPr>
          <w:p w:rsidR="007307CD" w:rsidRPr="00716098" w:rsidRDefault="00A108F3" w:rsidP="00ED6E27">
            <w:pPr>
              <w:tabs>
                <w:tab w:val="left" w:pos="7020"/>
              </w:tabs>
              <w:ind w:left="419"/>
              <w:jc w:val="right"/>
              <w:rPr>
                <w:rFonts w:ascii="Arial" w:hAnsi="Arial" w:cs="Arial"/>
                <w:bCs/>
              </w:rPr>
            </w:pPr>
            <w:r w:rsidRPr="00716098">
              <w:rPr>
                <w:rFonts w:ascii="Arial" w:hAnsi="Arial" w:cs="Arial"/>
                <w:bCs/>
              </w:rPr>
              <w:t>37</w:t>
            </w:r>
          </w:p>
        </w:tc>
      </w:tr>
      <w:tr w:rsidR="007307CD" w:rsidRPr="00716098" w:rsidTr="007307CD">
        <w:tc>
          <w:tcPr>
            <w:tcW w:w="2415" w:type="dxa"/>
            <w:tcBorders>
              <w:top w:val="single" w:sz="8" w:space="0" w:color="4BACC6"/>
              <w:bottom w:val="single" w:sz="8" w:space="0" w:color="4BACC6"/>
            </w:tcBorders>
          </w:tcPr>
          <w:p w:rsidR="007307CD" w:rsidRPr="00716098" w:rsidRDefault="007307CD" w:rsidP="006544DB">
            <w:pPr>
              <w:tabs>
                <w:tab w:val="left" w:pos="7020"/>
              </w:tabs>
              <w:ind w:left="419"/>
              <w:jc w:val="right"/>
              <w:rPr>
                <w:rFonts w:ascii="Arial" w:hAnsi="Arial" w:cs="Arial"/>
                <w:bCs/>
              </w:rPr>
            </w:pPr>
            <w:r w:rsidRPr="00716098">
              <w:rPr>
                <w:rFonts w:ascii="Arial" w:hAnsi="Arial" w:cs="Arial"/>
                <w:bCs/>
              </w:rPr>
              <w:t>316</w:t>
            </w:r>
          </w:p>
        </w:tc>
        <w:tc>
          <w:tcPr>
            <w:tcW w:w="5018"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rPr>
            </w:pPr>
            <w:r w:rsidRPr="00716098">
              <w:rPr>
                <w:rFonts w:ascii="Arial" w:hAnsi="Arial" w:cs="Arial"/>
              </w:rPr>
              <w:t>Actuarial fees – investment consultancy</w:t>
            </w:r>
          </w:p>
        </w:tc>
        <w:tc>
          <w:tcPr>
            <w:tcW w:w="2490" w:type="dxa"/>
            <w:tcBorders>
              <w:top w:val="single" w:sz="8" w:space="0" w:color="4BACC6"/>
              <w:bottom w:val="single" w:sz="8" w:space="0" w:color="4BACC6"/>
            </w:tcBorders>
          </w:tcPr>
          <w:p w:rsidR="007307CD" w:rsidRPr="00716098" w:rsidRDefault="00792D5B" w:rsidP="00852D91">
            <w:pPr>
              <w:tabs>
                <w:tab w:val="left" w:pos="7020"/>
              </w:tabs>
              <w:ind w:left="419"/>
              <w:jc w:val="right"/>
              <w:rPr>
                <w:rFonts w:ascii="Arial" w:hAnsi="Arial" w:cs="Arial"/>
                <w:bCs/>
              </w:rPr>
            </w:pPr>
            <w:r w:rsidRPr="00716098">
              <w:rPr>
                <w:rFonts w:ascii="Arial" w:hAnsi="Arial" w:cs="Arial"/>
                <w:bCs/>
              </w:rPr>
              <w:t>3</w:t>
            </w:r>
            <w:r w:rsidR="00852D91" w:rsidRPr="00716098">
              <w:rPr>
                <w:rFonts w:ascii="Arial" w:hAnsi="Arial" w:cs="Arial"/>
                <w:bCs/>
              </w:rPr>
              <w:t>18</w:t>
            </w:r>
          </w:p>
        </w:tc>
      </w:tr>
      <w:tr w:rsidR="00540C29" w:rsidRPr="00716098" w:rsidTr="007307CD">
        <w:tc>
          <w:tcPr>
            <w:tcW w:w="2415" w:type="dxa"/>
            <w:tcBorders>
              <w:top w:val="single" w:sz="8" w:space="0" w:color="4BACC6"/>
              <w:left w:val="single" w:sz="8" w:space="0" w:color="4BACC6"/>
              <w:bottom w:val="single" w:sz="8" w:space="0" w:color="4BACC6"/>
            </w:tcBorders>
          </w:tcPr>
          <w:p w:rsidR="00540C29" w:rsidRPr="00716098" w:rsidRDefault="00A84A4B" w:rsidP="006544DB">
            <w:pPr>
              <w:tabs>
                <w:tab w:val="left" w:pos="7020"/>
              </w:tabs>
              <w:ind w:left="419"/>
              <w:jc w:val="right"/>
              <w:rPr>
                <w:rFonts w:ascii="Arial" w:hAnsi="Arial" w:cs="Arial"/>
                <w:bCs/>
              </w:rPr>
            </w:pPr>
            <w:r>
              <w:rPr>
                <w:rFonts w:ascii="Arial" w:hAnsi="Arial" w:cs="Arial"/>
                <w:bCs/>
              </w:rPr>
              <w:t>52</w:t>
            </w:r>
          </w:p>
        </w:tc>
        <w:tc>
          <w:tcPr>
            <w:tcW w:w="5018" w:type="dxa"/>
            <w:tcBorders>
              <w:top w:val="single" w:sz="8" w:space="0" w:color="4BACC6"/>
              <w:bottom w:val="single" w:sz="8" w:space="0" w:color="4BACC6"/>
            </w:tcBorders>
          </w:tcPr>
          <w:p w:rsidR="00540C29" w:rsidRPr="00716098" w:rsidRDefault="007644EB" w:rsidP="00ED6E27">
            <w:pPr>
              <w:tabs>
                <w:tab w:val="left" w:pos="7020"/>
              </w:tabs>
              <w:ind w:left="419"/>
              <w:rPr>
                <w:rFonts w:ascii="Arial" w:hAnsi="Arial" w:cs="Arial"/>
                <w:bCs/>
              </w:rPr>
            </w:pPr>
            <w:r>
              <w:rPr>
                <w:rFonts w:ascii="Arial" w:hAnsi="Arial" w:cs="Arial"/>
                <w:bCs/>
              </w:rPr>
              <w:t>Audit fees</w:t>
            </w:r>
          </w:p>
        </w:tc>
        <w:tc>
          <w:tcPr>
            <w:tcW w:w="2490" w:type="dxa"/>
            <w:tcBorders>
              <w:top w:val="single" w:sz="8" w:space="0" w:color="4BACC6"/>
              <w:bottom w:val="single" w:sz="8" w:space="0" w:color="4BACC6"/>
              <w:right w:val="single" w:sz="8" w:space="0" w:color="4BACC6"/>
            </w:tcBorders>
          </w:tcPr>
          <w:p w:rsidR="00540C29" w:rsidRPr="00716098" w:rsidRDefault="00A84A4B" w:rsidP="00685D7C">
            <w:pPr>
              <w:tabs>
                <w:tab w:val="left" w:pos="7020"/>
              </w:tabs>
              <w:ind w:left="419"/>
              <w:jc w:val="right"/>
              <w:rPr>
                <w:rFonts w:ascii="Arial" w:hAnsi="Arial" w:cs="Arial"/>
                <w:bCs/>
              </w:rPr>
            </w:pPr>
            <w:r>
              <w:rPr>
                <w:rFonts w:ascii="Arial" w:hAnsi="Arial" w:cs="Arial"/>
                <w:bCs/>
              </w:rPr>
              <w:t>45</w:t>
            </w:r>
          </w:p>
        </w:tc>
      </w:tr>
      <w:tr w:rsidR="007307CD" w:rsidRPr="00716098" w:rsidTr="007307CD">
        <w:tc>
          <w:tcPr>
            <w:tcW w:w="2415" w:type="dxa"/>
            <w:tcBorders>
              <w:top w:val="single" w:sz="8" w:space="0" w:color="4BACC6"/>
              <w:left w:val="single" w:sz="8" w:space="0" w:color="4BACC6"/>
              <w:bottom w:val="single" w:sz="8" w:space="0" w:color="4BACC6"/>
            </w:tcBorders>
          </w:tcPr>
          <w:p w:rsidR="007307CD" w:rsidRPr="00716098" w:rsidRDefault="007307CD" w:rsidP="006544DB">
            <w:pPr>
              <w:tabs>
                <w:tab w:val="left" w:pos="7020"/>
              </w:tabs>
              <w:ind w:left="419"/>
              <w:jc w:val="right"/>
              <w:rPr>
                <w:rFonts w:ascii="Arial" w:hAnsi="Arial" w:cs="Arial"/>
                <w:b/>
                <w:bCs/>
              </w:rPr>
            </w:pPr>
            <w:r w:rsidRPr="00716098">
              <w:rPr>
                <w:rFonts w:ascii="Arial" w:hAnsi="Arial" w:cs="Arial"/>
                <w:b/>
                <w:bCs/>
              </w:rPr>
              <w:t>2,749</w:t>
            </w:r>
          </w:p>
        </w:tc>
        <w:tc>
          <w:tcPr>
            <w:tcW w:w="5018"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b/>
                <w:bCs/>
              </w:rPr>
            </w:pPr>
          </w:p>
        </w:tc>
        <w:tc>
          <w:tcPr>
            <w:tcW w:w="2490" w:type="dxa"/>
            <w:tcBorders>
              <w:top w:val="single" w:sz="8" w:space="0" w:color="4BACC6"/>
              <w:bottom w:val="single" w:sz="8" w:space="0" w:color="4BACC6"/>
              <w:right w:val="single" w:sz="8" w:space="0" w:color="4BACC6"/>
            </w:tcBorders>
          </w:tcPr>
          <w:p w:rsidR="007307CD" w:rsidRPr="00716098" w:rsidRDefault="000F0295" w:rsidP="001E6805">
            <w:pPr>
              <w:tabs>
                <w:tab w:val="left" w:pos="7020"/>
              </w:tabs>
              <w:ind w:left="419"/>
              <w:jc w:val="right"/>
              <w:rPr>
                <w:rFonts w:ascii="Arial" w:hAnsi="Arial" w:cs="Arial"/>
                <w:b/>
                <w:bCs/>
              </w:rPr>
            </w:pPr>
            <w:r>
              <w:rPr>
                <w:rFonts w:ascii="Arial" w:hAnsi="Arial" w:cs="Arial"/>
                <w:b/>
                <w:bCs/>
              </w:rPr>
              <w:t>2,920</w:t>
            </w:r>
          </w:p>
        </w:tc>
      </w:tr>
    </w:tbl>
    <w:p w:rsidR="00FE306B" w:rsidRPr="00716098" w:rsidRDefault="00FE306B" w:rsidP="006E0B40">
      <w:pPr>
        <w:rPr>
          <w:rFonts w:ascii="Arial" w:hAnsi="Arial" w:cs="Arial"/>
        </w:rPr>
      </w:pPr>
      <w:bookmarkStart w:id="227" w:name="_Toc325529473"/>
    </w:p>
    <w:p w:rsidR="00FE306B" w:rsidRPr="00347946" w:rsidRDefault="00FE306B" w:rsidP="006E0B40">
      <w:pPr>
        <w:rPr>
          <w:rFonts w:ascii="Arial" w:hAnsi="Arial" w:cs="Arial"/>
          <w:b/>
        </w:rPr>
      </w:pPr>
      <w:r w:rsidRPr="00716098">
        <w:rPr>
          <w:rFonts w:ascii="Arial" w:hAnsi="Arial" w:cs="Arial"/>
        </w:rPr>
        <w:t xml:space="preserve">The increase in support services including IT between 2011-12 and 2012-13 is due to increased </w:t>
      </w:r>
      <w:r w:rsidR="00953F03" w:rsidRPr="00716098">
        <w:rPr>
          <w:rFonts w:ascii="Arial" w:hAnsi="Arial" w:cs="Arial"/>
        </w:rPr>
        <w:t xml:space="preserve">legal fees </w:t>
      </w:r>
      <w:r w:rsidR="0098786E" w:rsidRPr="00716098">
        <w:rPr>
          <w:rFonts w:ascii="Arial" w:hAnsi="Arial" w:cs="Arial"/>
        </w:rPr>
        <w:t xml:space="preserve">of </w:t>
      </w:r>
      <w:r w:rsidR="00953F03" w:rsidRPr="00716098">
        <w:rPr>
          <w:rFonts w:ascii="Arial" w:hAnsi="Arial" w:cs="Arial"/>
        </w:rPr>
        <w:t xml:space="preserve">£72k </w:t>
      </w:r>
      <w:r w:rsidR="00374024" w:rsidRPr="00716098">
        <w:rPr>
          <w:rFonts w:ascii="Arial" w:hAnsi="Arial" w:cs="Arial"/>
        </w:rPr>
        <w:t xml:space="preserve">in relation to Cambridge and Counties Bank </w:t>
      </w:r>
      <w:r w:rsidR="00953F03" w:rsidRPr="00716098">
        <w:rPr>
          <w:rFonts w:ascii="Arial" w:hAnsi="Arial" w:cs="Arial"/>
        </w:rPr>
        <w:t xml:space="preserve">and </w:t>
      </w:r>
      <w:r w:rsidR="006D6388" w:rsidRPr="00716098">
        <w:rPr>
          <w:rFonts w:ascii="Arial" w:hAnsi="Arial" w:cs="Arial"/>
        </w:rPr>
        <w:t>the final investment in upgrading software.</w:t>
      </w:r>
    </w:p>
    <w:p w:rsidR="003B04BD" w:rsidRDefault="003B04BD" w:rsidP="006E0B40">
      <w:pPr>
        <w:rPr>
          <w:rFonts w:ascii="Arial" w:hAnsi="Arial" w:cs="Arial"/>
          <w:b/>
          <w:color w:val="00529B"/>
        </w:rPr>
      </w:pPr>
    </w:p>
    <w:p w:rsidR="00A018A8" w:rsidRPr="006E0B40" w:rsidRDefault="00597800" w:rsidP="009245B8">
      <w:pPr>
        <w:pStyle w:val="Notes"/>
      </w:pPr>
      <w:r>
        <w:t>13</w:t>
      </w:r>
      <w:r w:rsidR="00A018A8" w:rsidRPr="006E0B40">
        <w:t xml:space="preserve">. </w:t>
      </w:r>
      <w:r w:rsidR="00A018A8" w:rsidRPr="006E0B40">
        <w:tab/>
        <w:t xml:space="preserve">Investment Income </w:t>
      </w:r>
      <w:bookmarkEnd w:id="227"/>
    </w:p>
    <w:tbl>
      <w:tblPr>
        <w:tblW w:w="9923" w:type="dxa"/>
        <w:tblInd w:w="108" w:type="dxa"/>
        <w:tblBorders>
          <w:top w:val="single" w:sz="8" w:space="0" w:color="4BACC6"/>
          <w:left w:val="single" w:sz="8" w:space="0" w:color="4BACC6"/>
          <w:bottom w:val="single" w:sz="8" w:space="0" w:color="4BACC6"/>
          <w:right w:val="single" w:sz="8" w:space="0" w:color="4BACC6"/>
        </w:tblBorders>
        <w:tblLook w:val="01E0"/>
      </w:tblPr>
      <w:tblGrid>
        <w:gridCol w:w="2350"/>
        <w:gridCol w:w="4893"/>
        <w:gridCol w:w="2680"/>
      </w:tblGrid>
      <w:tr w:rsidR="007307CD" w:rsidRPr="00A018A8" w:rsidTr="007307CD">
        <w:tc>
          <w:tcPr>
            <w:tcW w:w="2350" w:type="dxa"/>
            <w:shd w:val="clear" w:color="auto" w:fill="4BACC6"/>
          </w:tcPr>
          <w:p w:rsidR="007307CD" w:rsidRPr="00A018A8" w:rsidRDefault="007307CD"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4893" w:type="dxa"/>
            <w:shd w:val="clear" w:color="auto" w:fill="4BACC6"/>
          </w:tcPr>
          <w:p w:rsidR="007307CD" w:rsidRPr="00A018A8" w:rsidRDefault="007307CD" w:rsidP="00ED6E27">
            <w:pPr>
              <w:tabs>
                <w:tab w:val="left" w:pos="7020"/>
              </w:tabs>
              <w:rPr>
                <w:rFonts w:ascii="Arial" w:hAnsi="Arial" w:cs="Arial"/>
                <w:b/>
                <w:bCs/>
                <w:color w:val="FFFFFF"/>
              </w:rPr>
            </w:pPr>
          </w:p>
        </w:tc>
        <w:tc>
          <w:tcPr>
            <w:tcW w:w="2680" w:type="dxa"/>
            <w:shd w:val="clear" w:color="auto" w:fill="4BACC6"/>
          </w:tcPr>
          <w:p w:rsidR="007307CD" w:rsidRPr="00A018A8" w:rsidRDefault="007307CD" w:rsidP="00ED6E27">
            <w:pPr>
              <w:tabs>
                <w:tab w:val="left" w:pos="7020"/>
              </w:tabs>
              <w:jc w:val="right"/>
              <w:rPr>
                <w:rFonts w:ascii="Arial" w:hAnsi="Arial" w:cs="Arial"/>
                <w:b/>
                <w:bCs/>
                <w:color w:val="FFFFFF"/>
              </w:rPr>
            </w:pPr>
            <w:r>
              <w:rPr>
                <w:rFonts w:ascii="Arial" w:hAnsi="Arial" w:cs="Arial"/>
                <w:b/>
                <w:bCs/>
                <w:color w:val="FFFFFF"/>
              </w:rPr>
              <w:t>2012/13</w:t>
            </w:r>
          </w:p>
        </w:tc>
      </w:tr>
      <w:tr w:rsidR="007307CD" w:rsidRPr="00A018A8" w:rsidTr="007307CD">
        <w:tc>
          <w:tcPr>
            <w:tcW w:w="2350" w:type="dxa"/>
            <w:tcBorders>
              <w:top w:val="single" w:sz="8" w:space="0" w:color="4BACC6"/>
              <w:left w:val="single" w:sz="8" w:space="0" w:color="4BACC6"/>
              <w:bottom w:val="single" w:sz="8" w:space="0" w:color="4BACC6"/>
            </w:tcBorders>
            <w:shd w:val="clear" w:color="auto" w:fill="B6DDE8"/>
          </w:tcPr>
          <w:p w:rsidR="007307CD" w:rsidRPr="00A018A8" w:rsidRDefault="007307CD" w:rsidP="006544DB">
            <w:pPr>
              <w:tabs>
                <w:tab w:val="left" w:pos="7020"/>
              </w:tabs>
              <w:jc w:val="right"/>
              <w:rPr>
                <w:rFonts w:ascii="Arial" w:hAnsi="Arial" w:cs="Arial"/>
                <w:b/>
                <w:bCs/>
              </w:rPr>
            </w:pPr>
            <w:r w:rsidRPr="00A018A8">
              <w:rPr>
                <w:rFonts w:ascii="Arial" w:hAnsi="Arial" w:cs="Arial"/>
                <w:b/>
                <w:bCs/>
              </w:rPr>
              <w:t>£000</w:t>
            </w:r>
          </w:p>
        </w:tc>
        <w:tc>
          <w:tcPr>
            <w:tcW w:w="4893" w:type="dxa"/>
            <w:tcBorders>
              <w:top w:val="single" w:sz="8" w:space="0" w:color="4BACC6"/>
              <w:bottom w:val="single" w:sz="8" w:space="0" w:color="4BACC6"/>
            </w:tcBorders>
            <w:shd w:val="clear" w:color="auto" w:fill="B6DDE8"/>
          </w:tcPr>
          <w:p w:rsidR="007307CD" w:rsidRPr="00A018A8" w:rsidRDefault="007307CD" w:rsidP="00ED6E27">
            <w:pPr>
              <w:tabs>
                <w:tab w:val="left" w:pos="7020"/>
              </w:tabs>
              <w:rPr>
                <w:rFonts w:ascii="Arial" w:hAnsi="Arial" w:cs="Arial"/>
                <w:b/>
              </w:rPr>
            </w:pPr>
          </w:p>
        </w:tc>
        <w:tc>
          <w:tcPr>
            <w:tcW w:w="2680" w:type="dxa"/>
            <w:tcBorders>
              <w:top w:val="single" w:sz="8" w:space="0" w:color="4BACC6"/>
              <w:bottom w:val="single" w:sz="8" w:space="0" w:color="4BACC6"/>
              <w:right w:val="single" w:sz="8" w:space="0" w:color="4BACC6"/>
            </w:tcBorders>
            <w:shd w:val="clear" w:color="auto" w:fill="B6DDE8"/>
          </w:tcPr>
          <w:p w:rsidR="007307CD" w:rsidRPr="00A018A8" w:rsidRDefault="007307CD" w:rsidP="00ED6E27">
            <w:pPr>
              <w:tabs>
                <w:tab w:val="left" w:pos="7020"/>
              </w:tabs>
              <w:jc w:val="right"/>
              <w:rPr>
                <w:rFonts w:ascii="Arial" w:hAnsi="Arial" w:cs="Arial"/>
                <w:b/>
                <w:bCs/>
              </w:rPr>
            </w:pPr>
            <w:r w:rsidRPr="00A018A8">
              <w:rPr>
                <w:rFonts w:ascii="Arial" w:hAnsi="Arial" w:cs="Arial"/>
                <w:b/>
                <w:bCs/>
              </w:rPr>
              <w:t>£000</w:t>
            </w:r>
          </w:p>
        </w:tc>
      </w:tr>
      <w:tr w:rsidR="007307CD" w:rsidRPr="00A018A8" w:rsidTr="007307CD">
        <w:tc>
          <w:tcPr>
            <w:tcW w:w="2350" w:type="dxa"/>
          </w:tcPr>
          <w:p w:rsidR="007307CD" w:rsidRPr="00A018A8" w:rsidRDefault="007307CD" w:rsidP="006544DB">
            <w:pPr>
              <w:tabs>
                <w:tab w:val="left" w:pos="7020"/>
              </w:tabs>
              <w:jc w:val="right"/>
              <w:rPr>
                <w:rFonts w:ascii="Arial" w:hAnsi="Arial" w:cs="Arial"/>
                <w:bCs/>
              </w:rPr>
            </w:pPr>
            <w:r w:rsidRPr="00A018A8">
              <w:rPr>
                <w:rFonts w:ascii="Arial" w:hAnsi="Arial" w:cs="Arial"/>
                <w:bCs/>
              </w:rPr>
              <w:t>2</w:t>
            </w:r>
          </w:p>
        </w:tc>
        <w:tc>
          <w:tcPr>
            <w:tcW w:w="4893" w:type="dxa"/>
          </w:tcPr>
          <w:p w:rsidR="007307CD" w:rsidRPr="00A018A8" w:rsidRDefault="007307CD" w:rsidP="00ED6E27">
            <w:pPr>
              <w:tabs>
                <w:tab w:val="left" w:pos="7020"/>
              </w:tabs>
              <w:ind w:left="419"/>
              <w:rPr>
                <w:rFonts w:ascii="Arial" w:hAnsi="Arial" w:cs="Arial"/>
              </w:rPr>
            </w:pPr>
            <w:r w:rsidRPr="00A018A8">
              <w:rPr>
                <w:rFonts w:ascii="Arial" w:hAnsi="Arial" w:cs="Arial"/>
              </w:rPr>
              <w:t>Fixed interest securities</w:t>
            </w:r>
          </w:p>
        </w:tc>
        <w:tc>
          <w:tcPr>
            <w:tcW w:w="2680" w:type="dxa"/>
          </w:tcPr>
          <w:p w:rsidR="007307CD" w:rsidRPr="00A018A8" w:rsidRDefault="00920AFD" w:rsidP="00ED6E27">
            <w:pPr>
              <w:tabs>
                <w:tab w:val="left" w:pos="7020"/>
              </w:tabs>
              <w:jc w:val="right"/>
              <w:rPr>
                <w:rFonts w:ascii="Arial" w:hAnsi="Arial" w:cs="Arial"/>
                <w:bCs/>
              </w:rPr>
            </w:pPr>
            <w:r>
              <w:rPr>
                <w:rFonts w:ascii="Arial" w:hAnsi="Arial" w:cs="Arial"/>
                <w:bCs/>
              </w:rPr>
              <w:t>1</w:t>
            </w:r>
          </w:p>
        </w:tc>
      </w:tr>
      <w:tr w:rsidR="007307CD" w:rsidRPr="00A018A8" w:rsidTr="007307CD">
        <w:tc>
          <w:tcPr>
            <w:tcW w:w="2350" w:type="dxa"/>
            <w:tcBorders>
              <w:top w:val="single" w:sz="8" w:space="0" w:color="4BACC6"/>
              <w:left w:val="single" w:sz="8" w:space="0" w:color="4BACC6"/>
              <w:bottom w:val="single" w:sz="8" w:space="0" w:color="4BACC6"/>
            </w:tcBorders>
          </w:tcPr>
          <w:p w:rsidR="007307CD" w:rsidRPr="00A018A8" w:rsidRDefault="007307CD" w:rsidP="006544DB">
            <w:pPr>
              <w:tabs>
                <w:tab w:val="left" w:pos="7020"/>
              </w:tabs>
              <w:jc w:val="right"/>
              <w:rPr>
                <w:rFonts w:ascii="Arial" w:hAnsi="Arial" w:cs="Arial"/>
                <w:bCs/>
              </w:rPr>
            </w:pPr>
            <w:r w:rsidRPr="00A018A8">
              <w:rPr>
                <w:rFonts w:ascii="Arial" w:hAnsi="Arial" w:cs="Arial"/>
                <w:bCs/>
              </w:rPr>
              <w:t>23,085</w:t>
            </w:r>
          </w:p>
        </w:tc>
        <w:tc>
          <w:tcPr>
            <w:tcW w:w="4893" w:type="dxa"/>
            <w:tcBorders>
              <w:top w:val="single" w:sz="8" w:space="0" w:color="4BACC6"/>
              <w:bottom w:val="single" w:sz="8" w:space="0" w:color="4BACC6"/>
            </w:tcBorders>
          </w:tcPr>
          <w:p w:rsidR="007307CD" w:rsidRPr="00A018A8" w:rsidRDefault="007307CD" w:rsidP="00ED6E27">
            <w:pPr>
              <w:tabs>
                <w:tab w:val="left" w:pos="7020"/>
              </w:tabs>
              <w:ind w:left="419"/>
              <w:rPr>
                <w:rFonts w:ascii="Arial" w:hAnsi="Arial" w:cs="Arial"/>
              </w:rPr>
            </w:pPr>
            <w:r w:rsidRPr="00A018A8">
              <w:rPr>
                <w:rFonts w:ascii="Arial" w:hAnsi="Arial" w:cs="Arial"/>
              </w:rPr>
              <w:t>Equity dividends</w:t>
            </w:r>
          </w:p>
        </w:tc>
        <w:tc>
          <w:tcPr>
            <w:tcW w:w="2680" w:type="dxa"/>
            <w:tcBorders>
              <w:top w:val="single" w:sz="8" w:space="0" w:color="4BACC6"/>
              <w:bottom w:val="single" w:sz="8" w:space="0" w:color="4BACC6"/>
              <w:right w:val="single" w:sz="8" w:space="0" w:color="4BACC6"/>
            </w:tcBorders>
          </w:tcPr>
          <w:p w:rsidR="007307CD" w:rsidRPr="00A018A8" w:rsidRDefault="000640B9" w:rsidP="0048135C">
            <w:pPr>
              <w:tabs>
                <w:tab w:val="left" w:pos="7020"/>
              </w:tabs>
              <w:jc w:val="right"/>
              <w:rPr>
                <w:rFonts w:ascii="Arial" w:hAnsi="Arial" w:cs="Arial"/>
                <w:bCs/>
              </w:rPr>
            </w:pPr>
            <w:r>
              <w:rPr>
                <w:rFonts w:ascii="Arial" w:hAnsi="Arial" w:cs="Arial"/>
                <w:bCs/>
              </w:rPr>
              <w:t>22,62</w:t>
            </w:r>
            <w:r w:rsidR="0048135C" w:rsidRPr="00716098">
              <w:rPr>
                <w:rFonts w:ascii="Arial" w:hAnsi="Arial" w:cs="Arial"/>
                <w:bCs/>
              </w:rPr>
              <w:t>2</w:t>
            </w:r>
          </w:p>
        </w:tc>
      </w:tr>
      <w:tr w:rsidR="007307CD" w:rsidRPr="00A018A8" w:rsidTr="007307CD">
        <w:tc>
          <w:tcPr>
            <w:tcW w:w="2350" w:type="dxa"/>
            <w:tcBorders>
              <w:top w:val="single" w:sz="8" w:space="0" w:color="4BACC6"/>
              <w:left w:val="single" w:sz="8" w:space="0" w:color="4BACC6"/>
              <w:bottom w:val="single" w:sz="8" w:space="0" w:color="4BACC6"/>
            </w:tcBorders>
          </w:tcPr>
          <w:p w:rsidR="007307CD" w:rsidRPr="00A018A8" w:rsidRDefault="007307CD" w:rsidP="006544DB">
            <w:pPr>
              <w:tabs>
                <w:tab w:val="left" w:pos="7020"/>
              </w:tabs>
              <w:jc w:val="right"/>
              <w:rPr>
                <w:rFonts w:ascii="Arial" w:hAnsi="Arial" w:cs="Arial"/>
                <w:bCs/>
              </w:rPr>
            </w:pPr>
            <w:r>
              <w:rPr>
                <w:rFonts w:ascii="Arial" w:hAnsi="Arial" w:cs="Arial"/>
                <w:bCs/>
              </w:rPr>
              <w:t>7,299</w:t>
            </w:r>
          </w:p>
        </w:tc>
        <w:tc>
          <w:tcPr>
            <w:tcW w:w="4893" w:type="dxa"/>
            <w:tcBorders>
              <w:top w:val="single" w:sz="8" w:space="0" w:color="4BACC6"/>
              <w:bottom w:val="single" w:sz="8" w:space="0" w:color="4BACC6"/>
            </w:tcBorders>
          </w:tcPr>
          <w:p w:rsidR="007307CD" w:rsidRPr="00A018A8" w:rsidRDefault="007307CD" w:rsidP="00ED6E27">
            <w:pPr>
              <w:tabs>
                <w:tab w:val="left" w:pos="7020"/>
              </w:tabs>
              <w:ind w:left="419"/>
              <w:rPr>
                <w:rFonts w:ascii="Arial" w:hAnsi="Arial" w:cs="Arial"/>
              </w:rPr>
            </w:pPr>
            <w:r w:rsidRPr="00A018A8">
              <w:rPr>
                <w:rFonts w:ascii="Arial" w:hAnsi="Arial" w:cs="Arial"/>
              </w:rPr>
              <w:t>Pooled investments – unit trusts and other managed funds</w:t>
            </w:r>
          </w:p>
        </w:tc>
        <w:tc>
          <w:tcPr>
            <w:tcW w:w="2680" w:type="dxa"/>
            <w:tcBorders>
              <w:top w:val="single" w:sz="8" w:space="0" w:color="4BACC6"/>
              <w:bottom w:val="single" w:sz="8" w:space="0" w:color="4BACC6"/>
              <w:right w:val="single" w:sz="8" w:space="0" w:color="4BACC6"/>
            </w:tcBorders>
          </w:tcPr>
          <w:p w:rsidR="007307CD" w:rsidRPr="00A018A8" w:rsidRDefault="000640B9" w:rsidP="00ED6E27">
            <w:pPr>
              <w:tabs>
                <w:tab w:val="left" w:pos="7020"/>
              </w:tabs>
              <w:jc w:val="right"/>
              <w:rPr>
                <w:rFonts w:ascii="Arial" w:hAnsi="Arial" w:cs="Arial"/>
                <w:bCs/>
              </w:rPr>
            </w:pPr>
            <w:r>
              <w:rPr>
                <w:rFonts w:ascii="Arial" w:hAnsi="Arial" w:cs="Arial"/>
                <w:bCs/>
              </w:rPr>
              <w:t>7,893</w:t>
            </w:r>
          </w:p>
        </w:tc>
      </w:tr>
      <w:tr w:rsidR="007307CD" w:rsidRPr="00A018A8" w:rsidTr="007307CD">
        <w:tc>
          <w:tcPr>
            <w:tcW w:w="2350" w:type="dxa"/>
            <w:tcBorders>
              <w:top w:val="single" w:sz="8" w:space="0" w:color="4BACC6"/>
              <w:left w:val="single" w:sz="8" w:space="0" w:color="4BACC6"/>
              <w:bottom w:val="single" w:sz="8" w:space="0" w:color="4BACC6"/>
            </w:tcBorders>
          </w:tcPr>
          <w:p w:rsidR="007307CD" w:rsidRPr="00A018A8" w:rsidRDefault="007307CD" w:rsidP="006544DB">
            <w:pPr>
              <w:tabs>
                <w:tab w:val="left" w:pos="7020"/>
              </w:tabs>
              <w:jc w:val="right"/>
              <w:rPr>
                <w:rFonts w:ascii="Arial" w:hAnsi="Arial" w:cs="Arial"/>
                <w:bCs/>
              </w:rPr>
            </w:pPr>
            <w:r w:rsidRPr="00A018A8">
              <w:rPr>
                <w:rFonts w:ascii="Arial" w:hAnsi="Arial" w:cs="Arial"/>
                <w:bCs/>
              </w:rPr>
              <w:t>415</w:t>
            </w:r>
          </w:p>
        </w:tc>
        <w:tc>
          <w:tcPr>
            <w:tcW w:w="4893" w:type="dxa"/>
            <w:tcBorders>
              <w:top w:val="single" w:sz="8" w:space="0" w:color="4BACC6"/>
              <w:bottom w:val="single" w:sz="8" w:space="0" w:color="4BACC6"/>
            </w:tcBorders>
          </w:tcPr>
          <w:p w:rsidR="007307CD" w:rsidRPr="00A018A8" w:rsidRDefault="007307CD" w:rsidP="00ED6E27">
            <w:pPr>
              <w:tabs>
                <w:tab w:val="left" w:pos="7020"/>
              </w:tabs>
              <w:ind w:left="419"/>
              <w:rPr>
                <w:rFonts w:ascii="Arial" w:hAnsi="Arial" w:cs="Arial"/>
              </w:rPr>
            </w:pPr>
            <w:r w:rsidRPr="00A018A8">
              <w:rPr>
                <w:rFonts w:ascii="Arial" w:hAnsi="Arial" w:cs="Arial"/>
              </w:rPr>
              <w:t>Interest on cash deposits</w:t>
            </w:r>
          </w:p>
        </w:tc>
        <w:tc>
          <w:tcPr>
            <w:tcW w:w="2680" w:type="dxa"/>
            <w:tcBorders>
              <w:top w:val="single" w:sz="8" w:space="0" w:color="4BACC6"/>
              <w:bottom w:val="single" w:sz="8" w:space="0" w:color="4BACC6"/>
              <w:right w:val="single" w:sz="8" w:space="0" w:color="4BACC6"/>
            </w:tcBorders>
          </w:tcPr>
          <w:p w:rsidR="007307CD" w:rsidRPr="00A018A8" w:rsidRDefault="004A398A" w:rsidP="000640B9">
            <w:pPr>
              <w:tabs>
                <w:tab w:val="left" w:pos="7020"/>
              </w:tabs>
              <w:jc w:val="right"/>
              <w:rPr>
                <w:rFonts w:ascii="Arial" w:hAnsi="Arial" w:cs="Arial"/>
                <w:bCs/>
              </w:rPr>
            </w:pPr>
            <w:r>
              <w:rPr>
                <w:rFonts w:ascii="Arial" w:hAnsi="Arial" w:cs="Arial"/>
                <w:bCs/>
              </w:rPr>
              <w:t>2</w:t>
            </w:r>
            <w:r w:rsidR="000640B9">
              <w:rPr>
                <w:rFonts w:ascii="Arial" w:hAnsi="Arial" w:cs="Arial"/>
                <w:bCs/>
              </w:rPr>
              <w:t>44</w:t>
            </w:r>
          </w:p>
        </w:tc>
      </w:tr>
      <w:tr w:rsidR="007307CD" w:rsidRPr="00A018A8" w:rsidTr="007307CD">
        <w:tc>
          <w:tcPr>
            <w:tcW w:w="2350" w:type="dxa"/>
          </w:tcPr>
          <w:p w:rsidR="007307CD" w:rsidRPr="00A018A8" w:rsidRDefault="007307CD" w:rsidP="006544DB">
            <w:pPr>
              <w:tabs>
                <w:tab w:val="left" w:pos="7020"/>
              </w:tabs>
              <w:jc w:val="right"/>
              <w:rPr>
                <w:rFonts w:ascii="Arial" w:hAnsi="Arial" w:cs="Arial"/>
                <w:bCs/>
              </w:rPr>
            </w:pPr>
            <w:r w:rsidRPr="00A018A8">
              <w:rPr>
                <w:rFonts w:ascii="Arial" w:hAnsi="Arial" w:cs="Arial"/>
                <w:bCs/>
              </w:rPr>
              <w:t>392</w:t>
            </w:r>
          </w:p>
        </w:tc>
        <w:tc>
          <w:tcPr>
            <w:tcW w:w="4893" w:type="dxa"/>
          </w:tcPr>
          <w:p w:rsidR="007307CD" w:rsidRPr="00A018A8" w:rsidRDefault="007307CD" w:rsidP="00ED6E27">
            <w:pPr>
              <w:tabs>
                <w:tab w:val="left" w:pos="7020"/>
              </w:tabs>
              <w:ind w:left="419"/>
              <w:rPr>
                <w:rFonts w:ascii="Arial" w:hAnsi="Arial" w:cs="Arial"/>
              </w:rPr>
            </w:pPr>
            <w:r w:rsidRPr="00A018A8">
              <w:rPr>
                <w:rFonts w:ascii="Arial" w:hAnsi="Arial" w:cs="Arial"/>
              </w:rPr>
              <w:t>Other (includes stock lending, class action and underwriting)</w:t>
            </w:r>
          </w:p>
        </w:tc>
        <w:tc>
          <w:tcPr>
            <w:tcW w:w="2680" w:type="dxa"/>
          </w:tcPr>
          <w:p w:rsidR="007307CD" w:rsidRPr="00A018A8" w:rsidRDefault="003A4F41" w:rsidP="00ED6E27">
            <w:pPr>
              <w:tabs>
                <w:tab w:val="left" w:pos="7020"/>
              </w:tabs>
              <w:jc w:val="right"/>
              <w:rPr>
                <w:rFonts w:ascii="Arial" w:hAnsi="Arial" w:cs="Arial"/>
                <w:bCs/>
              </w:rPr>
            </w:pPr>
            <w:r>
              <w:rPr>
                <w:rFonts w:ascii="Arial" w:hAnsi="Arial" w:cs="Arial"/>
                <w:bCs/>
              </w:rPr>
              <w:t>324</w:t>
            </w:r>
          </w:p>
        </w:tc>
      </w:tr>
      <w:tr w:rsidR="007307CD" w:rsidRPr="00A018A8" w:rsidTr="007307CD">
        <w:tc>
          <w:tcPr>
            <w:tcW w:w="2350" w:type="dxa"/>
            <w:tcBorders>
              <w:top w:val="double" w:sz="6" w:space="0" w:color="4BACC6"/>
              <w:left w:val="single" w:sz="8" w:space="0" w:color="4BACC6"/>
              <w:bottom w:val="single" w:sz="8" w:space="0" w:color="4BACC6"/>
            </w:tcBorders>
          </w:tcPr>
          <w:p w:rsidR="007307CD" w:rsidRPr="00A018A8" w:rsidRDefault="007307CD" w:rsidP="006544DB">
            <w:pPr>
              <w:tabs>
                <w:tab w:val="left" w:pos="7020"/>
              </w:tabs>
              <w:jc w:val="right"/>
              <w:rPr>
                <w:rFonts w:ascii="Arial" w:hAnsi="Arial" w:cs="Arial"/>
                <w:b/>
                <w:bCs/>
              </w:rPr>
            </w:pPr>
            <w:r>
              <w:rPr>
                <w:rFonts w:ascii="Arial" w:hAnsi="Arial" w:cs="Arial"/>
                <w:b/>
                <w:bCs/>
              </w:rPr>
              <w:t>31,193</w:t>
            </w:r>
          </w:p>
        </w:tc>
        <w:tc>
          <w:tcPr>
            <w:tcW w:w="4893" w:type="dxa"/>
            <w:tcBorders>
              <w:top w:val="double" w:sz="6" w:space="0" w:color="4BACC6"/>
              <w:bottom w:val="single" w:sz="8" w:space="0" w:color="4BACC6"/>
            </w:tcBorders>
          </w:tcPr>
          <w:p w:rsidR="007307CD" w:rsidRPr="00A018A8" w:rsidRDefault="007307CD" w:rsidP="00ED6E27">
            <w:pPr>
              <w:tabs>
                <w:tab w:val="left" w:pos="7020"/>
              </w:tabs>
              <w:ind w:left="419"/>
              <w:rPr>
                <w:rFonts w:ascii="Arial" w:hAnsi="Arial" w:cs="Arial"/>
                <w:b/>
                <w:bCs/>
              </w:rPr>
            </w:pPr>
          </w:p>
        </w:tc>
        <w:tc>
          <w:tcPr>
            <w:tcW w:w="2680" w:type="dxa"/>
            <w:tcBorders>
              <w:top w:val="double" w:sz="6" w:space="0" w:color="4BACC6"/>
              <w:bottom w:val="single" w:sz="8" w:space="0" w:color="4BACC6"/>
              <w:right w:val="single" w:sz="8" w:space="0" w:color="4BACC6"/>
            </w:tcBorders>
          </w:tcPr>
          <w:p w:rsidR="007307CD" w:rsidRPr="00A018A8" w:rsidRDefault="00750B6F" w:rsidP="004A398A">
            <w:pPr>
              <w:tabs>
                <w:tab w:val="left" w:pos="7020"/>
              </w:tabs>
              <w:jc w:val="right"/>
              <w:rPr>
                <w:rFonts w:ascii="Arial" w:hAnsi="Arial" w:cs="Arial"/>
                <w:b/>
                <w:bCs/>
              </w:rPr>
            </w:pPr>
            <w:r>
              <w:rPr>
                <w:rFonts w:ascii="Arial" w:hAnsi="Arial" w:cs="Arial"/>
                <w:b/>
                <w:bCs/>
              </w:rPr>
              <w:t>31,</w:t>
            </w:r>
            <w:r w:rsidR="004A398A">
              <w:rPr>
                <w:rFonts w:ascii="Arial" w:hAnsi="Arial" w:cs="Arial"/>
                <w:b/>
                <w:bCs/>
              </w:rPr>
              <w:t>0</w:t>
            </w:r>
            <w:r w:rsidR="003A4F41">
              <w:rPr>
                <w:rFonts w:ascii="Arial" w:hAnsi="Arial" w:cs="Arial"/>
                <w:b/>
                <w:bCs/>
              </w:rPr>
              <w:t>84</w:t>
            </w:r>
          </w:p>
        </w:tc>
      </w:tr>
    </w:tbl>
    <w:p w:rsidR="00FD6BEF" w:rsidRDefault="00FD6BEF" w:rsidP="00261F8D">
      <w:pPr>
        <w:pStyle w:val="Notes"/>
        <w:ind w:left="0" w:firstLine="0"/>
      </w:pPr>
      <w:bookmarkStart w:id="228" w:name="_Toc325529475"/>
    </w:p>
    <w:p w:rsidR="00A018A8" w:rsidRPr="006E0B40" w:rsidRDefault="00A018A8" w:rsidP="00261F8D">
      <w:pPr>
        <w:pStyle w:val="Notes"/>
        <w:ind w:left="0" w:firstLine="0"/>
      </w:pPr>
      <w:r w:rsidRPr="006E0B40">
        <w:t>1</w:t>
      </w:r>
      <w:r w:rsidR="00AD16FB">
        <w:t>4</w:t>
      </w:r>
      <w:r w:rsidRPr="006E0B40">
        <w:t xml:space="preserve">. </w:t>
      </w:r>
      <w:r w:rsidRPr="006E0B40">
        <w:tab/>
        <w:t>Investment Expenses</w:t>
      </w:r>
      <w:bookmarkEnd w:id="228"/>
    </w:p>
    <w:tbl>
      <w:tblPr>
        <w:tblW w:w="9923" w:type="dxa"/>
        <w:tblInd w:w="109" w:type="dxa"/>
        <w:tblBorders>
          <w:top w:val="single" w:sz="8" w:space="0" w:color="4BACC6"/>
          <w:left w:val="single" w:sz="8" w:space="0" w:color="4BACC6"/>
          <w:bottom w:val="single" w:sz="8" w:space="0" w:color="4BACC6"/>
          <w:right w:val="single" w:sz="8" w:space="0" w:color="4BACC6"/>
        </w:tblBorders>
        <w:tblLook w:val="01E0"/>
      </w:tblPr>
      <w:tblGrid>
        <w:gridCol w:w="2348"/>
        <w:gridCol w:w="4894"/>
        <w:gridCol w:w="2681"/>
      </w:tblGrid>
      <w:tr w:rsidR="007307CD" w:rsidRPr="00A018A8" w:rsidTr="007307CD">
        <w:tc>
          <w:tcPr>
            <w:tcW w:w="2348" w:type="dxa"/>
            <w:shd w:val="clear" w:color="auto" w:fill="4BACC6"/>
          </w:tcPr>
          <w:p w:rsidR="007307CD" w:rsidRPr="00A018A8" w:rsidRDefault="007307CD" w:rsidP="006544DB">
            <w:pPr>
              <w:tabs>
                <w:tab w:val="left" w:pos="7020"/>
              </w:tabs>
              <w:jc w:val="right"/>
              <w:rPr>
                <w:rFonts w:ascii="Arial" w:hAnsi="Arial" w:cs="Arial"/>
                <w:b/>
                <w:bCs/>
                <w:color w:val="FFFFFF"/>
              </w:rPr>
            </w:pPr>
            <w:r w:rsidRPr="00A018A8">
              <w:rPr>
                <w:rFonts w:ascii="Arial" w:hAnsi="Arial" w:cs="Arial"/>
                <w:b/>
                <w:bCs/>
                <w:color w:val="FFFFFF"/>
              </w:rPr>
              <w:t>2011/12</w:t>
            </w:r>
          </w:p>
        </w:tc>
        <w:tc>
          <w:tcPr>
            <w:tcW w:w="4894" w:type="dxa"/>
            <w:shd w:val="clear" w:color="auto" w:fill="4BACC6"/>
          </w:tcPr>
          <w:p w:rsidR="007307CD" w:rsidRPr="00A018A8" w:rsidRDefault="007307CD" w:rsidP="00ED6E27">
            <w:pPr>
              <w:tabs>
                <w:tab w:val="left" w:pos="7020"/>
              </w:tabs>
              <w:rPr>
                <w:rFonts w:ascii="Arial" w:hAnsi="Arial" w:cs="Arial"/>
                <w:b/>
                <w:bCs/>
                <w:color w:val="FFFFFF"/>
              </w:rPr>
            </w:pPr>
          </w:p>
        </w:tc>
        <w:tc>
          <w:tcPr>
            <w:tcW w:w="2681" w:type="dxa"/>
            <w:shd w:val="clear" w:color="auto" w:fill="4BACC6"/>
          </w:tcPr>
          <w:p w:rsidR="007307CD" w:rsidRPr="00A018A8" w:rsidRDefault="007307CD" w:rsidP="00ED6E27">
            <w:pPr>
              <w:tabs>
                <w:tab w:val="left" w:pos="7020"/>
              </w:tabs>
              <w:jc w:val="right"/>
              <w:rPr>
                <w:rFonts w:ascii="Arial" w:hAnsi="Arial" w:cs="Arial"/>
                <w:b/>
                <w:bCs/>
                <w:color w:val="FFFFFF"/>
              </w:rPr>
            </w:pPr>
            <w:r>
              <w:rPr>
                <w:rFonts w:ascii="Arial" w:hAnsi="Arial" w:cs="Arial"/>
                <w:b/>
                <w:bCs/>
                <w:color w:val="FFFFFF"/>
              </w:rPr>
              <w:t>2012/13</w:t>
            </w:r>
          </w:p>
        </w:tc>
      </w:tr>
      <w:tr w:rsidR="007307CD" w:rsidRPr="00A018A8" w:rsidTr="007307CD">
        <w:tc>
          <w:tcPr>
            <w:tcW w:w="2348" w:type="dxa"/>
            <w:tcBorders>
              <w:top w:val="single" w:sz="8" w:space="0" w:color="4BACC6"/>
              <w:left w:val="single" w:sz="8" w:space="0" w:color="4BACC6"/>
              <w:bottom w:val="single" w:sz="8" w:space="0" w:color="4BACC6"/>
            </w:tcBorders>
            <w:shd w:val="clear" w:color="auto" w:fill="B6DDE8"/>
          </w:tcPr>
          <w:p w:rsidR="007307CD" w:rsidRPr="00A018A8" w:rsidRDefault="007307CD" w:rsidP="006544DB">
            <w:pPr>
              <w:tabs>
                <w:tab w:val="left" w:pos="7020"/>
              </w:tabs>
              <w:jc w:val="right"/>
              <w:rPr>
                <w:rFonts w:ascii="Arial" w:hAnsi="Arial" w:cs="Arial"/>
                <w:b/>
                <w:bCs/>
              </w:rPr>
            </w:pPr>
            <w:r w:rsidRPr="00A018A8">
              <w:rPr>
                <w:rFonts w:ascii="Arial" w:hAnsi="Arial" w:cs="Arial"/>
                <w:b/>
                <w:bCs/>
              </w:rPr>
              <w:t>£000</w:t>
            </w:r>
          </w:p>
        </w:tc>
        <w:tc>
          <w:tcPr>
            <w:tcW w:w="4894" w:type="dxa"/>
            <w:tcBorders>
              <w:top w:val="single" w:sz="8" w:space="0" w:color="4BACC6"/>
              <w:bottom w:val="single" w:sz="8" w:space="0" w:color="4BACC6"/>
            </w:tcBorders>
            <w:shd w:val="clear" w:color="auto" w:fill="B6DDE8"/>
          </w:tcPr>
          <w:p w:rsidR="007307CD" w:rsidRPr="00A018A8" w:rsidRDefault="007307CD" w:rsidP="00ED6E27">
            <w:pPr>
              <w:tabs>
                <w:tab w:val="left" w:pos="7020"/>
              </w:tabs>
              <w:rPr>
                <w:rFonts w:ascii="Arial" w:hAnsi="Arial" w:cs="Arial"/>
                <w:b/>
              </w:rPr>
            </w:pPr>
          </w:p>
        </w:tc>
        <w:tc>
          <w:tcPr>
            <w:tcW w:w="2681" w:type="dxa"/>
            <w:tcBorders>
              <w:top w:val="single" w:sz="8" w:space="0" w:color="4BACC6"/>
              <w:bottom w:val="single" w:sz="8" w:space="0" w:color="4BACC6"/>
              <w:right w:val="single" w:sz="8" w:space="0" w:color="4BACC6"/>
            </w:tcBorders>
            <w:shd w:val="clear" w:color="auto" w:fill="B6DDE8"/>
          </w:tcPr>
          <w:p w:rsidR="007307CD" w:rsidRPr="00A018A8" w:rsidRDefault="007307CD" w:rsidP="00ED6E27">
            <w:pPr>
              <w:tabs>
                <w:tab w:val="left" w:pos="7020"/>
              </w:tabs>
              <w:jc w:val="right"/>
              <w:rPr>
                <w:rFonts w:ascii="Arial" w:hAnsi="Arial" w:cs="Arial"/>
                <w:b/>
                <w:bCs/>
              </w:rPr>
            </w:pPr>
            <w:r w:rsidRPr="00A018A8">
              <w:rPr>
                <w:rFonts w:ascii="Arial" w:hAnsi="Arial" w:cs="Arial"/>
                <w:b/>
                <w:bCs/>
              </w:rPr>
              <w:t>£000</w:t>
            </w:r>
          </w:p>
        </w:tc>
      </w:tr>
      <w:tr w:rsidR="007307CD" w:rsidRPr="00716098" w:rsidTr="007307CD">
        <w:tc>
          <w:tcPr>
            <w:tcW w:w="2348" w:type="dxa"/>
          </w:tcPr>
          <w:p w:rsidR="007307CD" w:rsidRPr="00716098" w:rsidRDefault="007307CD" w:rsidP="006544DB">
            <w:pPr>
              <w:tabs>
                <w:tab w:val="left" w:pos="7020"/>
              </w:tabs>
              <w:jc w:val="right"/>
              <w:rPr>
                <w:rFonts w:ascii="Arial" w:hAnsi="Arial" w:cs="Arial"/>
                <w:bCs/>
              </w:rPr>
            </w:pPr>
            <w:r w:rsidRPr="00716098">
              <w:rPr>
                <w:rFonts w:ascii="Arial" w:hAnsi="Arial" w:cs="Arial"/>
                <w:bCs/>
              </w:rPr>
              <w:t>2,828</w:t>
            </w:r>
          </w:p>
        </w:tc>
        <w:tc>
          <w:tcPr>
            <w:tcW w:w="4894" w:type="dxa"/>
          </w:tcPr>
          <w:p w:rsidR="007307CD" w:rsidRPr="00716098" w:rsidRDefault="007307CD" w:rsidP="00ED6E27">
            <w:pPr>
              <w:tabs>
                <w:tab w:val="left" w:pos="7020"/>
              </w:tabs>
              <w:ind w:left="419"/>
              <w:rPr>
                <w:rFonts w:ascii="Arial" w:hAnsi="Arial" w:cs="Arial"/>
              </w:rPr>
            </w:pPr>
            <w:r w:rsidRPr="00716098">
              <w:rPr>
                <w:rFonts w:ascii="Arial" w:hAnsi="Arial" w:cs="Arial"/>
              </w:rPr>
              <w:t>Management fees</w:t>
            </w:r>
          </w:p>
        </w:tc>
        <w:tc>
          <w:tcPr>
            <w:tcW w:w="2681" w:type="dxa"/>
          </w:tcPr>
          <w:p w:rsidR="007307CD" w:rsidRPr="00716098" w:rsidRDefault="001E7A8F" w:rsidP="001E7A8F">
            <w:pPr>
              <w:tabs>
                <w:tab w:val="left" w:pos="7020"/>
              </w:tabs>
              <w:jc w:val="right"/>
              <w:rPr>
                <w:rFonts w:ascii="Arial" w:hAnsi="Arial" w:cs="Arial"/>
                <w:bCs/>
              </w:rPr>
            </w:pPr>
            <w:r>
              <w:rPr>
                <w:rFonts w:ascii="Arial" w:hAnsi="Arial" w:cs="Arial"/>
                <w:bCs/>
              </w:rPr>
              <w:t>1,974</w:t>
            </w:r>
          </w:p>
        </w:tc>
      </w:tr>
      <w:tr w:rsidR="007307CD" w:rsidRPr="00716098" w:rsidTr="007307CD">
        <w:tc>
          <w:tcPr>
            <w:tcW w:w="2348" w:type="dxa"/>
            <w:tcBorders>
              <w:top w:val="single" w:sz="8" w:space="0" w:color="4BACC6"/>
              <w:left w:val="single" w:sz="8" w:space="0" w:color="4BACC6"/>
              <w:bottom w:val="single" w:sz="8" w:space="0" w:color="4BACC6"/>
            </w:tcBorders>
          </w:tcPr>
          <w:p w:rsidR="007307CD" w:rsidRPr="00716098" w:rsidRDefault="007307CD" w:rsidP="006544DB">
            <w:pPr>
              <w:tabs>
                <w:tab w:val="left" w:pos="7020"/>
              </w:tabs>
              <w:jc w:val="right"/>
              <w:rPr>
                <w:rFonts w:ascii="Arial" w:hAnsi="Arial" w:cs="Arial"/>
                <w:bCs/>
              </w:rPr>
            </w:pPr>
            <w:r w:rsidRPr="00716098">
              <w:rPr>
                <w:rFonts w:ascii="Arial" w:hAnsi="Arial" w:cs="Arial"/>
                <w:bCs/>
              </w:rPr>
              <w:t>72</w:t>
            </w:r>
          </w:p>
        </w:tc>
        <w:tc>
          <w:tcPr>
            <w:tcW w:w="4894"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rPr>
            </w:pPr>
            <w:r w:rsidRPr="00716098">
              <w:rPr>
                <w:rFonts w:ascii="Arial" w:hAnsi="Arial" w:cs="Arial"/>
              </w:rPr>
              <w:t xml:space="preserve">Custody fees </w:t>
            </w:r>
          </w:p>
        </w:tc>
        <w:tc>
          <w:tcPr>
            <w:tcW w:w="2681" w:type="dxa"/>
            <w:tcBorders>
              <w:top w:val="single" w:sz="8" w:space="0" w:color="4BACC6"/>
              <w:bottom w:val="single" w:sz="8" w:space="0" w:color="4BACC6"/>
              <w:right w:val="single" w:sz="8" w:space="0" w:color="4BACC6"/>
            </w:tcBorders>
          </w:tcPr>
          <w:p w:rsidR="007307CD" w:rsidRPr="00716098" w:rsidRDefault="0043716C" w:rsidP="00ED6E27">
            <w:pPr>
              <w:tabs>
                <w:tab w:val="left" w:pos="7020"/>
              </w:tabs>
              <w:jc w:val="right"/>
              <w:rPr>
                <w:rFonts w:ascii="Arial" w:hAnsi="Arial" w:cs="Arial"/>
                <w:bCs/>
              </w:rPr>
            </w:pPr>
            <w:r w:rsidRPr="00716098">
              <w:rPr>
                <w:rFonts w:ascii="Arial" w:hAnsi="Arial" w:cs="Arial"/>
                <w:bCs/>
              </w:rPr>
              <w:t>56</w:t>
            </w:r>
          </w:p>
        </w:tc>
      </w:tr>
      <w:tr w:rsidR="007307CD" w:rsidRPr="00716098" w:rsidTr="007307CD">
        <w:tc>
          <w:tcPr>
            <w:tcW w:w="2348" w:type="dxa"/>
          </w:tcPr>
          <w:p w:rsidR="007307CD" w:rsidRPr="00716098" w:rsidRDefault="007307CD" w:rsidP="006544DB">
            <w:pPr>
              <w:tabs>
                <w:tab w:val="left" w:pos="7020"/>
              </w:tabs>
              <w:jc w:val="right"/>
              <w:rPr>
                <w:rFonts w:ascii="Arial" w:hAnsi="Arial" w:cs="Arial"/>
                <w:bCs/>
              </w:rPr>
            </w:pPr>
            <w:r w:rsidRPr="00716098">
              <w:rPr>
                <w:rFonts w:ascii="Arial" w:hAnsi="Arial" w:cs="Arial"/>
                <w:bCs/>
              </w:rPr>
              <w:t>20</w:t>
            </w:r>
          </w:p>
        </w:tc>
        <w:tc>
          <w:tcPr>
            <w:tcW w:w="4894" w:type="dxa"/>
          </w:tcPr>
          <w:p w:rsidR="007307CD" w:rsidRPr="00716098" w:rsidRDefault="007307CD" w:rsidP="00ED6E27">
            <w:pPr>
              <w:tabs>
                <w:tab w:val="left" w:pos="7020"/>
              </w:tabs>
              <w:ind w:left="419"/>
              <w:rPr>
                <w:rFonts w:ascii="Arial" w:hAnsi="Arial" w:cs="Arial"/>
              </w:rPr>
            </w:pPr>
            <w:r w:rsidRPr="00716098">
              <w:rPr>
                <w:rFonts w:ascii="Arial" w:hAnsi="Arial" w:cs="Arial"/>
              </w:rPr>
              <w:t>Performance monitoring service</w:t>
            </w:r>
          </w:p>
        </w:tc>
        <w:tc>
          <w:tcPr>
            <w:tcW w:w="2681" w:type="dxa"/>
          </w:tcPr>
          <w:p w:rsidR="007307CD" w:rsidRPr="00716098" w:rsidRDefault="001D27E7" w:rsidP="00ED6E27">
            <w:pPr>
              <w:tabs>
                <w:tab w:val="left" w:pos="7020"/>
              </w:tabs>
              <w:jc w:val="right"/>
              <w:rPr>
                <w:rFonts w:ascii="Arial" w:hAnsi="Arial" w:cs="Arial"/>
                <w:bCs/>
              </w:rPr>
            </w:pPr>
            <w:r w:rsidRPr="00716098">
              <w:rPr>
                <w:rFonts w:ascii="Arial" w:hAnsi="Arial" w:cs="Arial"/>
                <w:bCs/>
              </w:rPr>
              <w:t>17</w:t>
            </w:r>
          </w:p>
        </w:tc>
      </w:tr>
      <w:tr w:rsidR="007307CD" w:rsidRPr="00716098" w:rsidTr="007307CD">
        <w:tc>
          <w:tcPr>
            <w:tcW w:w="2348" w:type="dxa"/>
            <w:tcBorders>
              <w:top w:val="single" w:sz="8" w:space="0" w:color="4BACC6"/>
              <w:left w:val="single" w:sz="8" w:space="0" w:color="4BACC6"/>
              <w:bottom w:val="single" w:sz="8" w:space="0" w:color="4BACC6"/>
            </w:tcBorders>
          </w:tcPr>
          <w:p w:rsidR="007307CD" w:rsidRPr="00716098" w:rsidRDefault="007307CD" w:rsidP="006544DB">
            <w:pPr>
              <w:tabs>
                <w:tab w:val="left" w:pos="7020"/>
              </w:tabs>
              <w:jc w:val="right"/>
              <w:rPr>
                <w:rFonts w:ascii="Arial" w:hAnsi="Arial" w:cs="Arial"/>
                <w:bCs/>
              </w:rPr>
            </w:pPr>
            <w:r w:rsidRPr="00716098">
              <w:rPr>
                <w:rFonts w:ascii="Arial" w:hAnsi="Arial" w:cs="Arial"/>
                <w:bCs/>
              </w:rPr>
              <w:t>72</w:t>
            </w:r>
          </w:p>
        </w:tc>
        <w:tc>
          <w:tcPr>
            <w:tcW w:w="4894"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rPr>
            </w:pPr>
            <w:r w:rsidRPr="00716098">
              <w:rPr>
                <w:rFonts w:ascii="Arial" w:hAnsi="Arial" w:cs="Arial"/>
              </w:rPr>
              <w:t>Investment consultancy fees</w:t>
            </w:r>
          </w:p>
        </w:tc>
        <w:tc>
          <w:tcPr>
            <w:tcW w:w="2681" w:type="dxa"/>
            <w:tcBorders>
              <w:top w:val="single" w:sz="8" w:space="0" w:color="4BACC6"/>
              <w:bottom w:val="single" w:sz="8" w:space="0" w:color="4BACC6"/>
              <w:right w:val="single" w:sz="8" w:space="0" w:color="4BACC6"/>
            </w:tcBorders>
          </w:tcPr>
          <w:p w:rsidR="007307CD" w:rsidRPr="00716098" w:rsidRDefault="00477AD8" w:rsidP="00ED6E27">
            <w:pPr>
              <w:tabs>
                <w:tab w:val="left" w:pos="7020"/>
              </w:tabs>
              <w:jc w:val="right"/>
              <w:rPr>
                <w:rFonts w:ascii="Arial" w:hAnsi="Arial" w:cs="Arial"/>
                <w:bCs/>
              </w:rPr>
            </w:pPr>
            <w:r w:rsidRPr="00716098">
              <w:rPr>
                <w:rFonts w:ascii="Arial" w:hAnsi="Arial" w:cs="Arial"/>
                <w:bCs/>
              </w:rPr>
              <w:t>69</w:t>
            </w:r>
          </w:p>
        </w:tc>
      </w:tr>
      <w:tr w:rsidR="007307CD" w:rsidRPr="00716098" w:rsidTr="007307CD">
        <w:tc>
          <w:tcPr>
            <w:tcW w:w="2348" w:type="dxa"/>
            <w:tcBorders>
              <w:top w:val="single" w:sz="8" w:space="0" w:color="4BACC6"/>
              <w:left w:val="single" w:sz="8" w:space="0" w:color="4BACC6"/>
              <w:bottom w:val="single" w:sz="8" w:space="0" w:color="4BACC6"/>
            </w:tcBorders>
          </w:tcPr>
          <w:p w:rsidR="007307CD" w:rsidRPr="00716098" w:rsidRDefault="007307CD" w:rsidP="006544DB">
            <w:pPr>
              <w:tabs>
                <w:tab w:val="left" w:pos="7020"/>
              </w:tabs>
              <w:jc w:val="right"/>
              <w:rPr>
                <w:rFonts w:ascii="Arial" w:hAnsi="Arial" w:cs="Arial"/>
                <w:bCs/>
              </w:rPr>
            </w:pPr>
            <w:r w:rsidRPr="00716098">
              <w:rPr>
                <w:rFonts w:ascii="Arial" w:hAnsi="Arial" w:cs="Arial"/>
                <w:bCs/>
              </w:rPr>
              <w:t>903</w:t>
            </w:r>
          </w:p>
        </w:tc>
        <w:tc>
          <w:tcPr>
            <w:tcW w:w="4894" w:type="dxa"/>
            <w:tcBorders>
              <w:top w:val="single" w:sz="8" w:space="0" w:color="4BACC6"/>
              <w:bottom w:val="single" w:sz="8" w:space="0" w:color="4BACC6"/>
            </w:tcBorders>
          </w:tcPr>
          <w:p w:rsidR="007307CD" w:rsidRPr="00716098" w:rsidRDefault="007307CD" w:rsidP="00ED6E27">
            <w:pPr>
              <w:tabs>
                <w:tab w:val="left" w:pos="7020"/>
              </w:tabs>
              <w:ind w:left="419"/>
              <w:rPr>
                <w:rFonts w:ascii="Arial" w:hAnsi="Arial" w:cs="Arial"/>
              </w:rPr>
            </w:pPr>
            <w:r w:rsidRPr="00716098">
              <w:rPr>
                <w:rFonts w:ascii="Arial" w:hAnsi="Arial" w:cs="Arial"/>
              </w:rPr>
              <w:t>Investment expenses</w:t>
            </w:r>
          </w:p>
        </w:tc>
        <w:tc>
          <w:tcPr>
            <w:tcW w:w="2681" w:type="dxa"/>
            <w:tcBorders>
              <w:top w:val="single" w:sz="8" w:space="0" w:color="4BACC6"/>
              <w:bottom w:val="single" w:sz="8" w:space="0" w:color="4BACC6"/>
              <w:right w:val="single" w:sz="8" w:space="0" w:color="4BACC6"/>
            </w:tcBorders>
          </w:tcPr>
          <w:p w:rsidR="007307CD" w:rsidRPr="00716098" w:rsidRDefault="003D2EB2" w:rsidP="00376C86">
            <w:pPr>
              <w:tabs>
                <w:tab w:val="left" w:pos="7020"/>
              </w:tabs>
              <w:jc w:val="right"/>
              <w:rPr>
                <w:rFonts w:ascii="Arial" w:hAnsi="Arial" w:cs="Arial"/>
                <w:bCs/>
              </w:rPr>
            </w:pPr>
            <w:r w:rsidRPr="00716098">
              <w:rPr>
                <w:rFonts w:ascii="Arial" w:hAnsi="Arial" w:cs="Arial"/>
                <w:bCs/>
              </w:rPr>
              <w:t>1</w:t>
            </w:r>
            <w:r w:rsidR="001E7A8F">
              <w:rPr>
                <w:rFonts w:ascii="Arial" w:hAnsi="Arial" w:cs="Arial"/>
                <w:bCs/>
              </w:rPr>
              <w:t>9</w:t>
            </w:r>
            <w:r w:rsidR="00376C86">
              <w:rPr>
                <w:rFonts w:ascii="Arial" w:hAnsi="Arial" w:cs="Arial"/>
                <w:bCs/>
              </w:rPr>
              <w:t>3</w:t>
            </w:r>
          </w:p>
        </w:tc>
      </w:tr>
      <w:tr w:rsidR="007307CD" w:rsidRPr="00716098" w:rsidTr="007307CD">
        <w:tc>
          <w:tcPr>
            <w:tcW w:w="2348" w:type="dxa"/>
            <w:tcBorders>
              <w:top w:val="double" w:sz="6" w:space="0" w:color="4BACC6"/>
              <w:left w:val="single" w:sz="8" w:space="0" w:color="4BACC6"/>
              <w:bottom w:val="single" w:sz="8" w:space="0" w:color="4BACC6"/>
            </w:tcBorders>
          </w:tcPr>
          <w:p w:rsidR="007307CD" w:rsidRPr="00716098" w:rsidRDefault="007307CD" w:rsidP="006544DB">
            <w:pPr>
              <w:tabs>
                <w:tab w:val="left" w:pos="7020"/>
              </w:tabs>
              <w:jc w:val="right"/>
              <w:rPr>
                <w:rFonts w:ascii="Arial" w:hAnsi="Arial" w:cs="Arial"/>
                <w:b/>
                <w:bCs/>
              </w:rPr>
            </w:pPr>
            <w:r w:rsidRPr="00716098">
              <w:rPr>
                <w:rFonts w:ascii="Arial" w:hAnsi="Arial" w:cs="Arial"/>
                <w:b/>
                <w:bCs/>
              </w:rPr>
              <w:t>3,895</w:t>
            </w:r>
          </w:p>
        </w:tc>
        <w:tc>
          <w:tcPr>
            <w:tcW w:w="4894" w:type="dxa"/>
            <w:tcBorders>
              <w:top w:val="double" w:sz="6" w:space="0" w:color="4BACC6"/>
              <w:bottom w:val="single" w:sz="8" w:space="0" w:color="4BACC6"/>
            </w:tcBorders>
          </w:tcPr>
          <w:p w:rsidR="007307CD" w:rsidRPr="00716098" w:rsidRDefault="007307CD" w:rsidP="00ED6E27">
            <w:pPr>
              <w:tabs>
                <w:tab w:val="left" w:pos="7020"/>
              </w:tabs>
              <w:rPr>
                <w:rFonts w:ascii="Arial" w:hAnsi="Arial" w:cs="Arial"/>
                <w:b/>
                <w:bCs/>
              </w:rPr>
            </w:pPr>
          </w:p>
        </w:tc>
        <w:tc>
          <w:tcPr>
            <w:tcW w:w="2681" w:type="dxa"/>
            <w:tcBorders>
              <w:top w:val="double" w:sz="6" w:space="0" w:color="4BACC6"/>
              <w:bottom w:val="single" w:sz="8" w:space="0" w:color="4BACC6"/>
              <w:right w:val="single" w:sz="8" w:space="0" w:color="4BACC6"/>
            </w:tcBorders>
          </w:tcPr>
          <w:p w:rsidR="007307CD" w:rsidRPr="00716098" w:rsidRDefault="00612BE8" w:rsidP="00376C86">
            <w:pPr>
              <w:tabs>
                <w:tab w:val="left" w:pos="7020"/>
              </w:tabs>
              <w:jc w:val="right"/>
              <w:rPr>
                <w:rFonts w:ascii="Arial" w:hAnsi="Arial" w:cs="Arial"/>
                <w:b/>
                <w:bCs/>
              </w:rPr>
            </w:pPr>
            <w:r w:rsidRPr="00716098">
              <w:rPr>
                <w:rFonts w:ascii="Arial" w:hAnsi="Arial" w:cs="Arial"/>
                <w:b/>
                <w:bCs/>
              </w:rPr>
              <w:t>2,</w:t>
            </w:r>
            <w:r w:rsidR="001E7A8F">
              <w:rPr>
                <w:rFonts w:ascii="Arial" w:hAnsi="Arial" w:cs="Arial"/>
                <w:b/>
                <w:bCs/>
              </w:rPr>
              <w:t>3</w:t>
            </w:r>
            <w:r w:rsidR="00376C86">
              <w:rPr>
                <w:rFonts w:ascii="Arial" w:hAnsi="Arial" w:cs="Arial"/>
                <w:b/>
                <w:bCs/>
              </w:rPr>
              <w:t>09</w:t>
            </w:r>
          </w:p>
        </w:tc>
      </w:tr>
    </w:tbl>
    <w:p w:rsidR="00A018A8" w:rsidRPr="00716098" w:rsidRDefault="00A018A8" w:rsidP="00A018A8">
      <w:pPr>
        <w:rPr>
          <w:rFonts w:ascii="Arial" w:hAnsi="Arial" w:cs="Arial"/>
        </w:rPr>
      </w:pPr>
    </w:p>
    <w:p w:rsidR="00A018A8" w:rsidRDefault="00A018A8" w:rsidP="009245B8">
      <w:pPr>
        <w:pStyle w:val="NotesBody"/>
      </w:pPr>
      <w:r w:rsidRPr="00716098">
        <w:t>The decrease in management fees between 201</w:t>
      </w:r>
      <w:r w:rsidR="0057081B" w:rsidRPr="00716098">
        <w:t>1</w:t>
      </w:r>
      <w:r w:rsidRPr="00716098">
        <w:t>-1</w:t>
      </w:r>
      <w:r w:rsidR="0057081B" w:rsidRPr="00716098">
        <w:t>2</w:t>
      </w:r>
      <w:r w:rsidRPr="00716098">
        <w:t xml:space="preserve"> and 201</w:t>
      </w:r>
      <w:r w:rsidR="0057081B" w:rsidRPr="00716098">
        <w:t>2</w:t>
      </w:r>
      <w:r w:rsidRPr="00716098">
        <w:t>–1</w:t>
      </w:r>
      <w:r w:rsidR="0057081B" w:rsidRPr="00716098">
        <w:t>3</w:t>
      </w:r>
      <w:r w:rsidRPr="00716098">
        <w:t xml:space="preserve"> </w:t>
      </w:r>
      <w:r w:rsidR="000D7A12" w:rsidRPr="00716098">
        <w:t>is due to poor</w:t>
      </w:r>
      <w:r w:rsidR="001F1BDE" w:rsidRPr="00716098">
        <w:t>er</w:t>
      </w:r>
      <w:r w:rsidR="000D7A12" w:rsidRPr="00716098">
        <w:t xml:space="preserve"> performance of investment managers in 2012-13 </w:t>
      </w:r>
      <w:r w:rsidR="00834334" w:rsidRPr="00716098">
        <w:t xml:space="preserve">compared to 2011-12, </w:t>
      </w:r>
      <w:r w:rsidR="000D7A12" w:rsidRPr="00716098">
        <w:t xml:space="preserve">which meant </w:t>
      </w:r>
      <w:r w:rsidRPr="00716098">
        <w:t>a</w:t>
      </w:r>
      <w:r w:rsidR="000D7A12" w:rsidRPr="00716098">
        <w:t>n</w:t>
      </w:r>
      <w:r w:rsidRPr="00716098">
        <w:t xml:space="preserve"> £</w:t>
      </w:r>
      <w:r w:rsidR="00754F91" w:rsidRPr="00716098">
        <w:t>814</w:t>
      </w:r>
      <w:r w:rsidR="001F23CD" w:rsidRPr="00716098">
        <w:t xml:space="preserve">k </w:t>
      </w:r>
      <w:r w:rsidRPr="00716098">
        <w:t xml:space="preserve">reduction in </w:t>
      </w:r>
      <w:r w:rsidR="00EA0A8B" w:rsidRPr="00716098">
        <w:t xml:space="preserve">investment manager </w:t>
      </w:r>
      <w:r w:rsidRPr="00716098">
        <w:t>performance fees</w:t>
      </w:r>
      <w:r w:rsidR="003C0130" w:rsidRPr="00716098">
        <w:t>.</w:t>
      </w:r>
    </w:p>
    <w:p w:rsidR="003C0130" w:rsidRDefault="003C0130" w:rsidP="009245B8">
      <w:pPr>
        <w:pStyle w:val="NotesBody"/>
      </w:pPr>
    </w:p>
    <w:p w:rsidR="009F1D41" w:rsidRPr="00A018A8" w:rsidRDefault="009F1D41" w:rsidP="009245B8">
      <w:pPr>
        <w:pStyle w:val="NotesBody"/>
      </w:pPr>
      <w:r w:rsidRPr="00754F91">
        <w:t>The reduction in custody fees between 2011/12 and 2012/13 was caused by a decrease in Safekeeping fees</w:t>
      </w:r>
      <w:r w:rsidR="00456089" w:rsidRPr="00754F91">
        <w:t xml:space="preserve"> and </w:t>
      </w:r>
      <w:r w:rsidRPr="00754F91">
        <w:t>transaction fees associated with security buys/sells</w:t>
      </w:r>
      <w:r w:rsidR="00456089" w:rsidRPr="00754F91">
        <w:t xml:space="preserve">. </w:t>
      </w:r>
      <w:r w:rsidR="00555CA5">
        <w:t>T</w:t>
      </w:r>
      <w:r w:rsidRPr="00754F91">
        <w:t>he market downturn explain</w:t>
      </w:r>
      <w:r w:rsidR="00555CA5">
        <w:t>s</w:t>
      </w:r>
      <w:r w:rsidRPr="00754F91">
        <w:t xml:space="preserve"> the lower transaction activity </w:t>
      </w:r>
      <w:r w:rsidR="00555CA5">
        <w:t xml:space="preserve">(buys/sells) </w:t>
      </w:r>
      <w:r w:rsidRPr="00754F91">
        <w:t xml:space="preserve">in </w:t>
      </w:r>
      <w:r w:rsidR="00456089" w:rsidRPr="00754F91">
        <w:t>securities.</w:t>
      </w:r>
      <w:r w:rsidR="00555CA5" w:rsidRPr="00555CA5">
        <w:t xml:space="preserve"> </w:t>
      </w:r>
      <w:r w:rsidR="00555CA5">
        <w:t>Additionally, m</w:t>
      </w:r>
      <w:r w:rsidR="00555CA5" w:rsidRPr="00754F91">
        <w:t>arkets were generally down during 2012 from 2011 and therefore, this would impact market values and hence safekeeping fees.</w:t>
      </w:r>
    </w:p>
    <w:p w:rsidR="00F56441" w:rsidRDefault="00F56441" w:rsidP="009245B8">
      <w:pPr>
        <w:pStyle w:val="Notes"/>
      </w:pPr>
      <w:bookmarkStart w:id="229" w:name="_Toc325529476"/>
    </w:p>
    <w:p w:rsidR="00A018A8" w:rsidRPr="006E0B40" w:rsidRDefault="00A018A8" w:rsidP="009245B8">
      <w:pPr>
        <w:pStyle w:val="Notes"/>
      </w:pPr>
      <w:r w:rsidRPr="006E0B40">
        <w:lastRenderedPageBreak/>
        <w:t>1</w:t>
      </w:r>
      <w:r w:rsidR="00AD16FB">
        <w:t>5</w:t>
      </w:r>
      <w:r w:rsidRPr="006E0B40">
        <w:t xml:space="preserve">. </w:t>
      </w:r>
      <w:r w:rsidRPr="006E0B40">
        <w:tab/>
        <w:t xml:space="preserve">Investments </w:t>
      </w:r>
      <w:bookmarkEnd w:id="229"/>
    </w:p>
    <w:tbl>
      <w:tblPr>
        <w:tblW w:w="9396" w:type="dxa"/>
        <w:tblBorders>
          <w:top w:val="single" w:sz="8" w:space="0" w:color="4BACC6"/>
          <w:left w:val="single" w:sz="8" w:space="0" w:color="4BACC6"/>
          <w:bottom w:val="single" w:sz="8" w:space="0" w:color="4BACC6"/>
          <w:right w:val="single" w:sz="8" w:space="0" w:color="4BACC6"/>
        </w:tblBorders>
        <w:tblLook w:val="01E0"/>
      </w:tblPr>
      <w:tblGrid>
        <w:gridCol w:w="2402"/>
        <w:gridCol w:w="4842"/>
        <w:gridCol w:w="2152"/>
      </w:tblGrid>
      <w:tr w:rsidR="00893268" w:rsidRPr="00A018A8" w:rsidTr="00EE3FAE">
        <w:tc>
          <w:tcPr>
            <w:tcW w:w="2402" w:type="dxa"/>
            <w:shd w:val="clear" w:color="auto" w:fill="4BACC6"/>
          </w:tcPr>
          <w:p w:rsidR="007307CD" w:rsidRPr="00A018A8" w:rsidRDefault="007307CD" w:rsidP="006544DB">
            <w:pPr>
              <w:tabs>
                <w:tab w:val="left" w:pos="7020"/>
              </w:tabs>
              <w:jc w:val="right"/>
              <w:rPr>
                <w:rFonts w:ascii="Arial" w:hAnsi="Arial" w:cs="Arial"/>
                <w:b/>
                <w:bCs/>
                <w:color w:val="FFFFFF"/>
              </w:rPr>
            </w:pPr>
            <w:r w:rsidRPr="00A018A8">
              <w:rPr>
                <w:rFonts w:ascii="Arial" w:hAnsi="Arial" w:cs="Arial"/>
                <w:b/>
                <w:bCs/>
                <w:color w:val="FFFFFF"/>
              </w:rPr>
              <w:t>Market value</w:t>
            </w:r>
          </w:p>
          <w:p w:rsidR="007307CD" w:rsidRPr="00A018A8" w:rsidRDefault="007307CD" w:rsidP="006544DB">
            <w:pPr>
              <w:tabs>
                <w:tab w:val="left" w:pos="7020"/>
              </w:tabs>
              <w:jc w:val="right"/>
              <w:rPr>
                <w:rFonts w:ascii="Arial" w:hAnsi="Arial" w:cs="Arial"/>
                <w:b/>
                <w:bCs/>
                <w:color w:val="FFFFFF"/>
              </w:rPr>
            </w:pPr>
            <w:r w:rsidRPr="00A018A8">
              <w:rPr>
                <w:rFonts w:ascii="Arial" w:hAnsi="Arial" w:cs="Arial"/>
                <w:b/>
                <w:bCs/>
                <w:color w:val="FFFFFF"/>
              </w:rPr>
              <w:t>31 March 2012</w:t>
            </w:r>
          </w:p>
        </w:tc>
        <w:tc>
          <w:tcPr>
            <w:tcW w:w="4842" w:type="dxa"/>
            <w:shd w:val="clear" w:color="auto" w:fill="4BACC6"/>
          </w:tcPr>
          <w:p w:rsidR="007307CD" w:rsidRPr="00A018A8" w:rsidRDefault="007307CD" w:rsidP="00ED6E27">
            <w:pPr>
              <w:tabs>
                <w:tab w:val="left" w:pos="7020"/>
              </w:tabs>
              <w:rPr>
                <w:rFonts w:ascii="Arial" w:hAnsi="Arial" w:cs="Arial"/>
                <w:b/>
                <w:bCs/>
                <w:color w:val="FFFFFF"/>
              </w:rPr>
            </w:pPr>
          </w:p>
        </w:tc>
        <w:tc>
          <w:tcPr>
            <w:tcW w:w="2152" w:type="dxa"/>
            <w:shd w:val="clear" w:color="auto" w:fill="4BACC6"/>
          </w:tcPr>
          <w:p w:rsidR="007307CD" w:rsidRPr="00A018A8" w:rsidRDefault="007307CD" w:rsidP="00ED6E27">
            <w:pPr>
              <w:tabs>
                <w:tab w:val="left" w:pos="7020"/>
              </w:tabs>
              <w:jc w:val="right"/>
              <w:rPr>
                <w:rFonts w:ascii="Arial" w:hAnsi="Arial" w:cs="Arial"/>
                <w:b/>
                <w:bCs/>
                <w:color w:val="FFFFFF"/>
              </w:rPr>
            </w:pPr>
            <w:r w:rsidRPr="00A018A8">
              <w:rPr>
                <w:rFonts w:ascii="Arial" w:hAnsi="Arial" w:cs="Arial"/>
                <w:b/>
                <w:bCs/>
                <w:color w:val="FFFFFF"/>
              </w:rPr>
              <w:t>Market value</w:t>
            </w:r>
          </w:p>
          <w:p w:rsidR="007307CD" w:rsidRPr="00A018A8" w:rsidRDefault="007307CD" w:rsidP="00ED6E27">
            <w:pPr>
              <w:tabs>
                <w:tab w:val="left" w:pos="7020"/>
              </w:tabs>
              <w:jc w:val="right"/>
              <w:rPr>
                <w:rFonts w:ascii="Arial" w:hAnsi="Arial" w:cs="Arial"/>
                <w:b/>
                <w:bCs/>
                <w:color w:val="FFFFFF"/>
              </w:rPr>
            </w:pPr>
            <w:r>
              <w:rPr>
                <w:rFonts w:ascii="Arial" w:hAnsi="Arial" w:cs="Arial"/>
                <w:b/>
                <w:bCs/>
                <w:color w:val="FFFFFF"/>
              </w:rPr>
              <w:t>31 March 2013</w:t>
            </w:r>
          </w:p>
        </w:tc>
      </w:tr>
      <w:tr w:rsidR="00893268" w:rsidRPr="00A018A8" w:rsidTr="00EE3FAE">
        <w:tc>
          <w:tcPr>
            <w:tcW w:w="2402" w:type="dxa"/>
            <w:shd w:val="clear" w:color="auto" w:fill="B6DDE8"/>
          </w:tcPr>
          <w:p w:rsidR="007307CD" w:rsidRPr="00A018A8" w:rsidRDefault="007307CD" w:rsidP="006544DB">
            <w:pPr>
              <w:tabs>
                <w:tab w:val="left" w:pos="7020"/>
              </w:tabs>
              <w:jc w:val="right"/>
              <w:rPr>
                <w:rFonts w:ascii="Arial" w:hAnsi="Arial" w:cs="Arial"/>
                <w:b/>
                <w:bCs/>
              </w:rPr>
            </w:pPr>
            <w:r w:rsidRPr="00A018A8">
              <w:rPr>
                <w:rFonts w:ascii="Arial" w:hAnsi="Arial" w:cs="Arial"/>
                <w:b/>
                <w:bCs/>
              </w:rPr>
              <w:t>£000</w:t>
            </w:r>
          </w:p>
        </w:tc>
        <w:tc>
          <w:tcPr>
            <w:tcW w:w="4842" w:type="dxa"/>
            <w:shd w:val="clear" w:color="auto" w:fill="B6DDE8"/>
          </w:tcPr>
          <w:p w:rsidR="007307CD" w:rsidRPr="00A018A8" w:rsidRDefault="007307CD" w:rsidP="00ED6E27">
            <w:pPr>
              <w:tabs>
                <w:tab w:val="left" w:pos="7020"/>
              </w:tabs>
              <w:rPr>
                <w:rFonts w:ascii="Arial" w:hAnsi="Arial" w:cs="Arial"/>
                <w:b/>
              </w:rPr>
            </w:pPr>
          </w:p>
        </w:tc>
        <w:tc>
          <w:tcPr>
            <w:tcW w:w="2152" w:type="dxa"/>
            <w:shd w:val="clear" w:color="auto" w:fill="B6DDE8"/>
          </w:tcPr>
          <w:p w:rsidR="007307CD" w:rsidRPr="00A018A8" w:rsidRDefault="007307CD" w:rsidP="00ED6E27">
            <w:pPr>
              <w:tabs>
                <w:tab w:val="left" w:pos="7020"/>
              </w:tabs>
              <w:jc w:val="right"/>
              <w:rPr>
                <w:rFonts w:ascii="Arial" w:hAnsi="Arial" w:cs="Arial"/>
                <w:b/>
                <w:bCs/>
              </w:rPr>
            </w:pPr>
            <w:r w:rsidRPr="00A018A8">
              <w:rPr>
                <w:rFonts w:ascii="Arial" w:hAnsi="Arial" w:cs="Arial"/>
                <w:b/>
                <w:bCs/>
              </w:rPr>
              <w:t>£000</w:t>
            </w:r>
          </w:p>
        </w:tc>
      </w:tr>
      <w:tr w:rsidR="00893268" w:rsidRPr="00A018A8" w:rsidTr="00EE3FAE">
        <w:tc>
          <w:tcPr>
            <w:tcW w:w="2402" w:type="dxa"/>
            <w:tcBorders>
              <w:top w:val="single" w:sz="8" w:space="0" w:color="4BACC6"/>
              <w:left w:val="single" w:sz="8" w:space="0" w:color="4BACC6"/>
              <w:bottom w:val="single" w:sz="8" w:space="0" w:color="4BACC6"/>
            </w:tcBorders>
          </w:tcPr>
          <w:p w:rsidR="007307CD" w:rsidRPr="00B2470E" w:rsidRDefault="007307CD" w:rsidP="006544DB">
            <w:pPr>
              <w:tabs>
                <w:tab w:val="left" w:pos="7020"/>
              </w:tabs>
              <w:jc w:val="right"/>
              <w:rPr>
                <w:rFonts w:ascii="Arial" w:hAnsi="Arial" w:cs="Arial"/>
                <w:b/>
                <w:bCs/>
                <w:highlight w:val="yellow"/>
              </w:rPr>
            </w:pPr>
          </w:p>
        </w:tc>
        <w:tc>
          <w:tcPr>
            <w:tcW w:w="4842" w:type="dxa"/>
            <w:tcBorders>
              <w:top w:val="single" w:sz="8" w:space="0" w:color="4BACC6"/>
              <w:bottom w:val="single" w:sz="8" w:space="0" w:color="4BACC6"/>
            </w:tcBorders>
          </w:tcPr>
          <w:p w:rsidR="007307CD" w:rsidRPr="00750B6F" w:rsidRDefault="007307CD" w:rsidP="00ED6E27">
            <w:pPr>
              <w:tabs>
                <w:tab w:val="left" w:pos="7020"/>
              </w:tabs>
              <w:ind w:left="419"/>
              <w:rPr>
                <w:rFonts w:ascii="Arial" w:hAnsi="Arial" w:cs="Arial"/>
                <w:b/>
              </w:rPr>
            </w:pPr>
            <w:r w:rsidRPr="00750B6F">
              <w:rPr>
                <w:rFonts w:ascii="Arial" w:hAnsi="Arial" w:cs="Arial"/>
                <w:b/>
              </w:rPr>
              <w:t>Investment assets</w:t>
            </w:r>
          </w:p>
        </w:tc>
        <w:tc>
          <w:tcPr>
            <w:tcW w:w="2152" w:type="dxa"/>
            <w:tcBorders>
              <w:top w:val="single" w:sz="8" w:space="0" w:color="4BACC6"/>
              <w:bottom w:val="single" w:sz="8" w:space="0" w:color="4BACC6"/>
              <w:right w:val="single" w:sz="8" w:space="0" w:color="4BACC6"/>
            </w:tcBorders>
          </w:tcPr>
          <w:p w:rsidR="007307CD" w:rsidRPr="00750B6F" w:rsidRDefault="007307CD" w:rsidP="00ED6E27">
            <w:pPr>
              <w:tabs>
                <w:tab w:val="left" w:pos="7020"/>
              </w:tabs>
              <w:jc w:val="right"/>
              <w:rPr>
                <w:rFonts w:ascii="Arial" w:hAnsi="Arial" w:cs="Arial"/>
                <w:b/>
                <w:bCs/>
              </w:rPr>
            </w:pPr>
          </w:p>
        </w:tc>
      </w:tr>
      <w:tr w:rsidR="00893268" w:rsidRPr="00A018A8" w:rsidTr="00EE3FAE">
        <w:tc>
          <w:tcPr>
            <w:tcW w:w="2402" w:type="dxa"/>
            <w:tcBorders>
              <w:top w:val="single" w:sz="8" w:space="0" w:color="4BACC6"/>
              <w:left w:val="single" w:sz="8" w:space="0" w:color="4BACC6"/>
              <w:bottom w:val="single" w:sz="8" w:space="0" w:color="4BACC6"/>
            </w:tcBorders>
          </w:tcPr>
          <w:p w:rsidR="007307CD" w:rsidRPr="00750B6F" w:rsidRDefault="007307CD" w:rsidP="006544DB">
            <w:pPr>
              <w:tabs>
                <w:tab w:val="left" w:pos="7020"/>
              </w:tabs>
              <w:jc w:val="right"/>
              <w:rPr>
                <w:rFonts w:ascii="Arial" w:hAnsi="Arial" w:cs="Arial"/>
                <w:bCs/>
              </w:rPr>
            </w:pPr>
            <w:r w:rsidRPr="00750B6F">
              <w:rPr>
                <w:rFonts w:ascii="Arial" w:hAnsi="Arial" w:cs="Arial"/>
                <w:bCs/>
              </w:rPr>
              <w:t>651,200</w:t>
            </w:r>
          </w:p>
        </w:tc>
        <w:tc>
          <w:tcPr>
            <w:tcW w:w="4842" w:type="dxa"/>
            <w:tcBorders>
              <w:top w:val="single" w:sz="8" w:space="0" w:color="4BACC6"/>
              <w:bottom w:val="single" w:sz="8" w:space="0" w:color="4BACC6"/>
            </w:tcBorders>
          </w:tcPr>
          <w:p w:rsidR="007307CD" w:rsidRPr="00750B6F" w:rsidRDefault="007307CD" w:rsidP="00ED6E27">
            <w:pPr>
              <w:tabs>
                <w:tab w:val="left" w:pos="7020"/>
              </w:tabs>
              <w:ind w:left="419"/>
              <w:rPr>
                <w:rFonts w:ascii="Arial" w:hAnsi="Arial" w:cs="Arial"/>
              </w:rPr>
            </w:pPr>
            <w:r w:rsidRPr="00750B6F">
              <w:rPr>
                <w:rFonts w:ascii="Arial" w:hAnsi="Arial" w:cs="Arial"/>
              </w:rPr>
              <w:t>Equities</w:t>
            </w:r>
          </w:p>
        </w:tc>
        <w:tc>
          <w:tcPr>
            <w:tcW w:w="2152" w:type="dxa"/>
            <w:tcBorders>
              <w:top w:val="single" w:sz="8" w:space="0" w:color="4BACC6"/>
              <w:bottom w:val="single" w:sz="8" w:space="0" w:color="4BACC6"/>
              <w:right w:val="single" w:sz="8" w:space="0" w:color="4BACC6"/>
            </w:tcBorders>
          </w:tcPr>
          <w:p w:rsidR="007307CD" w:rsidRPr="00750B6F" w:rsidRDefault="00B67126" w:rsidP="00ED6E27">
            <w:pPr>
              <w:tabs>
                <w:tab w:val="left" w:pos="7020"/>
              </w:tabs>
              <w:jc w:val="right"/>
              <w:rPr>
                <w:rFonts w:ascii="Arial" w:hAnsi="Arial" w:cs="Arial"/>
                <w:bCs/>
              </w:rPr>
            </w:pPr>
            <w:r>
              <w:rPr>
                <w:rFonts w:ascii="Arial" w:hAnsi="Arial" w:cs="Arial"/>
                <w:bCs/>
              </w:rPr>
              <w:t>703,467</w:t>
            </w:r>
          </w:p>
        </w:tc>
      </w:tr>
      <w:tr w:rsidR="00893268" w:rsidRPr="00A018A8" w:rsidTr="00EE3FAE">
        <w:tc>
          <w:tcPr>
            <w:tcW w:w="2402" w:type="dxa"/>
          </w:tcPr>
          <w:p w:rsidR="007307CD" w:rsidRPr="00750B6F" w:rsidRDefault="007307CD" w:rsidP="006544DB">
            <w:pPr>
              <w:tabs>
                <w:tab w:val="left" w:pos="7020"/>
              </w:tabs>
              <w:jc w:val="right"/>
              <w:rPr>
                <w:rFonts w:ascii="Arial" w:hAnsi="Arial" w:cs="Arial"/>
                <w:bCs/>
              </w:rPr>
            </w:pPr>
            <w:r w:rsidRPr="00750B6F">
              <w:rPr>
                <w:rFonts w:ascii="Arial" w:hAnsi="Arial" w:cs="Arial"/>
                <w:bCs/>
              </w:rPr>
              <w:t>649,773</w:t>
            </w:r>
          </w:p>
        </w:tc>
        <w:tc>
          <w:tcPr>
            <w:tcW w:w="4842" w:type="dxa"/>
          </w:tcPr>
          <w:p w:rsidR="007307CD" w:rsidRPr="00750B6F" w:rsidRDefault="007307CD" w:rsidP="00ED6E27">
            <w:pPr>
              <w:tabs>
                <w:tab w:val="left" w:pos="7020"/>
              </w:tabs>
              <w:ind w:left="419"/>
              <w:rPr>
                <w:rFonts w:ascii="Arial" w:hAnsi="Arial" w:cs="Arial"/>
              </w:rPr>
            </w:pPr>
            <w:r w:rsidRPr="00750B6F">
              <w:rPr>
                <w:rFonts w:ascii="Arial" w:hAnsi="Arial" w:cs="Arial"/>
              </w:rPr>
              <w:t>Pooled investments</w:t>
            </w:r>
          </w:p>
        </w:tc>
        <w:tc>
          <w:tcPr>
            <w:tcW w:w="2152" w:type="dxa"/>
          </w:tcPr>
          <w:p w:rsidR="007307CD" w:rsidRPr="00750B6F" w:rsidRDefault="001739CB" w:rsidP="00ED6E27">
            <w:pPr>
              <w:tabs>
                <w:tab w:val="left" w:pos="7020"/>
              </w:tabs>
              <w:jc w:val="right"/>
              <w:rPr>
                <w:rFonts w:ascii="Arial" w:hAnsi="Arial" w:cs="Arial"/>
                <w:bCs/>
              </w:rPr>
            </w:pPr>
            <w:r>
              <w:rPr>
                <w:rFonts w:ascii="Arial" w:hAnsi="Arial" w:cs="Arial"/>
                <w:bCs/>
              </w:rPr>
              <w:t>869,170</w:t>
            </w:r>
          </w:p>
        </w:tc>
      </w:tr>
      <w:tr w:rsidR="00893268" w:rsidRPr="00A018A8" w:rsidTr="00EE3FAE">
        <w:tc>
          <w:tcPr>
            <w:tcW w:w="2402" w:type="dxa"/>
            <w:tcBorders>
              <w:top w:val="single" w:sz="8" w:space="0" w:color="4BACC6"/>
              <w:left w:val="single" w:sz="8" w:space="0" w:color="4BACC6"/>
              <w:bottom w:val="single" w:sz="8" w:space="0" w:color="4BACC6"/>
            </w:tcBorders>
          </w:tcPr>
          <w:p w:rsidR="007307CD" w:rsidRPr="00750B6F" w:rsidRDefault="007307CD" w:rsidP="006544DB">
            <w:pPr>
              <w:tabs>
                <w:tab w:val="left" w:pos="7020"/>
              </w:tabs>
              <w:jc w:val="right"/>
              <w:rPr>
                <w:rFonts w:ascii="Arial" w:hAnsi="Arial" w:cs="Arial"/>
                <w:bCs/>
              </w:rPr>
            </w:pPr>
            <w:r w:rsidRPr="00750B6F">
              <w:rPr>
                <w:rFonts w:ascii="Arial" w:hAnsi="Arial" w:cs="Arial"/>
                <w:bCs/>
              </w:rPr>
              <w:t>143,873</w:t>
            </w:r>
          </w:p>
        </w:tc>
        <w:tc>
          <w:tcPr>
            <w:tcW w:w="4842" w:type="dxa"/>
            <w:tcBorders>
              <w:top w:val="single" w:sz="8" w:space="0" w:color="4BACC6"/>
              <w:bottom w:val="single" w:sz="8" w:space="0" w:color="4BACC6"/>
            </w:tcBorders>
          </w:tcPr>
          <w:p w:rsidR="007307CD" w:rsidRPr="00750B6F" w:rsidRDefault="007307CD" w:rsidP="00ED6E27">
            <w:pPr>
              <w:tabs>
                <w:tab w:val="left" w:pos="7020"/>
              </w:tabs>
              <w:ind w:left="419"/>
              <w:rPr>
                <w:rFonts w:ascii="Arial" w:hAnsi="Arial" w:cs="Arial"/>
              </w:rPr>
            </w:pPr>
            <w:r w:rsidRPr="00750B6F">
              <w:rPr>
                <w:rFonts w:ascii="Arial" w:hAnsi="Arial" w:cs="Arial"/>
              </w:rPr>
              <w:t>Pooled property investments</w:t>
            </w:r>
          </w:p>
        </w:tc>
        <w:tc>
          <w:tcPr>
            <w:tcW w:w="2152" w:type="dxa"/>
            <w:tcBorders>
              <w:top w:val="single" w:sz="8" w:space="0" w:color="4BACC6"/>
              <w:bottom w:val="single" w:sz="8" w:space="0" w:color="4BACC6"/>
              <w:right w:val="single" w:sz="8" w:space="0" w:color="4BACC6"/>
            </w:tcBorders>
          </w:tcPr>
          <w:p w:rsidR="007307CD" w:rsidRPr="00750B6F" w:rsidRDefault="00750B6F" w:rsidP="00ED6E27">
            <w:pPr>
              <w:tabs>
                <w:tab w:val="left" w:pos="7020"/>
              </w:tabs>
              <w:jc w:val="right"/>
              <w:rPr>
                <w:rFonts w:ascii="Arial" w:hAnsi="Arial" w:cs="Arial"/>
                <w:bCs/>
              </w:rPr>
            </w:pPr>
            <w:r>
              <w:rPr>
                <w:rFonts w:ascii="Arial" w:hAnsi="Arial" w:cs="Arial"/>
                <w:bCs/>
              </w:rPr>
              <w:t>132,546</w:t>
            </w:r>
          </w:p>
        </w:tc>
      </w:tr>
      <w:tr w:rsidR="00893268" w:rsidRPr="00A018A8" w:rsidTr="00EE3FAE">
        <w:tc>
          <w:tcPr>
            <w:tcW w:w="2402" w:type="dxa"/>
            <w:tcBorders>
              <w:top w:val="single" w:sz="8" w:space="0" w:color="4BACC6"/>
              <w:bottom w:val="single" w:sz="8" w:space="0" w:color="4BACC6"/>
            </w:tcBorders>
          </w:tcPr>
          <w:p w:rsidR="007307CD" w:rsidRPr="00750B6F" w:rsidRDefault="007307CD" w:rsidP="006544DB">
            <w:pPr>
              <w:tabs>
                <w:tab w:val="left" w:pos="7020"/>
              </w:tabs>
              <w:jc w:val="right"/>
              <w:rPr>
                <w:rFonts w:ascii="Arial" w:hAnsi="Arial" w:cs="Arial"/>
                <w:bCs/>
              </w:rPr>
            </w:pPr>
            <w:r w:rsidRPr="00750B6F">
              <w:rPr>
                <w:rFonts w:ascii="Arial" w:hAnsi="Arial" w:cs="Arial"/>
                <w:bCs/>
              </w:rPr>
              <w:t>99,134</w:t>
            </w:r>
          </w:p>
        </w:tc>
        <w:tc>
          <w:tcPr>
            <w:tcW w:w="4842" w:type="dxa"/>
            <w:tcBorders>
              <w:top w:val="single" w:sz="8" w:space="0" w:color="4BACC6"/>
              <w:bottom w:val="single" w:sz="8" w:space="0" w:color="4BACC6"/>
            </w:tcBorders>
          </w:tcPr>
          <w:p w:rsidR="007307CD" w:rsidRPr="00750B6F" w:rsidRDefault="007307CD" w:rsidP="00ED6E27">
            <w:pPr>
              <w:tabs>
                <w:tab w:val="left" w:pos="7020"/>
              </w:tabs>
              <w:ind w:left="419"/>
              <w:rPr>
                <w:rFonts w:ascii="Arial" w:hAnsi="Arial" w:cs="Arial"/>
              </w:rPr>
            </w:pPr>
            <w:r w:rsidRPr="00750B6F">
              <w:rPr>
                <w:rFonts w:ascii="Arial" w:hAnsi="Arial" w:cs="Arial"/>
              </w:rPr>
              <w:t>Private equity/infrastructure</w:t>
            </w:r>
          </w:p>
        </w:tc>
        <w:tc>
          <w:tcPr>
            <w:tcW w:w="2152" w:type="dxa"/>
            <w:tcBorders>
              <w:top w:val="single" w:sz="8" w:space="0" w:color="4BACC6"/>
              <w:bottom w:val="single" w:sz="8" w:space="0" w:color="4BACC6"/>
            </w:tcBorders>
          </w:tcPr>
          <w:p w:rsidR="007307CD" w:rsidRPr="00750B6F" w:rsidRDefault="00750B6F" w:rsidP="0017268B">
            <w:pPr>
              <w:tabs>
                <w:tab w:val="left" w:pos="7020"/>
              </w:tabs>
              <w:jc w:val="right"/>
              <w:rPr>
                <w:rFonts w:ascii="Arial" w:hAnsi="Arial" w:cs="Arial"/>
                <w:bCs/>
              </w:rPr>
            </w:pPr>
            <w:r w:rsidRPr="00750B6F">
              <w:rPr>
                <w:rFonts w:ascii="Arial" w:hAnsi="Arial" w:cs="Arial"/>
                <w:bCs/>
              </w:rPr>
              <w:t>12</w:t>
            </w:r>
            <w:r w:rsidR="0017268B">
              <w:rPr>
                <w:rFonts w:ascii="Arial" w:hAnsi="Arial" w:cs="Arial"/>
                <w:bCs/>
              </w:rPr>
              <w:t>9,218</w:t>
            </w:r>
          </w:p>
        </w:tc>
      </w:tr>
      <w:tr w:rsidR="00893268" w:rsidRPr="00A018A8" w:rsidTr="00EE3FAE">
        <w:tc>
          <w:tcPr>
            <w:tcW w:w="2402" w:type="dxa"/>
            <w:tcBorders>
              <w:top w:val="single" w:sz="8" w:space="0" w:color="4BACC6"/>
            </w:tcBorders>
          </w:tcPr>
          <w:p w:rsidR="00B15747" w:rsidRPr="00750B6F" w:rsidRDefault="00B15747" w:rsidP="006544DB">
            <w:pPr>
              <w:tabs>
                <w:tab w:val="left" w:pos="7020"/>
              </w:tabs>
              <w:jc w:val="right"/>
              <w:rPr>
                <w:rFonts w:ascii="Arial" w:hAnsi="Arial" w:cs="Arial"/>
                <w:bCs/>
              </w:rPr>
            </w:pPr>
          </w:p>
        </w:tc>
        <w:tc>
          <w:tcPr>
            <w:tcW w:w="4842" w:type="dxa"/>
            <w:tcBorders>
              <w:top w:val="single" w:sz="8" w:space="0" w:color="4BACC6"/>
            </w:tcBorders>
          </w:tcPr>
          <w:p w:rsidR="00B15747" w:rsidRPr="00750B6F" w:rsidRDefault="00B15747" w:rsidP="00ED6E27">
            <w:pPr>
              <w:tabs>
                <w:tab w:val="left" w:pos="7020"/>
              </w:tabs>
              <w:ind w:left="419"/>
              <w:rPr>
                <w:rFonts w:ascii="Arial" w:hAnsi="Arial" w:cs="Arial"/>
              </w:rPr>
            </w:pPr>
            <w:r>
              <w:rPr>
                <w:rFonts w:ascii="Arial" w:hAnsi="Arial" w:cs="Arial"/>
              </w:rPr>
              <w:t>Derivatives</w:t>
            </w:r>
          </w:p>
        </w:tc>
        <w:tc>
          <w:tcPr>
            <w:tcW w:w="2152" w:type="dxa"/>
            <w:tcBorders>
              <w:top w:val="single" w:sz="8" w:space="0" w:color="4BACC6"/>
            </w:tcBorders>
          </w:tcPr>
          <w:p w:rsidR="00B15747" w:rsidRDefault="00B15747" w:rsidP="00ED6E27">
            <w:pPr>
              <w:tabs>
                <w:tab w:val="left" w:pos="7020"/>
              </w:tabs>
              <w:jc w:val="right"/>
              <w:rPr>
                <w:rFonts w:ascii="Arial" w:hAnsi="Arial" w:cs="Arial"/>
                <w:bCs/>
              </w:rPr>
            </w:pPr>
          </w:p>
        </w:tc>
      </w:tr>
      <w:tr w:rsidR="00893268" w:rsidRPr="00A018A8" w:rsidTr="00EE3FAE">
        <w:tc>
          <w:tcPr>
            <w:tcW w:w="2402" w:type="dxa"/>
            <w:tcBorders>
              <w:top w:val="single" w:sz="8" w:space="0" w:color="4BACC6"/>
            </w:tcBorders>
          </w:tcPr>
          <w:p w:rsidR="00B15747" w:rsidRDefault="003F7146" w:rsidP="006544DB">
            <w:pPr>
              <w:tabs>
                <w:tab w:val="left" w:pos="7020"/>
              </w:tabs>
              <w:jc w:val="right"/>
              <w:rPr>
                <w:rFonts w:ascii="Arial" w:hAnsi="Arial" w:cs="Arial"/>
                <w:bCs/>
              </w:rPr>
            </w:pPr>
            <w:r>
              <w:rPr>
                <w:rFonts w:ascii="Arial" w:hAnsi="Arial" w:cs="Arial"/>
                <w:bCs/>
              </w:rPr>
              <w:t>0</w:t>
            </w:r>
          </w:p>
          <w:p w:rsidR="00EE3FAE" w:rsidRPr="00750B6F" w:rsidRDefault="00EE3FAE" w:rsidP="006544DB">
            <w:pPr>
              <w:tabs>
                <w:tab w:val="left" w:pos="7020"/>
              </w:tabs>
              <w:jc w:val="right"/>
              <w:rPr>
                <w:rFonts w:ascii="Arial" w:hAnsi="Arial" w:cs="Arial"/>
                <w:bCs/>
              </w:rPr>
            </w:pPr>
            <w:r>
              <w:rPr>
                <w:rFonts w:ascii="Arial" w:hAnsi="Arial" w:cs="Arial"/>
                <w:bCs/>
              </w:rPr>
              <w:t>0</w:t>
            </w:r>
          </w:p>
        </w:tc>
        <w:tc>
          <w:tcPr>
            <w:tcW w:w="4842" w:type="dxa"/>
            <w:tcBorders>
              <w:top w:val="single" w:sz="8" w:space="0" w:color="4BACC6"/>
            </w:tcBorders>
          </w:tcPr>
          <w:p w:rsidR="00B15747" w:rsidRDefault="00B15747" w:rsidP="00247FEB">
            <w:pPr>
              <w:numPr>
                <w:ilvl w:val="0"/>
                <w:numId w:val="28"/>
              </w:numPr>
              <w:tabs>
                <w:tab w:val="left" w:pos="679"/>
              </w:tabs>
              <w:ind w:hanging="744"/>
              <w:rPr>
                <w:rFonts w:ascii="Arial" w:hAnsi="Arial" w:cs="Arial"/>
              </w:rPr>
            </w:pPr>
            <w:r>
              <w:rPr>
                <w:rFonts w:ascii="Arial" w:hAnsi="Arial" w:cs="Arial"/>
              </w:rPr>
              <w:t>Futures</w:t>
            </w:r>
          </w:p>
          <w:p w:rsidR="00EE3FAE" w:rsidRPr="009F3C0C" w:rsidRDefault="00EE3FAE" w:rsidP="00247FEB">
            <w:pPr>
              <w:numPr>
                <w:ilvl w:val="0"/>
                <w:numId w:val="28"/>
              </w:numPr>
              <w:tabs>
                <w:tab w:val="left" w:pos="679"/>
              </w:tabs>
              <w:ind w:hanging="744"/>
              <w:rPr>
                <w:rFonts w:ascii="Arial" w:hAnsi="Arial" w:cs="Arial"/>
              </w:rPr>
            </w:pPr>
            <w:r>
              <w:rPr>
                <w:rFonts w:ascii="Arial" w:hAnsi="Arial" w:cs="Arial"/>
              </w:rPr>
              <w:t xml:space="preserve">Forward currency contracts </w:t>
            </w:r>
          </w:p>
        </w:tc>
        <w:tc>
          <w:tcPr>
            <w:tcW w:w="2152" w:type="dxa"/>
            <w:tcBorders>
              <w:top w:val="single" w:sz="8" w:space="0" w:color="4BACC6"/>
            </w:tcBorders>
          </w:tcPr>
          <w:p w:rsidR="00B15747" w:rsidRDefault="00B15747" w:rsidP="00ED6E27">
            <w:pPr>
              <w:tabs>
                <w:tab w:val="left" w:pos="7020"/>
              </w:tabs>
              <w:jc w:val="right"/>
              <w:rPr>
                <w:rFonts w:ascii="Arial" w:hAnsi="Arial" w:cs="Arial"/>
                <w:bCs/>
              </w:rPr>
            </w:pPr>
            <w:r>
              <w:rPr>
                <w:rFonts w:ascii="Arial" w:hAnsi="Arial" w:cs="Arial"/>
                <w:bCs/>
              </w:rPr>
              <w:t>302</w:t>
            </w:r>
          </w:p>
          <w:p w:rsidR="00EE3FAE" w:rsidRDefault="00EE3FAE" w:rsidP="00187FC2">
            <w:pPr>
              <w:tabs>
                <w:tab w:val="left" w:pos="7020"/>
              </w:tabs>
              <w:jc w:val="right"/>
              <w:rPr>
                <w:rFonts w:ascii="Arial" w:hAnsi="Arial" w:cs="Arial"/>
                <w:bCs/>
              </w:rPr>
            </w:pPr>
            <w:r>
              <w:rPr>
                <w:rFonts w:ascii="Arial" w:hAnsi="Arial" w:cs="Arial"/>
                <w:bCs/>
              </w:rPr>
              <w:t>7</w:t>
            </w:r>
            <w:r w:rsidR="00187FC2">
              <w:rPr>
                <w:rFonts w:ascii="Arial" w:hAnsi="Arial" w:cs="Arial"/>
                <w:bCs/>
              </w:rPr>
              <w:t>27</w:t>
            </w:r>
          </w:p>
        </w:tc>
      </w:tr>
      <w:tr w:rsidR="00893268" w:rsidRPr="00A018A8" w:rsidTr="00EE3FAE">
        <w:tc>
          <w:tcPr>
            <w:tcW w:w="2402" w:type="dxa"/>
            <w:tcBorders>
              <w:top w:val="single" w:sz="8" w:space="0" w:color="4BACC6"/>
            </w:tcBorders>
          </w:tcPr>
          <w:p w:rsidR="00EE3FAE" w:rsidRPr="00750B6F" w:rsidRDefault="00EE3FAE" w:rsidP="006544DB">
            <w:pPr>
              <w:tabs>
                <w:tab w:val="left" w:pos="7020"/>
              </w:tabs>
              <w:jc w:val="right"/>
              <w:rPr>
                <w:rFonts w:ascii="Arial" w:hAnsi="Arial" w:cs="Arial"/>
                <w:bCs/>
              </w:rPr>
            </w:pPr>
            <w:r w:rsidRPr="00750B6F">
              <w:rPr>
                <w:rFonts w:ascii="Arial" w:hAnsi="Arial" w:cs="Arial"/>
                <w:bCs/>
              </w:rPr>
              <w:t>35,923</w:t>
            </w:r>
          </w:p>
        </w:tc>
        <w:tc>
          <w:tcPr>
            <w:tcW w:w="4842" w:type="dxa"/>
            <w:tcBorders>
              <w:top w:val="single" w:sz="8" w:space="0" w:color="4BACC6"/>
            </w:tcBorders>
          </w:tcPr>
          <w:p w:rsidR="00EE3FAE" w:rsidRPr="00750B6F" w:rsidRDefault="00EE3FAE" w:rsidP="00ED6E27">
            <w:pPr>
              <w:tabs>
                <w:tab w:val="left" w:pos="7020"/>
              </w:tabs>
              <w:ind w:left="419"/>
              <w:rPr>
                <w:rFonts w:ascii="Arial" w:hAnsi="Arial" w:cs="Arial"/>
              </w:rPr>
            </w:pPr>
            <w:r w:rsidRPr="00750B6F">
              <w:rPr>
                <w:rFonts w:ascii="Arial" w:hAnsi="Arial" w:cs="Arial"/>
              </w:rPr>
              <w:t>Cash deposits</w:t>
            </w:r>
          </w:p>
        </w:tc>
        <w:tc>
          <w:tcPr>
            <w:tcW w:w="2152" w:type="dxa"/>
            <w:tcBorders>
              <w:top w:val="single" w:sz="8" w:space="0" w:color="4BACC6"/>
            </w:tcBorders>
          </w:tcPr>
          <w:p w:rsidR="00EE3FAE" w:rsidRPr="00750B6F" w:rsidRDefault="00EE3FAE" w:rsidP="00ED6E27">
            <w:pPr>
              <w:tabs>
                <w:tab w:val="left" w:pos="7020"/>
              </w:tabs>
              <w:jc w:val="right"/>
              <w:rPr>
                <w:rFonts w:ascii="Arial" w:hAnsi="Arial" w:cs="Arial"/>
                <w:bCs/>
              </w:rPr>
            </w:pPr>
            <w:r>
              <w:rPr>
                <w:rFonts w:ascii="Arial" w:hAnsi="Arial" w:cs="Arial"/>
                <w:bCs/>
              </w:rPr>
              <w:t>42,647</w:t>
            </w: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EE3FAE" w:rsidP="006544DB">
            <w:pPr>
              <w:tabs>
                <w:tab w:val="left" w:pos="7020"/>
              </w:tabs>
              <w:jc w:val="right"/>
              <w:rPr>
                <w:rFonts w:ascii="Arial" w:hAnsi="Arial" w:cs="Arial"/>
                <w:bCs/>
              </w:rPr>
            </w:pPr>
            <w:r w:rsidRPr="009F3C0C">
              <w:rPr>
                <w:rFonts w:ascii="Arial" w:hAnsi="Arial" w:cs="Arial"/>
                <w:bCs/>
              </w:rPr>
              <w:t>3,380</w:t>
            </w: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rPr>
            </w:pPr>
            <w:r w:rsidRPr="009F3C0C">
              <w:rPr>
                <w:rFonts w:ascii="Arial" w:hAnsi="Arial" w:cs="Arial"/>
              </w:rPr>
              <w:t>Investment income due</w:t>
            </w:r>
          </w:p>
        </w:tc>
        <w:tc>
          <w:tcPr>
            <w:tcW w:w="2152" w:type="dxa"/>
            <w:tcBorders>
              <w:top w:val="single" w:sz="8" w:space="0" w:color="4BACC6"/>
              <w:bottom w:val="single" w:sz="8" w:space="0" w:color="4BACC6"/>
              <w:right w:val="single" w:sz="8" w:space="0" w:color="4BACC6"/>
            </w:tcBorders>
          </w:tcPr>
          <w:p w:rsidR="00EE3FAE" w:rsidRPr="009B7C6F" w:rsidRDefault="00EE3FAE" w:rsidP="00ED6E27">
            <w:pPr>
              <w:tabs>
                <w:tab w:val="left" w:pos="7020"/>
              </w:tabs>
              <w:jc w:val="right"/>
              <w:rPr>
                <w:rFonts w:ascii="Arial" w:hAnsi="Arial" w:cs="Arial"/>
                <w:bCs/>
              </w:rPr>
            </w:pPr>
            <w:r w:rsidRPr="009B7C6F">
              <w:rPr>
                <w:rFonts w:ascii="Arial" w:hAnsi="Arial" w:cs="Arial"/>
                <w:bCs/>
              </w:rPr>
              <w:t>2,955</w:t>
            </w:r>
          </w:p>
        </w:tc>
      </w:tr>
      <w:tr w:rsidR="00893268" w:rsidRPr="00A018A8" w:rsidTr="00EE3FAE">
        <w:tc>
          <w:tcPr>
            <w:tcW w:w="2402" w:type="dxa"/>
          </w:tcPr>
          <w:p w:rsidR="00EE3FAE" w:rsidRPr="009F3C0C" w:rsidRDefault="00EE3FAE" w:rsidP="006544DB">
            <w:pPr>
              <w:tabs>
                <w:tab w:val="left" w:pos="7020"/>
              </w:tabs>
              <w:jc w:val="right"/>
              <w:rPr>
                <w:rFonts w:ascii="Arial" w:hAnsi="Arial" w:cs="Arial"/>
                <w:bCs/>
              </w:rPr>
            </w:pPr>
            <w:r w:rsidRPr="009F3C0C">
              <w:rPr>
                <w:rFonts w:ascii="Arial" w:hAnsi="Arial" w:cs="Arial"/>
                <w:bCs/>
              </w:rPr>
              <w:t>5,402</w:t>
            </w:r>
          </w:p>
        </w:tc>
        <w:tc>
          <w:tcPr>
            <w:tcW w:w="4842" w:type="dxa"/>
          </w:tcPr>
          <w:p w:rsidR="00EE3FAE" w:rsidRPr="009F3C0C" w:rsidRDefault="00EE3FAE" w:rsidP="00ED6E27">
            <w:pPr>
              <w:tabs>
                <w:tab w:val="left" w:pos="7020"/>
              </w:tabs>
              <w:ind w:left="419"/>
              <w:rPr>
                <w:rFonts w:ascii="Arial" w:hAnsi="Arial" w:cs="Arial"/>
              </w:rPr>
            </w:pPr>
            <w:r w:rsidRPr="009F3C0C">
              <w:rPr>
                <w:rFonts w:ascii="Arial" w:hAnsi="Arial" w:cs="Arial"/>
              </w:rPr>
              <w:t>Amounts receivable for sales</w:t>
            </w:r>
          </w:p>
        </w:tc>
        <w:tc>
          <w:tcPr>
            <w:tcW w:w="2152" w:type="dxa"/>
          </w:tcPr>
          <w:p w:rsidR="00EE3FAE" w:rsidRPr="009B7C6F" w:rsidRDefault="00EE3FAE" w:rsidP="00ED6E27">
            <w:pPr>
              <w:tabs>
                <w:tab w:val="left" w:pos="7020"/>
              </w:tabs>
              <w:jc w:val="right"/>
              <w:rPr>
                <w:rFonts w:ascii="Arial" w:hAnsi="Arial" w:cs="Arial"/>
                <w:bCs/>
              </w:rPr>
            </w:pPr>
            <w:r w:rsidRPr="009B7C6F">
              <w:rPr>
                <w:rFonts w:ascii="Arial" w:hAnsi="Arial" w:cs="Arial"/>
                <w:bCs/>
              </w:rPr>
              <w:t>1,018</w:t>
            </w: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EE3FAE" w:rsidP="006544DB">
            <w:pPr>
              <w:tabs>
                <w:tab w:val="left" w:pos="7020"/>
              </w:tabs>
              <w:jc w:val="right"/>
              <w:rPr>
                <w:rFonts w:ascii="Arial" w:hAnsi="Arial" w:cs="Arial"/>
                <w:b/>
                <w:bCs/>
              </w:rPr>
            </w:pPr>
            <w:r w:rsidRPr="009F3C0C">
              <w:rPr>
                <w:rFonts w:ascii="Arial" w:hAnsi="Arial" w:cs="Arial"/>
                <w:b/>
                <w:bCs/>
              </w:rPr>
              <w:t>1,588,685</w:t>
            </w: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b/>
              </w:rPr>
            </w:pPr>
            <w:r w:rsidRPr="009F3C0C">
              <w:rPr>
                <w:rFonts w:ascii="Arial" w:hAnsi="Arial" w:cs="Arial"/>
                <w:b/>
              </w:rPr>
              <w:t>Total investment assets</w:t>
            </w:r>
          </w:p>
        </w:tc>
        <w:tc>
          <w:tcPr>
            <w:tcW w:w="2152" w:type="dxa"/>
            <w:tcBorders>
              <w:top w:val="single" w:sz="8" w:space="0" w:color="4BACC6"/>
              <w:bottom w:val="single" w:sz="8" w:space="0" w:color="4BACC6"/>
              <w:right w:val="single" w:sz="8" w:space="0" w:color="4BACC6"/>
            </w:tcBorders>
          </w:tcPr>
          <w:p w:rsidR="00EE3FAE" w:rsidRPr="009F3C0C" w:rsidRDefault="00EE3FAE" w:rsidP="00187FC2">
            <w:pPr>
              <w:tabs>
                <w:tab w:val="left" w:pos="7020"/>
              </w:tabs>
              <w:jc w:val="right"/>
              <w:rPr>
                <w:rFonts w:ascii="Arial" w:hAnsi="Arial" w:cs="Arial"/>
                <w:b/>
                <w:bCs/>
              </w:rPr>
            </w:pPr>
            <w:r>
              <w:rPr>
                <w:rFonts w:ascii="Arial" w:hAnsi="Arial" w:cs="Arial"/>
                <w:b/>
                <w:bCs/>
              </w:rPr>
              <w:t>1,8</w:t>
            </w:r>
            <w:r w:rsidR="0017268B">
              <w:rPr>
                <w:rFonts w:ascii="Arial" w:hAnsi="Arial" w:cs="Arial"/>
                <w:b/>
                <w:bCs/>
              </w:rPr>
              <w:t>82,0</w:t>
            </w:r>
            <w:r w:rsidR="00187FC2">
              <w:rPr>
                <w:rFonts w:ascii="Arial" w:hAnsi="Arial" w:cs="Arial"/>
                <w:b/>
                <w:bCs/>
              </w:rPr>
              <w:t>50</w:t>
            </w:r>
          </w:p>
        </w:tc>
      </w:tr>
      <w:tr w:rsidR="00893268" w:rsidRPr="00A018A8" w:rsidTr="00EE3FAE">
        <w:tc>
          <w:tcPr>
            <w:tcW w:w="2402" w:type="dxa"/>
          </w:tcPr>
          <w:p w:rsidR="00EE3FAE" w:rsidRPr="009F3C0C" w:rsidRDefault="00EE3FAE" w:rsidP="006544DB">
            <w:pPr>
              <w:tabs>
                <w:tab w:val="left" w:pos="7020"/>
              </w:tabs>
              <w:jc w:val="right"/>
              <w:rPr>
                <w:rFonts w:ascii="Arial" w:hAnsi="Arial" w:cs="Arial"/>
                <w:bCs/>
              </w:rPr>
            </w:pPr>
          </w:p>
        </w:tc>
        <w:tc>
          <w:tcPr>
            <w:tcW w:w="4842" w:type="dxa"/>
          </w:tcPr>
          <w:p w:rsidR="00EE3FAE" w:rsidRPr="009F3C0C" w:rsidRDefault="00EE3FAE" w:rsidP="00ED6E27">
            <w:pPr>
              <w:tabs>
                <w:tab w:val="left" w:pos="7020"/>
              </w:tabs>
              <w:ind w:left="419"/>
              <w:rPr>
                <w:rFonts w:ascii="Arial" w:hAnsi="Arial" w:cs="Arial"/>
                <w:b/>
              </w:rPr>
            </w:pPr>
            <w:r w:rsidRPr="009F3C0C">
              <w:rPr>
                <w:rFonts w:ascii="Arial" w:hAnsi="Arial" w:cs="Arial"/>
                <w:b/>
              </w:rPr>
              <w:t>Investment liabilities</w:t>
            </w:r>
          </w:p>
        </w:tc>
        <w:tc>
          <w:tcPr>
            <w:tcW w:w="2152" w:type="dxa"/>
          </w:tcPr>
          <w:p w:rsidR="00EE3FAE" w:rsidRPr="009F3C0C" w:rsidRDefault="00EE3FAE" w:rsidP="00ED6E27">
            <w:pPr>
              <w:tabs>
                <w:tab w:val="left" w:pos="7020"/>
              </w:tabs>
              <w:jc w:val="right"/>
              <w:rPr>
                <w:rFonts w:ascii="Arial" w:hAnsi="Arial" w:cs="Arial"/>
                <w:bCs/>
              </w:rPr>
            </w:pP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EE3FAE" w:rsidP="006544DB">
            <w:pPr>
              <w:tabs>
                <w:tab w:val="left" w:pos="7020"/>
              </w:tabs>
              <w:jc w:val="right"/>
              <w:rPr>
                <w:rFonts w:ascii="Arial" w:hAnsi="Arial" w:cs="Arial"/>
                <w:bCs/>
              </w:rPr>
            </w:pP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rPr>
            </w:pPr>
            <w:r w:rsidRPr="009F3C0C">
              <w:rPr>
                <w:rFonts w:ascii="Arial" w:hAnsi="Arial" w:cs="Arial"/>
              </w:rPr>
              <w:t>Derivative contracts:</w:t>
            </w:r>
          </w:p>
        </w:tc>
        <w:tc>
          <w:tcPr>
            <w:tcW w:w="2152" w:type="dxa"/>
            <w:tcBorders>
              <w:top w:val="single" w:sz="8" w:space="0" w:color="4BACC6"/>
              <w:bottom w:val="single" w:sz="8" w:space="0" w:color="4BACC6"/>
              <w:right w:val="single" w:sz="8" w:space="0" w:color="4BACC6"/>
            </w:tcBorders>
          </w:tcPr>
          <w:p w:rsidR="00EE3FAE" w:rsidRPr="009F3C0C" w:rsidRDefault="00EE3FAE" w:rsidP="00ED6E27">
            <w:pPr>
              <w:tabs>
                <w:tab w:val="left" w:pos="7020"/>
              </w:tabs>
              <w:jc w:val="right"/>
              <w:rPr>
                <w:rFonts w:ascii="Arial" w:hAnsi="Arial" w:cs="Arial"/>
                <w:bCs/>
              </w:rPr>
            </w:pP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B07B2B" w:rsidP="006544DB">
            <w:pPr>
              <w:tabs>
                <w:tab w:val="left" w:pos="7020"/>
              </w:tabs>
              <w:jc w:val="right"/>
              <w:rPr>
                <w:rFonts w:ascii="Arial" w:hAnsi="Arial" w:cs="Arial"/>
                <w:bCs/>
              </w:rPr>
            </w:pPr>
            <w:r>
              <w:rPr>
                <w:rFonts w:ascii="Arial" w:hAnsi="Arial" w:cs="Arial"/>
                <w:bCs/>
              </w:rPr>
              <w:t>(</w:t>
            </w:r>
            <w:r w:rsidR="00EE3FAE" w:rsidRPr="009F3C0C">
              <w:rPr>
                <w:rFonts w:ascii="Arial" w:hAnsi="Arial" w:cs="Arial"/>
                <w:bCs/>
              </w:rPr>
              <w:t>114</w:t>
            </w:r>
            <w:r>
              <w:rPr>
                <w:rFonts w:ascii="Arial" w:hAnsi="Arial" w:cs="Arial"/>
                <w:bCs/>
              </w:rPr>
              <w:t>)</w:t>
            </w:r>
          </w:p>
        </w:tc>
        <w:tc>
          <w:tcPr>
            <w:tcW w:w="4842" w:type="dxa"/>
            <w:tcBorders>
              <w:top w:val="single" w:sz="8" w:space="0" w:color="4BACC6"/>
              <w:bottom w:val="single" w:sz="8" w:space="0" w:color="4BACC6"/>
            </w:tcBorders>
          </w:tcPr>
          <w:p w:rsidR="00EE3FAE" w:rsidRPr="009F3C0C" w:rsidRDefault="00EE3FAE" w:rsidP="00247FEB">
            <w:pPr>
              <w:numPr>
                <w:ilvl w:val="0"/>
                <w:numId w:val="20"/>
              </w:numPr>
              <w:tabs>
                <w:tab w:val="left" w:pos="7020"/>
              </w:tabs>
              <w:ind w:left="419" w:firstLine="0"/>
              <w:rPr>
                <w:rFonts w:ascii="Arial" w:hAnsi="Arial" w:cs="Arial"/>
              </w:rPr>
            </w:pPr>
            <w:r w:rsidRPr="009F3C0C">
              <w:rPr>
                <w:rFonts w:ascii="Arial" w:hAnsi="Arial" w:cs="Arial"/>
              </w:rPr>
              <w:t>Forward currency contracts</w:t>
            </w:r>
          </w:p>
        </w:tc>
        <w:tc>
          <w:tcPr>
            <w:tcW w:w="2152" w:type="dxa"/>
            <w:tcBorders>
              <w:top w:val="single" w:sz="8" w:space="0" w:color="4BACC6"/>
              <w:bottom w:val="single" w:sz="8" w:space="0" w:color="4BACC6"/>
              <w:right w:val="single" w:sz="8" w:space="0" w:color="4BACC6"/>
            </w:tcBorders>
          </w:tcPr>
          <w:p w:rsidR="00EE3FAE" w:rsidRPr="009F3C0C" w:rsidRDefault="00B07B2B" w:rsidP="00ED6E27">
            <w:pPr>
              <w:tabs>
                <w:tab w:val="left" w:pos="7020"/>
              </w:tabs>
              <w:jc w:val="right"/>
              <w:rPr>
                <w:rFonts w:ascii="Arial" w:hAnsi="Arial" w:cs="Arial"/>
                <w:bCs/>
              </w:rPr>
            </w:pPr>
            <w:r>
              <w:rPr>
                <w:rFonts w:ascii="Arial" w:hAnsi="Arial" w:cs="Arial"/>
                <w:bCs/>
              </w:rPr>
              <w:t>(</w:t>
            </w:r>
            <w:r w:rsidR="00187FC2">
              <w:rPr>
                <w:rFonts w:ascii="Arial" w:hAnsi="Arial" w:cs="Arial"/>
                <w:bCs/>
              </w:rPr>
              <w:t>13</w:t>
            </w:r>
            <w:r>
              <w:rPr>
                <w:rFonts w:ascii="Arial" w:hAnsi="Arial" w:cs="Arial"/>
                <w:bCs/>
              </w:rPr>
              <w:t>)</w:t>
            </w:r>
          </w:p>
        </w:tc>
      </w:tr>
      <w:tr w:rsidR="00972309" w:rsidRPr="00A018A8" w:rsidTr="00EE3FAE">
        <w:tc>
          <w:tcPr>
            <w:tcW w:w="2402" w:type="dxa"/>
            <w:tcBorders>
              <w:top w:val="single" w:sz="8" w:space="0" w:color="4BACC6"/>
              <w:bottom w:val="single" w:sz="8" w:space="0" w:color="4BACC6"/>
            </w:tcBorders>
          </w:tcPr>
          <w:p w:rsidR="00972309" w:rsidRPr="00187FC2" w:rsidRDefault="009764CF" w:rsidP="006544DB">
            <w:pPr>
              <w:tabs>
                <w:tab w:val="left" w:pos="7020"/>
              </w:tabs>
              <w:jc w:val="right"/>
              <w:rPr>
                <w:rFonts w:ascii="Arial" w:hAnsi="Arial" w:cs="Arial"/>
                <w:bCs/>
              </w:rPr>
            </w:pPr>
            <w:r>
              <w:rPr>
                <w:rFonts w:ascii="Arial" w:hAnsi="Arial" w:cs="Arial"/>
                <w:bCs/>
              </w:rPr>
              <w:t>(</w:t>
            </w:r>
            <w:r w:rsidR="00B04704" w:rsidRPr="00187FC2">
              <w:rPr>
                <w:rFonts w:ascii="Arial" w:hAnsi="Arial" w:cs="Arial"/>
                <w:bCs/>
              </w:rPr>
              <w:t>688</w:t>
            </w:r>
            <w:r>
              <w:rPr>
                <w:rFonts w:ascii="Arial" w:hAnsi="Arial" w:cs="Arial"/>
                <w:bCs/>
              </w:rPr>
              <w:t>)</w:t>
            </w:r>
          </w:p>
        </w:tc>
        <w:tc>
          <w:tcPr>
            <w:tcW w:w="4842" w:type="dxa"/>
            <w:tcBorders>
              <w:top w:val="single" w:sz="8" w:space="0" w:color="4BACC6"/>
              <w:bottom w:val="single" w:sz="8" w:space="0" w:color="4BACC6"/>
            </w:tcBorders>
          </w:tcPr>
          <w:p w:rsidR="00972309" w:rsidRPr="00187FC2" w:rsidRDefault="00B04704" w:rsidP="00ED6E27">
            <w:pPr>
              <w:tabs>
                <w:tab w:val="left" w:pos="7020"/>
              </w:tabs>
              <w:ind w:left="419"/>
              <w:rPr>
                <w:rFonts w:ascii="Arial" w:hAnsi="Arial" w:cs="Arial"/>
              </w:rPr>
            </w:pPr>
            <w:r w:rsidRPr="00187FC2">
              <w:rPr>
                <w:rFonts w:ascii="Arial" w:hAnsi="Arial" w:cs="Arial"/>
              </w:rPr>
              <w:t>Amounts payable for purchases</w:t>
            </w:r>
          </w:p>
        </w:tc>
        <w:tc>
          <w:tcPr>
            <w:tcW w:w="2152" w:type="dxa"/>
            <w:tcBorders>
              <w:top w:val="single" w:sz="8" w:space="0" w:color="4BACC6"/>
              <w:bottom w:val="single" w:sz="8" w:space="0" w:color="4BACC6"/>
            </w:tcBorders>
          </w:tcPr>
          <w:p w:rsidR="00972309" w:rsidRPr="00187FC2" w:rsidDel="00637372" w:rsidRDefault="009764CF" w:rsidP="00B15747">
            <w:pPr>
              <w:tabs>
                <w:tab w:val="left" w:pos="7020"/>
              </w:tabs>
              <w:jc w:val="right"/>
              <w:rPr>
                <w:rFonts w:ascii="Arial" w:hAnsi="Arial" w:cs="Arial"/>
                <w:bCs/>
              </w:rPr>
            </w:pPr>
            <w:r>
              <w:rPr>
                <w:rFonts w:ascii="Arial" w:hAnsi="Arial" w:cs="Arial"/>
                <w:bCs/>
              </w:rPr>
              <w:t>(</w:t>
            </w:r>
            <w:r w:rsidR="00B04704" w:rsidRPr="00187FC2">
              <w:rPr>
                <w:rFonts w:ascii="Arial" w:hAnsi="Arial" w:cs="Arial"/>
                <w:bCs/>
              </w:rPr>
              <w:t>2,551</w:t>
            </w:r>
            <w:r>
              <w:rPr>
                <w:rFonts w:ascii="Arial" w:hAnsi="Arial" w:cs="Arial"/>
                <w:bCs/>
              </w:rPr>
              <w:t>)</w:t>
            </w:r>
          </w:p>
        </w:tc>
      </w:tr>
      <w:tr w:rsidR="00893268" w:rsidRPr="00A018A8" w:rsidTr="00EE3FAE">
        <w:tc>
          <w:tcPr>
            <w:tcW w:w="2402" w:type="dxa"/>
            <w:tcBorders>
              <w:top w:val="single" w:sz="8" w:space="0" w:color="4BACC6"/>
              <w:bottom w:val="single" w:sz="8" w:space="0" w:color="4BACC6"/>
            </w:tcBorders>
          </w:tcPr>
          <w:p w:rsidR="00EE3FAE" w:rsidRPr="009F3C0C" w:rsidRDefault="009764CF" w:rsidP="006544DB">
            <w:pPr>
              <w:tabs>
                <w:tab w:val="left" w:pos="7020"/>
              </w:tabs>
              <w:jc w:val="right"/>
              <w:rPr>
                <w:rFonts w:ascii="Arial" w:hAnsi="Arial" w:cs="Arial"/>
                <w:b/>
                <w:bCs/>
              </w:rPr>
            </w:pPr>
            <w:r>
              <w:rPr>
                <w:rFonts w:ascii="Arial" w:hAnsi="Arial" w:cs="Arial"/>
                <w:b/>
                <w:bCs/>
              </w:rPr>
              <w:t>(</w:t>
            </w:r>
            <w:r w:rsidR="00EE3FAE" w:rsidRPr="009F3C0C">
              <w:rPr>
                <w:rFonts w:ascii="Arial" w:hAnsi="Arial" w:cs="Arial"/>
                <w:b/>
                <w:bCs/>
              </w:rPr>
              <w:t>802</w:t>
            </w:r>
            <w:r>
              <w:rPr>
                <w:rFonts w:ascii="Arial" w:hAnsi="Arial" w:cs="Arial"/>
                <w:b/>
                <w:bCs/>
              </w:rPr>
              <w:t>)</w:t>
            </w: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b/>
              </w:rPr>
            </w:pPr>
            <w:r w:rsidRPr="009F3C0C">
              <w:rPr>
                <w:rFonts w:ascii="Arial" w:hAnsi="Arial" w:cs="Arial"/>
                <w:b/>
              </w:rPr>
              <w:t>Total investment liabilities</w:t>
            </w:r>
          </w:p>
        </w:tc>
        <w:tc>
          <w:tcPr>
            <w:tcW w:w="2152" w:type="dxa"/>
            <w:tcBorders>
              <w:top w:val="single" w:sz="8" w:space="0" w:color="4BACC6"/>
              <w:bottom w:val="single" w:sz="8" w:space="0" w:color="4BACC6"/>
            </w:tcBorders>
          </w:tcPr>
          <w:p w:rsidR="00EE3FAE" w:rsidRPr="009F3C0C" w:rsidRDefault="009764CF" w:rsidP="00187FC2">
            <w:pPr>
              <w:tabs>
                <w:tab w:val="left" w:pos="7020"/>
              </w:tabs>
              <w:jc w:val="right"/>
              <w:rPr>
                <w:rFonts w:ascii="Arial" w:hAnsi="Arial" w:cs="Arial"/>
                <w:b/>
                <w:bCs/>
              </w:rPr>
            </w:pPr>
            <w:r>
              <w:rPr>
                <w:rFonts w:ascii="Arial" w:hAnsi="Arial" w:cs="Arial"/>
                <w:b/>
                <w:bCs/>
              </w:rPr>
              <w:t>(</w:t>
            </w:r>
            <w:r w:rsidR="00EE3FAE">
              <w:rPr>
                <w:rFonts w:ascii="Arial" w:hAnsi="Arial" w:cs="Arial"/>
                <w:b/>
                <w:bCs/>
              </w:rPr>
              <w:t>2,</w:t>
            </w:r>
            <w:r w:rsidR="00187FC2">
              <w:rPr>
                <w:rFonts w:ascii="Arial" w:hAnsi="Arial" w:cs="Arial"/>
                <w:b/>
                <w:bCs/>
              </w:rPr>
              <w:t>564</w:t>
            </w:r>
            <w:r>
              <w:rPr>
                <w:rFonts w:ascii="Arial" w:hAnsi="Arial" w:cs="Arial"/>
                <w:b/>
                <w:bCs/>
              </w:rPr>
              <w:t>)</w:t>
            </w: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EE3FAE" w:rsidP="006544DB">
            <w:pPr>
              <w:tabs>
                <w:tab w:val="left" w:pos="7020"/>
              </w:tabs>
              <w:jc w:val="right"/>
              <w:rPr>
                <w:rFonts w:ascii="Arial" w:hAnsi="Arial" w:cs="Arial"/>
                <w:b/>
                <w:bCs/>
              </w:rPr>
            </w:pP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b/>
                <w:bCs/>
              </w:rPr>
            </w:pPr>
          </w:p>
        </w:tc>
        <w:tc>
          <w:tcPr>
            <w:tcW w:w="2152" w:type="dxa"/>
            <w:tcBorders>
              <w:top w:val="single" w:sz="8" w:space="0" w:color="4BACC6"/>
              <w:bottom w:val="single" w:sz="8" w:space="0" w:color="4BACC6"/>
              <w:right w:val="single" w:sz="8" w:space="0" w:color="4BACC6"/>
            </w:tcBorders>
          </w:tcPr>
          <w:p w:rsidR="00EE3FAE" w:rsidRPr="009F3C0C" w:rsidRDefault="00EE3FAE" w:rsidP="00ED6E27">
            <w:pPr>
              <w:tabs>
                <w:tab w:val="left" w:pos="7020"/>
              </w:tabs>
              <w:jc w:val="right"/>
              <w:rPr>
                <w:rFonts w:ascii="Arial" w:hAnsi="Arial" w:cs="Arial"/>
                <w:b/>
                <w:bCs/>
              </w:rPr>
            </w:pPr>
          </w:p>
        </w:tc>
      </w:tr>
      <w:tr w:rsidR="00893268" w:rsidRPr="00A018A8" w:rsidTr="00EE3FAE">
        <w:tc>
          <w:tcPr>
            <w:tcW w:w="2402" w:type="dxa"/>
            <w:tcBorders>
              <w:top w:val="single" w:sz="8" w:space="0" w:color="4BACC6"/>
              <w:left w:val="single" w:sz="8" w:space="0" w:color="4BACC6"/>
              <w:bottom w:val="single" w:sz="8" w:space="0" w:color="4BACC6"/>
            </w:tcBorders>
          </w:tcPr>
          <w:p w:rsidR="00EE3FAE" w:rsidRPr="009F3C0C" w:rsidRDefault="00EE3FAE" w:rsidP="006544DB">
            <w:pPr>
              <w:tabs>
                <w:tab w:val="left" w:pos="7020"/>
              </w:tabs>
              <w:jc w:val="right"/>
              <w:rPr>
                <w:rFonts w:ascii="Arial" w:hAnsi="Arial" w:cs="Arial"/>
                <w:b/>
                <w:bCs/>
              </w:rPr>
            </w:pPr>
            <w:r w:rsidRPr="009F3C0C">
              <w:rPr>
                <w:rFonts w:ascii="Arial" w:hAnsi="Arial" w:cs="Arial"/>
                <w:b/>
                <w:bCs/>
              </w:rPr>
              <w:t>1,587,883</w:t>
            </w:r>
          </w:p>
        </w:tc>
        <w:tc>
          <w:tcPr>
            <w:tcW w:w="4842" w:type="dxa"/>
            <w:tcBorders>
              <w:top w:val="single" w:sz="8" w:space="0" w:color="4BACC6"/>
              <w:bottom w:val="single" w:sz="8" w:space="0" w:color="4BACC6"/>
            </w:tcBorders>
          </w:tcPr>
          <w:p w:rsidR="00EE3FAE" w:rsidRPr="009F3C0C" w:rsidRDefault="00EE3FAE" w:rsidP="00ED6E27">
            <w:pPr>
              <w:tabs>
                <w:tab w:val="left" w:pos="7020"/>
              </w:tabs>
              <w:ind w:left="419"/>
              <w:rPr>
                <w:rFonts w:ascii="Arial" w:hAnsi="Arial" w:cs="Arial"/>
                <w:b/>
                <w:bCs/>
              </w:rPr>
            </w:pPr>
            <w:r w:rsidRPr="009F3C0C">
              <w:rPr>
                <w:rFonts w:ascii="Arial" w:hAnsi="Arial" w:cs="Arial"/>
                <w:b/>
                <w:bCs/>
              </w:rPr>
              <w:t>Net investment assets</w:t>
            </w:r>
          </w:p>
        </w:tc>
        <w:tc>
          <w:tcPr>
            <w:tcW w:w="2152" w:type="dxa"/>
            <w:tcBorders>
              <w:top w:val="single" w:sz="8" w:space="0" w:color="4BACC6"/>
              <w:bottom w:val="single" w:sz="8" w:space="0" w:color="4BACC6"/>
              <w:right w:val="single" w:sz="8" w:space="0" w:color="4BACC6"/>
            </w:tcBorders>
          </w:tcPr>
          <w:p w:rsidR="00EE3FAE" w:rsidRPr="009F3C0C" w:rsidRDefault="00EE3FAE" w:rsidP="0017268B">
            <w:pPr>
              <w:tabs>
                <w:tab w:val="left" w:pos="7020"/>
              </w:tabs>
              <w:jc w:val="right"/>
              <w:rPr>
                <w:rFonts w:ascii="Arial" w:hAnsi="Arial" w:cs="Arial"/>
                <w:b/>
                <w:bCs/>
              </w:rPr>
            </w:pPr>
            <w:r>
              <w:rPr>
                <w:rFonts w:ascii="Arial" w:hAnsi="Arial" w:cs="Arial"/>
                <w:b/>
                <w:bCs/>
              </w:rPr>
              <w:t>1,87</w:t>
            </w:r>
            <w:r w:rsidR="0017268B">
              <w:rPr>
                <w:rFonts w:ascii="Arial" w:hAnsi="Arial" w:cs="Arial"/>
                <w:b/>
                <w:bCs/>
              </w:rPr>
              <w:t>9,486</w:t>
            </w:r>
          </w:p>
        </w:tc>
      </w:tr>
    </w:tbl>
    <w:p w:rsidR="00261F8D" w:rsidRDefault="00261F8D" w:rsidP="008201C0">
      <w:pPr>
        <w:rPr>
          <w:rFonts w:ascii="Arial" w:hAnsi="Arial" w:cs="Arial"/>
          <w:b/>
          <w:color w:val="000000"/>
          <w:sz w:val="28"/>
        </w:rPr>
      </w:pPr>
      <w:bookmarkStart w:id="230" w:name="_Toc325529477"/>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F56441" w:rsidRDefault="00F56441" w:rsidP="008201C0">
      <w:pPr>
        <w:rPr>
          <w:rFonts w:ascii="Arial" w:hAnsi="Arial" w:cs="Arial"/>
          <w:b/>
          <w:color w:val="000000"/>
          <w:sz w:val="28"/>
        </w:rPr>
      </w:pPr>
    </w:p>
    <w:p w:rsidR="00A018A8" w:rsidRPr="009245B8" w:rsidRDefault="00A018A8" w:rsidP="008201C0">
      <w:pPr>
        <w:rPr>
          <w:rFonts w:ascii="Arial" w:hAnsi="Arial" w:cs="Arial"/>
          <w:b/>
          <w:color w:val="000000"/>
          <w:sz w:val="28"/>
        </w:rPr>
      </w:pPr>
      <w:r w:rsidRPr="009245B8">
        <w:rPr>
          <w:rFonts w:ascii="Arial" w:hAnsi="Arial" w:cs="Arial"/>
          <w:b/>
          <w:color w:val="000000"/>
          <w:sz w:val="28"/>
        </w:rPr>
        <w:lastRenderedPageBreak/>
        <w:t>1</w:t>
      </w:r>
      <w:r w:rsidR="00AD16FB">
        <w:rPr>
          <w:rFonts w:ascii="Arial" w:hAnsi="Arial" w:cs="Arial"/>
          <w:b/>
          <w:color w:val="000000"/>
          <w:sz w:val="28"/>
        </w:rPr>
        <w:t>6</w:t>
      </w:r>
      <w:r w:rsidRPr="009245B8">
        <w:rPr>
          <w:rFonts w:ascii="Arial" w:hAnsi="Arial" w:cs="Arial"/>
          <w:b/>
          <w:color w:val="000000"/>
          <w:sz w:val="28"/>
        </w:rPr>
        <w:t xml:space="preserve">a: </w:t>
      </w:r>
      <w:r w:rsidRPr="009245B8">
        <w:rPr>
          <w:rFonts w:ascii="Arial" w:hAnsi="Arial" w:cs="Arial"/>
          <w:b/>
          <w:color w:val="000000"/>
          <w:sz w:val="28"/>
        </w:rPr>
        <w:tab/>
        <w:t xml:space="preserve">Reconciliation </w:t>
      </w:r>
      <w:r w:rsidR="001549C0" w:rsidRPr="009245B8">
        <w:rPr>
          <w:rFonts w:ascii="Arial" w:hAnsi="Arial" w:cs="Arial"/>
          <w:b/>
          <w:color w:val="000000"/>
          <w:sz w:val="28"/>
        </w:rPr>
        <w:t>of</w:t>
      </w:r>
      <w:r w:rsidRPr="009245B8">
        <w:rPr>
          <w:rFonts w:ascii="Arial" w:hAnsi="Arial" w:cs="Arial"/>
          <w:b/>
          <w:color w:val="000000"/>
          <w:sz w:val="28"/>
        </w:rPr>
        <w:t xml:space="preserve"> Movements </w:t>
      </w:r>
      <w:r w:rsidR="001549C0" w:rsidRPr="009245B8">
        <w:rPr>
          <w:rFonts w:ascii="Arial" w:hAnsi="Arial" w:cs="Arial"/>
          <w:b/>
          <w:color w:val="000000"/>
          <w:sz w:val="28"/>
        </w:rPr>
        <w:t>in</w:t>
      </w:r>
      <w:r w:rsidRPr="009245B8">
        <w:rPr>
          <w:rFonts w:ascii="Arial" w:hAnsi="Arial" w:cs="Arial"/>
          <w:b/>
          <w:color w:val="000000"/>
          <w:sz w:val="28"/>
        </w:rPr>
        <w:t xml:space="preserve"> Investments </w:t>
      </w:r>
      <w:r w:rsidR="001549C0" w:rsidRPr="009245B8">
        <w:rPr>
          <w:rFonts w:ascii="Arial" w:hAnsi="Arial" w:cs="Arial"/>
          <w:b/>
          <w:color w:val="000000"/>
          <w:sz w:val="28"/>
        </w:rPr>
        <w:t>and</w:t>
      </w:r>
      <w:r w:rsidRPr="009245B8">
        <w:rPr>
          <w:rFonts w:ascii="Arial" w:hAnsi="Arial" w:cs="Arial"/>
          <w:b/>
          <w:color w:val="000000"/>
          <w:sz w:val="28"/>
        </w:rPr>
        <w:t xml:space="preserve"> Derivatives </w:t>
      </w:r>
      <w:bookmarkEnd w:id="230"/>
    </w:p>
    <w:p w:rsidR="00A018A8" w:rsidRPr="00A018A8" w:rsidRDefault="00A018A8" w:rsidP="00A018A8">
      <w:pPr>
        <w:rPr>
          <w:rFonts w:ascii="Arial" w:hAnsi="Arial" w:cs="Arial"/>
        </w:rPr>
      </w:pPr>
    </w:p>
    <w:tbl>
      <w:tblPr>
        <w:tblW w:w="9923" w:type="dxa"/>
        <w:tblInd w:w="108" w:type="dxa"/>
        <w:tblBorders>
          <w:top w:val="single" w:sz="8" w:space="0" w:color="4BACC6"/>
          <w:left w:val="single" w:sz="8" w:space="0" w:color="4BACC6"/>
          <w:bottom w:val="single" w:sz="8" w:space="0" w:color="4BACC6"/>
          <w:right w:val="single" w:sz="8" w:space="0" w:color="4BACC6"/>
        </w:tblBorders>
        <w:tblLayout w:type="fixed"/>
        <w:tblLook w:val="01E0"/>
      </w:tblPr>
      <w:tblGrid>
        <w:gridCol w:w="2778"/>
        <w:gridCol w:w="1429"/>
        <w:gridCol w:w="1606"/>
        <w:gridCol w:w="1418"/>
        <w:gridCol w:w="1263"/>
        <w:gridCol w:w="1429"/>
      </w:tblGrid>
      <w:tr w:rsidR="007307CD" w:rsidRPr="00A018A8" w:rsidTr="00261F8D">
        <w:tc>
          <w:tcPr>
            <w:tcW w:w="2778" w:type="dxa"/>
            <w:tcBorders>
              <w:bottom w:val="single" w:sz="8" w:space="0" w:color="4BACC6"/>
            </w:tcBorders>
            <w:shd w:val="clear" w:color="auto" w:fill="4BACC6"/>
          </w:tcPr>
          <w:p w:rsidR="007307CD" w:rsidRPr="00A018A8" w:rsidRDefault="007307CD" w:rsidP="00ED6E27">
            <w:pPr>
              <w:tabs>
                <w:tab w:val="left" w:pos="7020"/>
              </w:tabs>
              <w:jc w:val="right"/>
              <w:rPr>
                <w:rFonts w:ascii="Arial" w:hAnsi="Arial" w:cs="Arial"/>
                <w:b/>
                <w:bCs/>
                <w:color w:val="FFFFFF"/>
              </w:rPr>
            </w:pPr>
          </w:p>
        </w:tc>
        <w:tc>
          <w:tcPr>
            <w:tcW w:w="1429" w:type="dxa"/>
            <w:tcBorders>
              <w:bottom w:val="single" w:sz="8" w:space="0" w:color="4BACC6"/>
            </w:tcBorders>
            <w:shd w:val="clear" w:color="auto" w:fill="4BACC6"/>
          </w:tcPr>
          <w:p w:rsidR="007307CD" w:rsidRPr="00A018A8" w:rsidRDefault="007307CD" w:rsidP="006544DB">
            <w:pPr>
              <w:tabs>
                <w:tab w:val="left" w:pos="7020"/>
              </w:tabs>
              <w:jc w:val="center"/>
              <w:rPr>
                <w:rFonts w:ascii="Arial" w:hAnsi="Arial" w:cs="Arial"/>
                <w:b/>
                <w:bCs/>
                <w:color w:val="FFFFFF"/>
              </w:rPr>
            </w:pPr>
            <w:r>
              <w:rPr>
                <w:rFonts w:ascii="Arial" w:hAnsi="Arial" w:cs="Arial"/>
                <w:b/>
                <w:bCs/>
                <w:color w:val="FFFFFF"/>
              </w:rPr>
              <w:t>Market value        1 April 2012</w:t>
            </w:r>
          </w:p>
        </w:tc>
        <w:tc>
          <w:tcPr>
            <w:tcW w:w="1606" w:type="dxa"/>
            <w:tcBorders>
              <w:left w:val="nil"/>
              <w:bottom w:val="single" w:sz="8" w:space="0" w:color="4BACC6"/>
            </w:tcBorders>
            <w:shd w:val="clear" w:color="auto" w:fill="4BACC6"/>
          </w:tcPr>
          <w:p w:rsidR="007307CD" w:rsidRPr="00A018A8" w:rsidRDefault="007307CD" w:rsidP="00ED6E27">
            <w:pPr>
              <w:tabs>
                <w:tab w:val="left" w:pos="7020"/>
              </w:tabs>
              <w:jc w:val="center"/>
              <w:rPr>
                <w:rFonts w:ascii="Arial" w:hAnsi="Arial" w:cs="Arial"/>
                <w:b/>
                <w:bCs/>
                <w:color w:val="FFFFFF"/>
              </w:rPr>
            </w:pPr>
            <w:r w:rsidRPr="00A018A8">
              <w:rPr>
                <w:rFonts w:ascii="Arial" w:hAnsi="Arial" w:cs="Arial"/>
                <w:b/>
                <w:bCs/>
                <w:color w:val="FFFFFF"/>
              </w:rPr>
              <w:t>Purchases during the year and derivative payments</w:t>
            </w:r>
          </w:p>
        </w:tc>
        <w:tc>
          <w:tcPr>
            <w:tcW w:w="1418" w:type="dxa"/>
            <w:tcBorders>
              <w:top w:val="single" w:sz="6" w:space="0" w:color="FFFFFF"/>
              <w:bottom w:val="single" w:sz="8" w:space="0" w:color="4BACC6"/>
            </w:tcBorders>
            <w:shd w:val="clear" w:color="auto" w:fill="4BACC6"/>
          </w:tcPr>
          <w:p w:rsidR="007307CD" w:rsidRPr="00A018A8" w:rsidRDefault="007307CD" w:rsidP="00ED6E27">
            <w:pPr>
              <w:tabs>
                <w:tab w:val="left" w:pos="7020"/>
              </w:tabs>
              <w:jc w:val="center"/>
              <w:rPr>
                <w:rFonts w:ascii="Arial" w:hAnsi="Arial" w:cs="Arial"/>
                <w:b/>
                <w:bCs/>
                <w:color w:val="FFFFFF"/>
              </w:rPr>
            </w:pPr>
            <w:r w:rsidRPr="00A018A8">
              <w:rPr>
                <w:rFonts w:ascii="Arial" w:hAnsi="Arial" w:cs="Arial"/>
                <w:b/>
                <w:bCs/>
                <w:color w:val="FFFFFF"/>
              </w:rPr>
              <w:t>Sales during the year and derivative receipts</w:t>
            </w:r>
          </w:p>
        </w:tc>
        <w:tc>
          <w:tcPr>
            <w:tcW w:w="1263" w:type="dxa"/>
            <w:tcBorders>
              <w:bottom w:val="single" w:sz="8" w:space="0" w:color="4BACC6"/>
            </w:tcBorders>
            <w:shd w:val="clear" w:color="auto" w:fill="4BACC6"/>
          </w:tcPr>
          <w:p w:rsidR="007307CD" w:rsidRPr="00A018A8" w:rsidRDefault="007307CD" w:rsidP="00ED6E27">
            <w:pPr>
              <w:tabs>
                <w:tab w:val="left" w:pos="7020"/>
              </w:tabs>
              <w:jc w:val="center"/>
              <w:rPr>
                <w:rFonts w:ascii="Arial" w:hAnsi="Arial" w:cs="Arial"/>
                <w:b/>
                <w:bCs/>
                <w:color w:val="FFFFFF"/>
              </w:rPr>
            </w:pPr>
            <w:r w:rsidRPr="00A018A8">
              <w:rPr>
                <w:rFonts w:ascii="Arial" w:hAnsi="Arial" w:cs="Arial"/>
                <w:b/>
                <w:bCs/>
                <w:color w:val="FFFFFF"/>
              </w:rPr>
              <w:t>Change in market value during the year</w:t>
            </w:r>
          </w:p>
        </w:tc>
        <w:tc>
          <w:tcPr>
            <w:tcW w:w="1429" w:type="dxa"/>
            <w:tcBorders>
              <w:bottom w:val="single" w:sz="8" w:space="0" w:color="4BACC6"/>
            </w:tcBorders>
            <w:shd w:val="clear" w:color="auto" w:fill="4BACC6"/>
          </w:tcPr>
          <w:p w:rsidR="007307CD" w:rsidRPr="00A018A8" w:rsidRDefault="007307CD" w:rsidP="00ED6E27">
            <w:pPr>
              <w:tabs>
                <w:tab w:val="left" w:pos="7020"/>
              </w:tabs>
              <w:jc w:val="center"/>
              <w:rPr>
                <w:rFonts w:ascii="Arial" w:hAnsi="Arial" w:cs="Arial"/>
                <w:b/>
                <w:bCs/>
                <w:color w:val="FFFFFF"/>
              </w:rPr>
            </w:pPr>
            <w:r>
              <w:rPr>
                <w:rFonts w:ascii="Arial" w:hAnsi="Arial" w:cs="Arial"/>
                <w:b/>
                <w:bCs/>
                <w:color w:val="FFFFFF"/>
              </w:rPr>
              <w:t>Market value    31 March 2013</w:t>
            </w:r>
          </w:p>
        </w:tc>
      </w:tr>
      <w:tr w:rsidR="007307CD" w:rsidRPr="00A018A8" w:rsidTr="00261F8D">
        <w:tc>
          <w:tcPr>
            <w:tcW w:w="2778" w:type="dxa"/>
            <w:tcBorders>
              <w:top w:val="single" w:sz="8" w:space="0" w:color="4BACC6"/>
              <w:left w:val="single" w:sz="8" w:space="0" w:color="4BACC6"/>
              <w:bottom w:val="single" w:sz="8" w:space="0" w:color="4BACC6"/>
            </w:tcBorders>
            <w:shd w:val="clear" w:color="auto" w:fill="B6DDE8"/>
          </w:tcPr>
          <w:p w:rsidR="007307CD" w:rsidRPr="00A018A8" w:rsidRDefault="007307CD" w:rsidP="00ED6E27">
            <w:pPr>
              <w:jc w:val="both"/>
              <w:rPr>
                <w:rFonts w:ascii="Arial" w:hAnsi="Arial" w:cs="Arial"/>
                <w:b/>
                <w:bCs/>
              </w:rPr>
            </w:pPr>
          </w:p>
        </w:tc>
        <w:tc>
          <w:tcPr>
            <w:tcW w:w="1429" w:type="dxa"/>
            <w:tcBorders>
              <w:top w:val="single" w:sz="8" w:space="0" w:color="4BACC6"/>
              <w:bottom w:val="single" w:sz="8" w:space="0" w:color="4BACC6"/>
            </w:tcBorders>
            <w:shd w:val="clear" w:color="auto" w:fill="B6DDE8"/>
            <w:vAlign w:val="center"/>
          </w:tcPr>
          <w:p w:rsidR="007307CD" w:rsidRPr="00A018A8" w:rsidRDefault="007307CD" w:rsidP="006544DB">
            <w:pPr>
              <w:jc w:val="right"/>
              <w:rPr>
                <w:rFonts w:ascii="Arial" w:hAnsi="Arial" w:cs="Arial"/>
                <w:b/>
                <w:bCs/>
              </w:rPr>
            </w:pPr>
            <w:r w:rsidRPr="00A018A8">
              <w:rPr>
                <w:rFonts w:ascii="Arial" w:hAnsi="Arial" w:cs="Arial"/>
                <w:b/>
                <w:bCs/>
              </w:rPr>
              <w:t>£000</w:t>
            </w:r>
          </w:p>
        </w:tc>
        <w:tc>
          <w:tcPr>
            <w:tcW w:w="1606" w:type="dxa"/>
            <w:tcBorders>
              <w:top w:val="single" w:sz="8" w:space="0" w:color="4BACC6"/>
              <w:bottom w:val="single" w:sz="8" w:space="0" w:color="4BACC6"/>
            </w:tcBorders>
            <w:shd w:val="clear" w:color="auto" w:fill="B6DDE8"/>
            <w:vAlign w:val="center"/>
          </w:tcPr>
          <w:p w:rsidR="007307CD" w:rsidRPr="00A018A8" w:rsidRDefault="007307CD" w:rsidP="009245B8">
            <w:pPr>
              <w:jc w:val="right"/>
              <w:rPr>
                <w:rFonts w:ascii="Arial" w:hAnsi="Arial" w:cs="Arial"/>
                <w:b/>
                <w:bCs/>
              </w:rPr>
            </w:pPr>
            <w:r w:rsidRPr="00A018A8">
              <w:rPr>
                <w:rFonts w:ascii="Arial" w:hAnsi="Arial" w:cs="Arial"/>
                <w:b/>
                <w:bCs/>
              </w:rPr>
              <w:t>£000</w:t>
            </w:r>
          </w:p>
        </w:tc>
        <w:tc>
          <w:tcPr>
            <w:tcW w:w="1418" w:type="dxa"/>
            <w:tcBorders>
              <w:top w:val="single" w:sz="8" w:space="0" w:color="4BACC6"/>
              <w:bottom w:val="single" w:sz="8" w:space="0" w:color="4BACC6"/>
            </w:tcBorders>
            <w:shd w:val="clear" w:color="auto" w:fill="B6DDE8"/>
            <w:vAlign w:val="center"/>
          </w:tcPr>
          <w:p w:rsidR="007307CD" w:rsidRPr="00A018A8" w:rsidRDefault="007307CD" w:rsidP="009245B8">
            <w:pPr>
              <w:jc w:val="right"/>
              <w:rPr>
                <w:rFonts w:ascii="Arial" w:hAnsi="Arial" w:cs="Arial"/>
                <w:b/>
                <w:bCs/>
              </w:rPr>
            </w:pPr>
            <w:r w:rsidRPr="00A018A8">
              <w:rPr>
                <w:rFonts w:ascii="Arial" w:hAnsi="Arial" w:cs="Arial"/>
                <w:b/>
                <w:bCs/>
              </w:rPr>
              <w:t>£000</w:t>
            </w:r>
          </w:p>
        </w:tc>
        <w:tc>
          <w:tcPr>
            <w:tcW w:w="1263" w:type="dxa"/>
            <w:tcBorders>
              <w:top w:val="single" w:sz="8" w:space="0" w:color="4BACC6"/>
              <w:bottom w:val="single" w:sz="8" w:space="0" w:color="4BACC6"/>
            </w:tcBorders>
            <w:shd w:val="clear" w:color="auto" w:fill="B6DDE8"/>
            <w:vAlign w:val="center"/>
          </w:tcPr>
          <w:p w:rsidR="007307CD" w:rsidRPr="00A018A8" w:rsidRDefault="007307CD" w:rsidP="009245B8">
            <w:pPr>
              <w:jc w:val="right"/>
              <w:rPr>
                <w:rFonts w:ascii="Arial" w:hAnsi="Arial" w:cs="Arial"/>
                <w:b/>
                <w:bCs/>
              </w:rPr>
            </w:pPr>
            <w:r w:rsidRPr="00A018A8">
              <w:rPr>
                <w:rFonts w:ascii="Arial" w:hAnsi="Arial" w:cs="Arial"/>
                <w:b/>
                <w:bCs/>
              </w:rPr>
              <w:t>£000</w:t>
            </w:r>
          </w:p>
        </w:tc>
        <w:tc>
          <w:tcPr>
            <w:tcW w:w="1429" w:type="dxa"/>
            <w:tcBorders>
              <w:top w:val="single" w:sz="8" w:space="0" w:color="4BACC6"/>
              <w:bottom w:val="single" w:sz="8" w:space="0" w:color="4BACC6"/>
              <w:right w:val="single" w:sz="8" w:space="0" w:color="4BACC6"/>
            </w:tcBorders>
            <w:shd w:val="clear" w:color="auto" w:fill="B6DDE8"/>
            <w:vAlign w:val="center"/>
          </w:tcPr>
          <w:p w:rsidR="007307CD" w:rsidRPr="00A018A8" w:rsidRDefault="007307CD" w:rsidP="009245B8">
            <w:pPr>
              <w:jc w:val="right"/>
              <w:rPr>
                <w:rFonts w:ascii="Arial" w:hAnsi="Arial" w:cs="Arial"/>
                <w:b/>
                <w:bCs/>
              </w:rPr>
            </w:pPr>
            <w:r w:rsidRPr="00A018A8">
              <w:rPr>
                <w:rFonts w:ascii="Arial" w:hAnsi="Arial" w:cs="Arial"/>
                <w:b/>
                <w:bCs/>
              </w:rPr>
              <w:t>£000</w:t>
            </w:r>
          </w:p>
        </w:tc>
      </w:tr>
      <w:tr w:rsidR="007307CD" w:rsidRPr="00A018A8" w:rsidTr="00261F8D">
        <w:tc>
          <w:tcPr>
            <w:tcW w:w="2778" w:type="dxa"/>
            <w:tcBorders>
              <w:top w:val="single" w:sz="8" w:space="0" w:color="4BACC6"/>
              <w:bottom w:val="single" w:sz="8" w:space="0" w:color="4BACC6"/>
            </w:tcBorders>
          </w:tcPr>
          <w:p w:rsidR="007307CD" w:rsidRPr="00686370" w:rsidRDefault="007307CD" w:rsidP="00ED6E27">
            <w:pPr>
              <w:tabs>
                <w:tab w:val="left" w:pos="7020"/>
              </w:tabs>
              <w:rPr>
                <w:rFonts w:ascii="Arial" w:hAnsi="Arial" w:cs="Arial"/>
                <w:b/>
                <w:bCs/>
              </w:rPr>
            </w:pPr>
            <w:r w:rsidRPr="00686370">
              <w:rPr>
                <w:rFonts w:ascii="Arial" w:hAnsi="Arial" w:cs="Arial"/>
                <w:b/>
                <w:bCs/>
              </w:rPr>
              <w:t>Fixed interest securities</w:t>
            </w:r>
          </w:p>
        </w:tc>
        <w:tc>
          <w:tcPr>
            <w:tcW w:w="1429" w:type="dxa"/>
            <w:tcBorders>
              <w:top w:val="single" w:sz="8" w:space="0" w:color="4BACC6"/>
              <w:bottom w:val="single" w:sz="8" w:space="0" w:color="4BACC6"/>
            </w:tcBorders>
          </w:tcPr>
          <w:p w:rsidR="007307CD" w:rsidRPr="00686370" w:rsidRDefault="007307CD" w:rsidP="006544DB">
            <w:pPr>
              <w:tabs>
                <w:tab w:val="left" w:pos="7020"/>
              </w:tabs>
              <w:jc w:val="right"/>
              <w:rPr>
                <w:rFonts w:ascii="Arial" w:hAnsi="Arial" w:cs="Arial"/>
                <w:bCs/>
              </w:rPr>
            </w:pPr>
            <w:r w:rsidRPr="00686370">
              <w:rPr>
                <w:rFonts w:ascii="Arial" w:hAnsi="Arial" w:cs="Arial"/>
                <w:bCs/>
              </w:rPr>
              <w:t>0</w:t>
            </w:r>
          </w:p>
        </w:tc>
        <w:tc>
          <w:tcPr>
            <w:tcW w:w="1606" w:type="dxa"/>
            <w:tcBorders>
              <w:top w:val="single" w:sz="8" w:space="0" w:color="4BACC6"/>
              <w:bottom w:val="single" w:sz="8" w:space="0" w:color="4BACC6"/>
            </w:tcBorders>
          </w:tcPr>
          <w:p w:rsidR="007307CD" w:rsidRPr="00FA1075" w:rsidRDefault="00BF6208" w:rsidP="00ED6E27">
            <w:pPr>
              <w:tabs>
                <w:tab w:val="left" w:pos="7020"/>
              </w:tabs>
              <w:jc w:val="right"/>
              <w:rPr>
                <w:rFonts w:ascii="Arial" w:hAnsi="Arial" w:cs="Arial"/>
              </w:rPr>
            </w:pPr>
            <w:r w:rsidRPr="00FA1075">
              <w:rPr>
                <w:rFonts w:ascii="Arial" w:hAnsi="Arial" w:cs="Arial"/>
              </w:rPr>
              <w:t>1,829</w:t>
            </w:r>
          </w:p>
        </w:tc>
        <w:tc>
          <w:tcPr>
            <w:tcW w:w="1418" w:type="dxa"/>
            <w:tcBorders>
              <w:top w:val="single" w:sz="8" w:space="0" w:color="4BACC6"/>
              <w:bottom w:val="single" w:sz="8" w:space="0" w:color="4BACC6"/>
            </w:tcBorders>
          </w:tcPr>
          <w:p w:rsidR="007307CD" w:rsidRPr="00FA1075" w:rsidRDefault="009764CF" w:rsidP="00BF6208">
            <w:pPr>
              <w:tabs>
                <w:tab w:val="left" w:pos="7020"/>
              </w:tabs>
              <w:jc w:val="right"/>
              <w:rPr>
                <w:rFonts w:ascii="Arial" w:hAnsi="Arial" w:cs="Arial"/>
              </w:rPr>
            </w:pPr>
            <w:r>
              <w:rPr>
                <w:rFonts w:ascii="Arial" w:hAnsi="Arial" w:cs="Arial"/>
              </w:rPr>
              <w:t>(</w:t>
            </w:r>
            <w:r w:rsidR="00BF6208" w:rsidRPr="00FA1075">
              <w:rPr>
                <w:rFonts w:ascii="Arial" w:hAnsi="Arial" w:cs="Arial"/>
              </w:rPr>
              <w:t>1,829</w:t>
            </w:r>
            <w:r>
              <w:rPr>
                <w:rFonts w:ascii="Arial" w:hAnsi="Arial" w:cs="Arial"/>
              </w:rPr>
              <w:t>)</w:t>
            </w:r>
          </w:p>
        </w:tc>
        <w:tc>
          <w:tcPr>
            <w:tcW w:w="1263" w:type="dxa"/>
            <w:tcBorders>
              <w:top w:val="single" w:sz="8" w:space="0" w:color="4BACC6"/>
              <w:bottom w:val="single" w:sz="8" w:space="0" w:color="4BACC6"/>
            </w:tcBorders>
          </w:tcPr>
          <w:p w:rsidR="007307CD" w:rsidRPr="00FA1075" w:rsidRDefault="00C82CE6" w:rsidP="00ED6E27">
            <w:pPr>
              <w:tabs>
                <w:tab w:val="left" w:pos="7020"/>
              </w:tabs>
              <w:jc w:val="right"/>
              <w:rPr>
                <w:rFonts w:ascii="Arial" w:hAnsi="Arial" w:cs="Arial"/>
              </w:rPr>
            </w:pPr>
            <w:r w:rsidRPr="00FA1075">
              <w:rPr>
                <w:rFonts w:ascii="Arial" w:hAnsi="Arial" w:cs="Arial"/>
              </w:rPr>
              <w:t>0</w:t>
            </w:r>
          </w:p>
        </w:tc>
        <w:tc>
          <w:tcPr>
            <w:tcW w:w="1429" w:type="dxa"/>
            <w:tcBorders>
              <w:top w:val="single" w:sz="8" w:space="0" w:color="4BACC6"/>
              <w:bottom w:val="single" w:sz="8" w:space="0" w:color="4BACC6"/>
            </w:tcBorders>
          </w:tcPr>
          <w:p w:rsidR="007307CD" w:rsidRPr="00686370" w:rsidRDefault="0046306C" w:rsidP="00ED6E27">
            <w:pPr>
              <w:tabs>
                <w:tab w:val="left" w:pos="7020"/>
              </w:tabs>
              <w:jc w:val="right"/>
              <w:rPr>
                <w:rFonts w:ascii="Arial" w:hAnsi="Arial" w:cs="Arial"/>
                <w:bCs/>
              </w:rPr>
            </w:pPr>
            <w:r w:rsidRPr="00686370">
              <w:rPr>
                <w:rFonts w:ascii="Arial" w:hAnsi="Arial" w:cs="Arial"/>
                <w:bCs/>
              </w:rPr>
              <w:t>0</w:t>
            </w:r>
          </w:p>
        </w:tc>
      </w:tr>
      <w:tr w:rsidR="002251F2" w:rsidRPr="00A018A8" w:rsidTr="00261F8D">
        <w:tc>
          <w:tcPr>
            <w:tcW w:w="2778" w:type="dxa"/>
            <w:tcBorders>
              <w:top w:val="single" w:sz="8" w:space="0" w:color="4BACC6"/>
              <w:left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Equities</w:t>
            </w: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Cs/>
              </w:rPr>
            </w:pPr>
            <w:r w:rsidRPr="00686370">
              <w:rPr>
                <w:rFonts w:ascii="Arial" w:hAnsi="Arial" w:cs="Arial"/>
                <w:bCs/>
              </w:rPr>
              <w:t>651,200</w:t>
            </w:r>
          </w:p>
        </w:tc>
        <w:tc>
          <w:tcPr>
            <w:tcW w:w="1606" w:type="dxa"/>
            <w:tcBorders>
              <w:top w:val="single" w:sz="8" w:space="0" w:color="4BACC6"/>
              <w:bottom w:val="single" w:sz="8" w:space="0" w:color="4BACC6"/>
            </w:tcBorders>
          </w:tcPr>
          <w:p w:rsidR="002251F2" w:rsidRPr="00FA1075" w:rsidRDefault="009113AE" w:rsidP="00096DA7">
            <w:pPr>
              <w:tabs>
                <w:tab w:val="left" w:pos="7020"/>
              </w:tabs>
              <w:jc w:val="right"/>
              <w:rPr>
                <w:rFonts w:ascii="Arial" w:hAnsi="Arial" w:cs="Arial"/>
              </w:rPr>
            </w:pPr>
            <w:r w:rsidRPr="00FA1075">
              <w:rPr>
                <w:rFonts w:ascii="Arial" w:hAnsi="Arial" w:cs="Arial"/>
              </w:rPr>
              <w:t>176,132</w:t>
            </w:r>
          </w:p>
        </w:tc>
        <w:tc>
          <w:tcPr>
            <w:tcW w:w="1418" w:type="dxa"/>
            <w:tcBorders>
              <w:top w:val="single" w:sz="8" w:space="0" w:color="4BACC6"/>
              <w:bottom w:val="single" w:sz="8" w:space="0" w:color="4BACC6"/>
            </w:tcBorders>
          </w:tcPr>
          <w:p w:rsidR="002251F2" w:rsidRPr="00FA1075" w:rsidRDefault="009764CF" w:rsidP="00F20D26">
            <w:pPr>
              <w:tabs>
                <w:tab w:val="left" w:pos="7020"/>
              </w:tabs>
              <w:jc w:val="right"/>
              <w:rPr>
                <w:rFonts w:ascii="Arial" w:hAnsi="Arial" w:cs="Arial"/>
              </w:rPr>
            </w:pPr>
            <w:r>
              <w:rPr>
                <w:rFonts w:ascii="Arial" w:hAnsi="Arial" w:cs="Arial"/>
              </w:rPr>
              <w:t>(</w:t>
            </w:r>
            <w:r w:rsidR="00C82CE6" w:rsidRPr="00FA1075">
              <w:rPr>
                <w:rFonts w:ascii="Arial" w:hAnsi="Arial" w:cs="Arial"/>
              </w:rPr>
              <w:t>230,54</w:t>
            </w:r>
            <w:r w:rsidR="00F20D26" w:rsidRPr="00FA1075">
              <w:rPr>
                <w:rFonts w:ascii="Arial" w:hAnsi="Arial" w:cs="Arial"/>
              </w:rPr>
              <w:t>2</w:t>
            </w:r>
            <w:r>
              <w:rPr>
                <w:rFonts w:ascii="Arial" w:hAnsi="Arial" w:cs="Arial"/>
              </w:rPr>
              <w:t>)</w:t>
            </w:r>
          </w:p>
        </w:tc>
        <w:tc>
          <w:tcPr>
            <w:tcW w:w="1263" w:type="dxa"/>
            <w:tcBorders>
              <w:top w:val="single" w:sz="8" w:space="0" w:color="4BACC6"/>
              <w:bottom w:val="single" w:sz="8" w:space="0" w:color="4BACC6"/>
            </w:tcBorders>
          </w:tcPr>
          <w:p w:rsidR="002251F2" w:rsidRPr="00FA1075" w:rsidRDefault="009113AE" w:rsidP="00ED6E27">
            <w:pPr>
              <w:tabs>
                <w:tab w:val="left" w:pos="7020"/>
              </w:tabs>
              <w:jc w:val="right"/>
              <w:rPr>
                <w:rFonts w:ascii="Arial" w:hAnsi="Arial" w:cs="Arial"/>
              </w:rPr>
            </w:pPr>
            <w:r w:rsidRPr="00FA1075">
              <w:rPr>
                <w:rFonts w:ascii="Arial" w:hAnsi="Arial" w:cs="Arial"/>
              </w:rPr>
              <w:t>106,677</w:t>
            </w:r>
          </w:p>
        </w:tc>
        <w:tc>
          <w:tcPr>
            <w:tcW w:w="1429" w:type="dxa"/>
            <w:tcBorders>
              <w:top w:val="single" w:sz="8" w:space="0" w:color="4BACC6"/>
              <w:bottom w:val="single" w:sz="8" w:space="0" w:color="4BACC6"/>
              <w:right w:val="single" w:sz="8" w:space="0" w:color="4BACC6"/>
            </w:tcBorders>
          </w:tcPr>
          <w:p w:rsidR="002251F2" w:rsidRPr="00686370" w:rsidRDefault="00F20D26" w:rsidP="00F20D26">
            <w:pPr>
              <w:tabs>
                <w:tab w:val="left" w:pos="7020"/>
              </w:tabs>
              <w:jc w:val="right"/>
              <w:rPr>
                <w:rFonts w:ascii="Arial" w:hAnsi="Arial" w:cs="Arial"/>
                <w:bCs/>
              </w:rPr>
            </w:pPr>
            <w:r>
              <w:rPr>
                <w:rFonts w:ascii="Arial" w:hAnsi="Arial" w:cs="Arial"/>
                <w:bCs/>
              </w:rPr>
              <w:t>703,467</w:t>
            </w:r>
          </w:p>
        </w:tc>
      </w:tr>
      <w:tr w:rsidR="002251F2" w:rsidRPr="00A018A8" w:rsidTr="00261F8D">
        <w:tc>
          <w:tcPr>
            <w:tcW w:w="2778" w:type="dxa"/>
            <w:tcBorders>
              <w:top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Pooled investments</w:t>
            </w: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Cs/>
              </w:rPr>
            </w:pPr>
            <w:r w:rsidRPr="00686370">
              <w:rPr>
                <w:rFonts w:ascii="Arial" w:hAnsi="Arial" w:cs="Arial"/>
                <w:bCs/>
              </w:rPr>
              <w:t>649,773</w:t>
            </w:r>
          </w:p>
        </w:tc>
        <w:tc>
          <w:tcPr>
            <w:tcW w:w="1606" w:type="dxa"/>
            <w:tcBorders>
              <w:top w:val="single" w:sz="8" w:space="0" w:color="4BACC6"/>
              <w:bottom w:val="single" w:sz="8" w:space="0" w:color="4BACC6"/>
            </w:tcBorders>
          </w:tcPr>
          <w:p w:rsidR="002251F2" w:rsidRPr="00FA1075" w:rsidRDefault="005E7BCA" w:rsidP="00ED6E27">
            <w:pPr>
              <w:tabs>
                <w:tab w:val="left" w:pos="7020"/>
              </w:tabs>
              <w:jc w:val="right"/>
              <w:rPr>
                <w:rFonts w:ascii="Arial" w:hAnsi="Arial" w:cs="Arial"/>
              </w:rPr>
            </w:pPr>
            <w:r w:rsidRPr="00FA1075">
              <w:rPr>
                <w:rFonts w:ascii="Arial" w:hAnsi="Arial" w:cs="Arial"/>
              </w:rPr>
              <w:t>110,658</w:t>
            </w:r>
          </w:p>
        </w:tc>
        <w:tc>
          <w:tcPr>
            <w:tcW w:w="1418" w:type="dxa"/>
            <w:tcBorders>
              <w:top w:val="single" w:sz="8" w:space="0" w:color="4BACC6"/>
              <w:bottom w:val="single" w:sz="8" w:space="0" w:color="4BACC6"/>
            </w:tcBorders>
          </w:tcPr>
          <w:p w:rsidR="002251F2" w:rsidRPr="00FA1075" w:rsidRDefault="009764CF" w:rsidP="005E7BCA">
            <w:pPr>
              <w:tabs>
                <w:tab w:val="left" w:pos="7020"/>
              </w:tabs>
              <w:jc w:val="right"/>
              <w:rPr>
                <w:rFonts w:ascii="Arial" w:hAnsi="Arial" w:cs="Arial"/>
              </w:rPr>
            </w:pPr>
            <w:r>
              <w:rPr>
                <w:rFonts w:ascii="Arial" w:hAnsi="Arial" w:cs="Arial"/>
              </w:rPr>
              <w:t>(</w:t>
            </w:r>
            <w:r w:rsidR="006E179D" w:rsidRPr="00FA1075">
              <w:rPr>
                <w:rFonts w:ascii="Arial" w:hAnsi="Arial" w:cs="Arial"/>
              </w:rPr>
              <w:t>4,</w:t>
            </w:r>
            <w:r w:rsidR="005E7BCA" w:rsidRPr="00FA1075">
              <w:rPr>
                <w:rFonts w:ascii="Arial" w:hAnsi="Arial" w:cs="Arial"/>
              </w:rPr>
              <w:t>300</w:t>
            </w:r>
            <w:r>
              <w:rPr>
                <w:rFonts w:ascii="Arial" w:hAnsi="Arial" w:cs="Arial"/>
              </w:rPr>
              <w:t>)</w:t>
            </w:r>
          </w:p>
        </w:tc>
        <w:tc>
          <w:tcPr>
            <w:tcW w:w="1263" w:type="dxa"/>
            <w:tcBorders>
              <w:top w:val="single" w:sz="8" w:space="0" w:color="4BACC6"/>
              <w:bottom w:val="single" w:sz="8" w:space="0" w:color="4BACC6"/>
            </w:tcBorders>
          </w:tcPr>
          <w:p w:rsidR="002251F2" w:rsidRPr="00FA1075" w:rsidRDefault="00754F7B" w:rsidP="00805BC8">
            <w:pPr>
              <w:tabs>
                <w:tab w:val="left" w:pos="7020"/>
              </w:tabs>
              <w:jc w:val="right"/>
              <w:rPr>
                <w:rFonts w:ascii="Arial" w:hAnsi="Arial" w:cs="Arial"/>
              </w:rPr>
            </w:pPr>
            <w:r w:rsidRPr="00FA1075">
              <w:rPr>
                <w:rFonts w:ascii="Arial" w:hAnsi="Arial" w:cs="Arial"/>
              </w:rPr>
              <w:t>113,039</w:t>
            </w:r>
          </w:p>
        </w:tc>
        <w:tc>
          <w:tcPr>
            <w:tcW w:w="1429" w:type="dxa"/>
            <w:tcBorders>
              <w:top w:val="single" w:sz="8" w:space="0" w:color="4BACC6"/>
              <w:bottom w:val="single" w:sz="8" w:space="0" w:color="4BACC6"/>
            </w:tcBorders>
          </w:tcPr>
          <w:p w:rsidR="002251F2" w:rsidRPr="000808ED" w:rsidRDefault="00805BC8" w:rsidP="006544DB">
            <w:pPr>
              <w:tabs>
                <w:tab w:val="left" w:pos="7020"/>
              </w:tabs>
              <w:jc w:val="right"/>
              <w:rPr>
                <w:rFonts w:ascii="Arial" w:hAnsi="Arial" w:cs="Arial"/>
                <w:bCs/>
              </w:rPr>
            </w:pPr>
            <w:r>
              <w:rPr>
                <w:rFonts w:ascii="Arial" w:hAnsi="Arial" w:cs="Arial"/>
                <w:bCs/>
              </w:rPr>
              <w:t>869,170</w:t>
            </w:r>
          </w:p>
        </w:tc>
      </w:tr>
      <w:tr w:rsidR="002251F2" w:rsidRPr="00A018A8" w:rsidTr="00261F8D">
        <w:tc>
          <w:tcPr>
            <w:tcW w:w="2778" w:type="dxa"/>
            <w:tcBorders>
              <w:top w:val="single" w:sz="8" w:space="0" w:color="4BACC6"/>
              <w:left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Pooled property investments</w:t>
            </w: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Cs/>
              </w:rPr>
            </w:pPr>
            <w:r w:rsidRPr="00686370">
              <w:rPr>
                <w:rFonts w:ascii="Arial" w:hAnsi="Arial" w:cs="Arial"/>
                <w:bCs/>
              </w:rPr>
              <w:t>143,873</w:t>
            </w:r>
          </w:p>
        </w:tc>
        <w:tc>
          <w:tcPr>
            <w:tcW w:w="1606" w:type="dxa"/>
            <w:tcBorders>
              <w:top w:val="single" w:sz="8" w:space="0" w:color="4BACC6"/>
              <w:bottom w:val="single" w:sz="8" w:space="0" w:color="4BACC6"/>
            </w:tcBorders>
          </w:tcPr>
          <w:p w:rsidR="002251F2" w:rsidRPr="00FA1075" w:rsidRDefault="004C2820" w:rsidP="00ED6E27">
            <w:pPr>
              <w:tabs>
                <w:tab w:val="left" w:pos="7020"/>
              </w:tabs>
              <w:jc w:val="right"/>
              <w:rPr>
                <w:rFonts w:ascii="Arial" w:hAnsi="Arial" w:cs="Arial"/>
              </w:rPr>
            </w:pPr>
            <w:r w:rsidRPr="00FA1075">
              <w:rPr>
                <w:rFonts w:ascii="Arial" w:hAnsi="Arial" w:cs="Arial"/>
              </w:rPr>
              <w:t>38,543</w:t>
            </w:r>
          </w:p>
        </w:tc>
        <w:tc>
          <w:tcPr>
            <w:tcW w:w="1418" w:type="dxa"/>
            <w:tcBorders>
              <w:top w:val="single" w:sz="8" w:space="0" w:color="4BACC6"/>
              <w:bottom w:val="single" w:sz="8" w:space="0" w:color="4BACC6"/>
            </w:tcBorders>
          </w:tcPr>
          <w:p w:rsidR="002251F2" w:rsidRPr="00FA1075" w:rsidRDefault="009764CF" w:rsidP="00ED6E27">
            <w:pPr>
              <w:tabs>
                <w:tab w:val="left" w:pos="7020"/>
              </w:tabs>
              <w:jc w:val="right"/>
              <w:rPr>
                <w:rFonts w:ascii="Arial" w:hAnsi="Arial" w:cs="Arial"/>
              </w:rPr>
            </w:pPr>
            <w:r>
              <w:rPr>
                <w:rFonts w:ascii="Arial" w:hAnsi="Arial" w:cs="Arial"/>
              </w:rPr>
              <w:t>(</w:t>
            </w:r>
            <w:r w:rsidR="004C2820" w:rsidRPr="00FA1075">
              <w:rPr>
                <w:rFonts w:ascii="Arial" w:hAnsi="Arial" w:cs="Arial"/>
              </w:rPr>
              <w:t>34,670</w:t>
            </w:r>
            <w:r>
              <w:rPr>
                <w:rFonts w:ascii="Arial" w:hAnsi="Arial" w:cs="Arial"/>
              </w:rPr>
              <w:t>)</w:t>
            </w:r>
          </w:p>
        </w:tc>
        <w:tc>
          <w:tcPr>
            <w:tcW w:w="1263" w:type="dxa"/>
            <w:tcBorders>
              <w:top w:val="single" w:sz="8" w:space="0" w:color="4BACC6"/>
              <w:bottom w:val="single" w:sz="8" w:space="0" w:color="4BACC6"/>
            </w:tcBorders>
          </w:tcPr>
          <w:p w:rsidR="002251F2" w:rsidRPr="00FA1075" w:rsidRDefault="009764CF" w:rsidP="00ED6E27">
            <w:pPr>
              <w:tabs>
                <w:tab w:val="left" w:pos="7020"/>
              </w:tabs>
              <w:jc w:val="right"/>
              <w:rPr>
                <w:rFonts w:ascii="Arial" w:hAnsi="Arial" w:cs="Arial"/>
              </w:rPr>
            </w:pPr>
            <w:r>
              <w:rPr>
                <w:rFonts w:ascii="Arial" w:hAnsi="Arial" w:cs="Arial"/>
              </w:rPr>
              <w:t>(</w:t>
            </w:r>
            <w:r w:rsidR="004C2820" w:rsidRPr="00FA1075">
              <w:rPr>
                <w:rFonts w:ascii="Arial" w:hAnsi="Arial" w:cs="Arial"/>
              </w:rPr>
              <w:t>15,200</w:t>
            </w:r>
            <w:r>
              <w:rPr>
                <w:rFonts w:ascii="Arial" w:hAnsi="Arial" w:cs="Arial"/>
              </w:rPr>
              <w:t>)</w:t>
            </w:r>
          </w:p>
        </w:tc>
        <w:tc>
          <w:tcPr>
            <w:tcW w:w="1429" w:type="dxa"/>
            <w:tcBorders>
              <w:top w:val="single" w:sz="8" w:space="0" w:color="4BACC6"/>
              <w:bottom w:val="single" w:sz="8" w:space="0" w:color="4BACC6"/>
              <w:right w:val="single" w:sz="8" w:space="0" w:color="4BACC6"/>
            </w:tcBorders>
          </w:tcPr>
          <w:p w:rsidR="002251F2" w:rsidRPr="00686370" w:rsidRDefault="0046306C" w:rsidP="006544DB">
            <w:pPr>
              <w:tabs>
                <w:tab w:val="left" w:pos="7020"/>
              </w:tabs>
              <w:jc w:val="right"/>
              <w:rPr>
                <w:rFonts w:ascii="Arial" w:hAnsi="Arial" w:cs="Arial"/>
                <w:bCs/>
              </w:rPr>
            </w:pPr>
            <w:r w:rsidRPr="00686370">
              <w:rPr>
                <w:rFonts w:ascii="Arial" w:hAnsi="Arial" w:cs="Arial"/>
                <w:bCs/>
              </w:rPr>
              <w:t>132,546</w:t>
            </w:r>
          </w:p>
        </w:tc>
      </w:tr>
      <w:tr w:rsidR="002251F2" w:rsidRPr="00A018A8" w:rsidTr="00261F8D">
        <w:tc>
          <w:tcPr>
            <w:tcW w:w="2778" w:type="dxa"/>
            <w:tcBorders>
              <w:top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Private equity/infrastructure</w:t>
            </w:r>
          </w:p>
        </w:tc>
        <w:tc>
          <w:tcPr>
            <w:tcW w:w="1429" w:type="dxa"/>
            <w:tcBorders>
              <w:top w:val="single" w:sz="8" w:space="0" w:color="4BACC6"/>
              <w:bottom w:val="single" w:sz="8" w:space="0" w:color="4BACC6"/>
            </w:tcBorders>
          </w:tcPr>
          <w:p w:rsidR="002251F2" w:rsidRPr="000014C4" w:rsidRDefault="002251F2" w:rsidP="006544DB">
            <w:pPr>
              <w:tabs>
                <w:tab w:val="left" w:pos="7020"/>
              </w:tabs>
              <w:jc w:val="right"/>
              <w:rPr>
                <w:rFonts w:ascii="Arial" w:hAnsi="Arial" w:cs="Arial"/>
                <w:bCs/>
              </w:rPr>
            </w:pPr>
            <w:r w:rsidRPr="000014C4">
              <w:rPr>
                <w:rFonts w:ascii="Arial" w:hAnsi="Arial" w:cs="Arial"/>
                <w:bCs/>
              </w:rPr>
              <w:t>99,134</w:t>
            </w:r>
          </w:p>
        </w:tc>
        <w:tc>
          <w:tcPr>
            <w:tcW w:w="1606" w:type="dxa"/>
            <w:tcBorders>
              <w:top w:val="single" w:sz="8" w:space="0" w:color="4BACC6"/>
              <w:bottom w:val="single" w:sz="8" w:space="0" w:color="4BACC6"/>
            </w:tcBorders>
          </w:tcPr>
          <w:p w:rsidR="002251F2" w:rsidRPr="00FA1075" w:rsidRDefault="00BE5D7D" w:rsidP="00ED6E27">
            <w:pPr>
              <w:tabs>
                <w:tab w:val="left" w:pos="7020"/>
              </w:tabs>
              <w:jc w:val="right"/>
              <w:rPr>
                <w:rFonts w:ascii="Arial" w:hAnsi="Arial" w:cs="Arial"/>
              </w:rPr>
            </w:pPr>
            <w:r w:rsidRPr="00FA1075">
              <w:rPr>
                <w:rFonts w:ascii="Arial" w:hAnsi="Arial" w:cs="Arial"/>
              </w:rPr>
              <w:t>27,660</w:t>
            </w:r>
          </w:p>
        </w:tc>
        <w:tc>
          <w:tcPr>
            <w:tcW w:w="1418" w:type="dxa"/>
            <w:tcBorders>
              <w:top w:val="single" w:sz="8" w:space="0" w:color="4BACC6"/>
              <w:bottom w:val="single" w:sz="8" w:space="0" w:color="4BACC6"/>
            </w:tcBorders>
          </w:tcPr>
          <w:p w:rsidR="002251F2" w:rsidRPr="00FA1075" w:rsidRDefault="002E680A" w:rsidP="00ED6E27">
            <w:pPr>
              <w:tabs>
                <w:tab w:val="left" w:pos="7020"/>
              </w:tabs>
              <w:jc w:val="right"/>
              <w:rPr>
                <w:rFonts w:ascii="Arial" w:hAnsi="Arial" w:cs="Arial"/>
              </w:rPr>
            </w:pPr>
            <w:r>
              <w:rPr>
                <w:rFonts w:ascii="Arial" w:hAnsi="Arial" w:cs="Arial"/>
              </w:rPr>
              <w:t>(</w:t>
            </w:r>
            <w:r w:rsidR="00BE5D7D" w:rsidRPr="00FA1075">
              <w:rPr>
                <w:rFonts w:ascii="Arial" w:hAnsi="Arial" w:cs="Arial"/>
              </w:rPr>
              <w:t>11,991</w:t>
            </w:r>
            <w:r>
              <w:rPr>
                <w:rFonts w:ascii="Arial" w:hAnsi="Arial" w:cs="Arial"/>
              </w:rPr>
              <w:t>)</w:t>
            </w:r>
          </w:p>
        </w:tc>
        <w:tc>
          <w:tcPr>
            <w:tcW w:w="1263" w:type="dxa"/>
            <w:tcBorders>
              <w:top w:val="single" w:sz="8" w:space="0" w:color="4BACC6"/>
              <w:bottom w:val="single" w:sz="8" w:space="0" w:color="4BACC6"/>
            </w:tcBorders>
          </w:tcPr>
          <w:p w:rsidR="002251F2" w:rsidRPr="00FA1075" w:rsidRDefault="00BE5D7D" w:rsidP="00316B7F">
            <w:pPr>
              <w:tabs>
                <w:tab w:val="left" w:pos="7020"/>
              </w:tabs>
              <w:jc w:val="right"/>
              <w:rPr>
                <w:rFonts w:ascii="Arial" w:hAnsi="Arial" w:cs="Arial"/>
              </w:rPr>
            </w:pPr>
            <w:r w:rsidRPr="00FA1075">
              <w:rPr>
                <w:rFonts w:ascii="Arial" w:hAnsi="Arial" w:cs="Arial"/>
              </w:rPr>
              <w:t>14,</w:t>
            </w:r>
            <w:r w:rsidR="00316B7F" w:rsidRPr="00FA1075">
              <w:rPr>
                <w:rFonts w:ascii="Arial" w:hAnsi="Arial" w:cs="Arial"/>
              </w:rPr>
              <w:t>415</w:t>
            </w:r>
          </w:p>
        </w:tc>
        <w:tc>
          <w:tcPr>
            <w:tcW w:w="1429" w:type="dxa"/>
            <w:tcBorders>
              <w:top w:val="single" w:sz="8" w:space="0" w:color="4BACC6"/>
              <w:bottom w:val="single" w:sz="8" w:space="0" w:color="4BACC6"/>
            </w:tcBorders>
          </w:tcPr>
          <w:p w:rsidR="002251F2" w:rsidRPr="000014C4" w:rsidRDefault="0046306C" w:rsidP="0017268B">
            <w:pPr>
              <w:tabs>
                <w:tab w:val="left" w:pos="7020"/>
              </w:tabs>
              <w:jc w:val="right"/>
              <w:rPr>
                <w:rFonts w:ascii="Arial" w:hAnsi="Arial" w:cs="Arial"/>
                <w:bCs/>
              </w:rPr>
            </w:pPr>
            <w:r w:rsidRPr="000014C4">
              <w:rPr>
                <w:rFonts w:ascii="Arial" w:hAnsi="Arial" w:cs="Arial"/>
                <w:bCs/>
              </w:rPr>
              <w:t>12</w:t>
            </w:r>
            <w:r w:rsidR="0017268B">
              <w:rPr>
                <w:rFonts w:ascii="Arial" w:hAnsi="Arial" w:cs="Arial"/>
                <w:bCs/>
              </w:rPr>
              <w:t>9</w:t>
            </w:r>
            <w:r w:rsidRPr="000014C4">
              <w:rPr>
                <w:rFonts w:ascii="Arial" w:hAnsi="Arial" w:cs="Arial"/>
                <w:bCs/>
              </w:rPr>
              <w:t>,</w:t>
            </w:r>
            <w:r w:rsidR="0017268B">
              <w:rPr>
                <w:rFonts w:ascii="Arial" w:hAnsi="Arial" w:cs="Arial"/>
                <w:bCs/>
              </w:rPr>
              <w:t>218</w:t>
            </w:r>
          </w:p>
        </w:tc>
      </w:tr>
      <w:tr w:rsidR="002251F2" w:rsidRPr="00A018A8" w:rsidTr="00261F8D">
        <w:tc>
          <w:tcPr>
            <w:tcW w:w="2778" w:type="dxa"/>
            <w:tcBorders>
              <w:top w:val="single" w:sz="8" w:space="0" w:color="4BACC6"/>
              <w:bottom w:val="single" w:sz="8" w:space="0" w:color="4BACC6"/>
            </w:tcBorders>
          </w:tcPr>
          <w:p w:rsidR="002251F2" w:rsidRPr="00686370" w:rsidRDefault="002251F2" w:rsidP="00ED6E27">
            <w:pPr>
              <w:tabs>
                <w:tab w:val="left" w:pos="7020"/>
              </w:tabs>
              <w:jc w:val="right"/>
              <w:rPr>
                <w:rFonts w:ascii="Arial" w:hAnsi="Arial" w:cs="Arial"/>
                <w:b/>
                <w:bCs/>
              </w:rPr>
            </w:pP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
                <w:bCs/>
              </w:rPr>
            </w:pPr>
            <w:r w:rsidRPr="00686370">
              <w:rPr>
                <w:rFonts w:ascii="Arial" w:hAnsi="Arial" w:cs="Arial"/>
                <w:b/>
                <w:bCs/>
              </w:rPr>
              <w:t>1,543,980</w:t>
            </w:r>
          </w:p>
        </w:tc>
        <w:tc>
          <w:tcPr>
            <w:tcW w:w="1606" w:type="dxa"/>
            <w:tcBorders>
              <w:top w:val="single" w:sz="8" w:space="0" w:color="4BACC6"/>
              <w:bottom w:val="single" w:sz="8" w:space="0" w:color="4BACC6"/>
            </w:tcBorders>
          </w:tcPr>
          <w:p w:rsidR="002251F2" w:rsidRPr="00FA1075" w:rsidRDefault="009113AE" w:rsidP="00BE5D7D">
            <w:pPr>
              <w:tabs>
                <w:tab w:val="left" w:pos="7020"/>
              </w:tabs>
              <w:jc w:val="right"/>
              <w:rPr>
                <w:rFonts w:ascii="Arial" w:hAnsi="Arial" w:cs="Arial"/>
                <w:b/>
              </w:rPr>
            </w:pPr>
            <w:r w:rsidRPr="00FA1075">
              <w:rPr>
                <w:rFonts w:ascii="Arial" w:hAnsi="Arial" w:cs="Arial"/>
                <w:b/>
              </w:rPr>
              <w:t>3</w:t>
            </w:r>
            <w:r w:rsidR="00BE5D7D" w:rsidRPr="00FA1075">
              <w:rPr>
                <w:rFonts w:ascii="Arial" w:hAnsi="Arial" w:cs="Arial"/>
                <w:b/>
              </w:rPr>
              <w:t>54,822</w:t>
            </w:r>
          </w:p>
        </w:tc>
        <w:tc>
          <w:tcPr>
            <w:tcW w:w="1418" w:type="dxa"/>
            <w:tcBorders>
              <w:top w:val="single" w:sz="8" w:space="0" w:color="4BACC6"/>
              <w:bottom w:val="single" w:sz="8" w:space="0" w:color="4BACC6"/>
            </w:tcBorders>
          </w:tcPr>
          <w:p w:rsidR="002251F2" w:rsidRPr="00FA1075" w:rsidRDefault="002E680A" w:rsidP="00BE5D7D">
            <w:pPr>
              <w:tabs>
                <w:tab w:val="left" w:pos="7020"/>
              </w:tabs>
              <w:jc w:val="right"/>
              <w:rPr>
                <w:rFonts w:ascii="Arial" w:hAnsi="Arial" w:cs="Arial"/>
                <w:b/>
              </w:rPr>
            </w:pPr>
            <w:r>
              <w:rPr>
                <w:rFonts w:ascii="Arial" w:hAnsi="Arial" w:cs="Arial"/>
                <w:b/>
              </w:rPr>
              <w:t>(</w:t>
            </w:r>
            <w:r w:rsidR="004C2820" w:rsidRPr="00FA1075">
              <w:rPr>
                <w:rFonts w:ascii="Arial" w:hAnsi="Arial" w:cs="Arial"/>
                <w:b/>
              </w:rPr>
              <w:t>2</w:t>
            </w:r>
            <w:r w:rsidR="00BE5D7D" w:rsidRPr="00FA1075">
              <w:rPr>
                <w:rFonts w:ascii="Arial" w:hAnsi="Arial" w:cs="Arial"/>
                <w:b/>
              </w:rPr>
              <w:t>83,332</w:t>
            </w:r>
            <w:r>
              <w:rPr>
                <w:rFonts w:ascii="Arial" w:hAnsi="Arial" w:cs="Arial"/>
                <w:b/>
              </w:rPr>
              <w:t>)</w:t>
            </w:r>
          </w:p>
        </w:tc>
        <w:tc>
          <w:tcPr>
            <w:tcW w:w="1263" w:type="dxa"/>
            <w:tcBorders>
              <w:top w:val="single" w:sz="8" w:space="0" w:color="4BACC6"/>
              <w:bottom w:val="single" w:sz="8" w:space="0" w:color="4BACC6"/>
            </w:tcBorders>
          </w:tcPr>
          <w:p w:rsidR="002251F2" w:rsidRPr="00FA1075" w:rsidRDefault="009113AE" w:rsidP="00316B7F">
            <w:pPr>
              <w:tabs>
                <w:tab w:val="left" w:pos="7020"/>
              </w:tabs>
              <w:jc w:val="right"/>
              <w:rPr>
                <w:rFonts w:ascii="Arial" w:hAnsi="Arial" w:cs="Arial"/>
                <w:b/>
              </w:rPr>
            </w:pPr>
            <w:r w:rsidRPr="00FA1075">
              <w:rPr>
                <w:rFonts w:ascii="Arial" w:hAnsi="Arial" w:cs="Arial"/>
                <w:b/>
              </w:rPr>
              <w:t>2</w:t>
            </w:r>
            <w:r w:rsidR="00BE5D7D" w:rsidRPr="00FA1075">
              <w:rPr>
                <w:rFonts w:ascii="Arial" w:hAnsi="Arial" w:cs="Arial"/>
                <w:b/>
              </w:rPr>
              <w:t>1</w:t>
            </w:r>
            <w:r w:rsidR="00316B7F" w:rsidRPr="00FA1075">
              <w:rPr>
                <w:rFonts w:ascii="Arial" w:hAnsi="Arial" w:cs="Arial"/>
                <w:b/>
              </w:rPr>
              <w:t>8,931</w:t>
            </w:r>
          </w:p>
        </w:tc>
        <w:tc>
          <w:tcPr>
            <w:tcW w:w="1429" w:type="dxa"/>
            <w:tcBorders>
              <w:top w:val="single" w:sz="8" w:space="0" w:color="4BACC6"/>
              <w:bottom w:val="single" w:sz="8" w:space="0" w:color="4BACC6"/>
            </w:tcBorders>
          </w:tcPr>
          <w:p w:rsidR="002251F2" w:rsidRPr="00686370" w:rsidRDefault="00030E5C" w:rsidP="0017268B">
            <w:pPr>
              <w:tabs>
                <w:tab w:val="left" w:pos="7020"/>
              </w:tabs>
              <w:jc w:val="right"/>
              <w:rPr>
                <w:rFonts w:ascii="Arial" w:hAnsi="Arial" w:cs="Arial"/>
                <w:b/>
                <w:bCs/>
              </w:rPr>
            </w:pPr>
            <w:r>
              <w:rPr>
                <w:rFonts w:ascii="Arial" w:hAnsi="Arial" w:cs="Arial"/>
                <w:b/>
                <w:bCs/>
              </w:rPr>
              <w:t>1,83</w:t>
            </w:r>
            <w:r w:rsidR="0017268B">
              <w:rPr>
                <w:rFonts w:ascii="Arial" w:hAnsi="Arial" w:cs="Arial"/>
                <w:b/>
                <w:bCs/>
              </w:rPr>
              <w:t>4,401</w:t>
            </w:r>
          </w:p>
        </w:tc>
      </w:tr>
      <w:tr w:rsidR="002251F2" w:rsidRPr="00A018A8" w:rsidTr="00261F8D">
        <w:tc>
          <w:tcPr>
            <w:tcW w:w="2778" w:type="dxa"/>
            <w:tcBorders>
              <w:top w:val="single" w:sz="8" w:space="0" w:color="4BACC6"/>
              <w:left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Derivative contracts:</w:t>
            </w: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
                <w:bCs/>
              </w:rPr>
            </w:pPr>
          </w:p>
        </w:tc>
        <w:tc>
          <w:tcPr>
            <w:tcW w:w="1606" w:type="dxa"/>
            <w:tcBorders>
              <w:top w:val="single" w:sz="8" w:space="0" w:color="4BACC6"/>
              <w:bottom w:val="single" w:sz="8" w:space="0" w:color="4BACC6"/>
            </w:tcBorders>
          </w:tcPr>
          <w:p w:rsidR="002251F2" w:rsidRPr="00FA1075" w:rsidRDefault="002251F2" w:rsidP="00ED6E27">
            <w:pPr>
              <w:tabs>
                <w:tab w:val="left" w:pos="7020"/>
              </w:tabs>
              <w:rPr>
                <w:rFonts w:ascii="Arial" w:hAnsi="Arial" w:cs="Arial"/>
              </w:rPr>
            </w:pPr>
          </w:p>
        </w:tc>
        <w:tc>
          <w:tcPr>
            <w:tcW w:w="1418" w:type="dxa"/>
            <w:tcBorders>
              <w:top w:val="single" w:sz="8" w:space="0" w:color="4BACC6"/>
              <w:bottom w:val="single" w:sz="8" w:space="0" w:color="4BACC6"/>
            </w:tcBorders>
          </w:tcPr>
          <w:p w:rsidR="002251F2" w:rsidRPr="00FA1075" w:rsidRDefault="002251F2" w:rsidP="00ED6E27">
            <w:pPr>
              <w:tabs>
                <w:tab w:val="left" w:pos="7020"/>
              </w:tabs>
              <w:jc w:val="right"/>
              <w:rPr>
                <w:rFonts w:ascii="Arial" w:hAnsi="Arial" w:cs="Arial"/>
              </w:rPr>
            </w:pPr>
          </w:p>
        </w:tc>
        <w:tc>
          <w:tcPr>
            <w:tcW w:w="1263" w:type="dxa"/>
            <w:tcBorders>
              <w:top w:val="single" w:sz="8" w:space="0" w:color="4BACC6"/>
              <w:bottom w:val="single" w:sz="8" w:space="0" w:color="4BACC6"/>
            </w:tcBorders>
          </w:tcPr>
          <w:p w:rsidR="002251F2" w:rsidRPr="00FA1075" w:rsidRDefault="002251F2" w:rsidP="00ED6E27">
            <w:pPr>
              <w:tabs>
                <w:tab w:val="left" w:pos="7020"/>
              </w:tabs>
              <w:jc w:val="right"/>
              <w:rPr>
                <w:rFonts w:ascii="Arial" w:hAnsi="Arial" w:cs="Arial"/>
              </w:rPr>
            </w:pPr>
          </w:p>
        </w:tc>
        <w:tc>
          <w:tcPr>
            <w:tcW w:w="1429" w:type="dxa"/>
            <w:tcBorders>
              <w:top w:val="single" w:sz="8" w:space="0" w:color="4BACC6"/>
              <w:bottom w:val="single" w:sz="8" w:space="0" w:color="4BACC6"/>
              <w:right w:val="single" w:sz="8" w:space="0" w:color="4BACC6"/>
            </w:tcBorders>
          </w:tcPr>
          <w:p w:rsidR="002251F2" w:rsidRPr="00686370" w:rsidRDefault="002251F2" w:rsidP="00ED6E27">
            <w:pPr>
              <w:tabs>
                <w:tab w:val="left" w:pos="7020"/>
              </w:tabs>
              <w:jc w:val="right"/>
              <w:rPr>
                <w:rFonts w:ascii="Arial" w:hAnsi="Arial" w:cs="Arial"/>
                <w:b/>
                <w:bCs/>
              </w:rPr>
            </w:pPr>
          </w:p>
        </w:tc>
      </w:tr>
      <w:tr w:rsidR="00625436" w:rsidRPr="00A018A8" w:rsidTr="00261F8D">
        <w:tc>
          <w:tcPr>
            <w:tcW w:w="2778" w:type="dxa"/>
            <w:tcBorders>
              <w:top w:val="single" w:sz="8" w:space="0" w:color="4BACC6"/>
              <w:bottom w:val="single" w:sz="8" w:space="0" w:color="4BACC6"/>
            </w:tcBorders>
          </w:tcPr>
          <w:p w:rsidR="00625436" w:rsidRPr="00686370" w:rsidRDefault="00625436" w:rsidP="00247FEB">
            <w:pPr>
              <w:numPr>
                <w:ilvl w:val="0"/>
                <w:numId w:val="21"/>
              </w:numPr>
              <w:tabs>
                <w:tab w:val="clear" w:pos="720"/>
                <w:tab w:val="num" w:pos="252"/>
                <w:tab w:val="left" w:pos="7020"/>
              </w:tabs>
              <w:ind w:hanging="720"/>
              <w:rPr>
                <w:rFonts w:ascii="Arial" w:hAnsi="Arial" w:cs="Arial"/>
                <w:b/>
                <w:bCs/>
              </w:rPr>
            </w:pPr>
            <w:r>
              <w:rPr>
                <w:rFonts w:ascii="Arial" w:hAnsi="Arial" w:cs="Arial"/>
                <w:b/>
                <w:bCs/>
              </w:rPr>
              <w:t>Futures</w:t>
            </w:r>
          </w:p>
        </w:tc>
        <w:tc>
          <w:tcPr>
            <w:tcW w:w="1429" w:type="dxa"/>
            <w:tcBorders>
              <w:top w:val="single" w:sz="8" w:space="0" w:color="4BACC6"/>
              <w:bottom w:val="single" w:sz="8" w:space="0" w:color="4BACC6"/>
            </w:tcBorders>
          </w:tcPr>
          <w:p w:rsidR="00625436" w:rsidRPr="00686370" w:rsidRDefault="00625436" w:rsidP="006544DB">
            <w:pPr>
              <w:tabs>
                <w:tab w:val="left" w:pos="7020"/>
              </w:tabs>
              <w:jc w:val="right"/>
              <w:rPr>
                <w:rFonts w:ascii="Arial" w:hAnsi="Arial" w:cs="Arial"/>
                <w:bCs/>
              </w:rPr>
            </w:pPr>
            <w:r>
              <w:rPr>
                <w:rFonts w:ascii="Arial" w:hAnsi="Arial" w:cs="Arial"/>
                <w:bCs/>
              </w:rPr>
              <w:t>0</w:t>
            </w:r>
          </w:p>
        </w:tc>
        <w:tc>
          <w:tcPr>
            <w:tcW w:w="1606" w:type="dxa"/>
            <w:tcBorders>
              <w:top w:val="single" w:sz="8" w:space="0" w:color="4BACC6"/>
              <w:bottom w:val="single" w:sz="8" w:space="0" w:color="4BACC6"/>
            </w:tcBorders>
          </w:tcPr>
          <w:p w:rsidR="00625436" w:rsidRPr="00FA1075" w:rsidRDefault="00625436" w:rsidP="00ED6E27">
            <w:pPr>
              <w:tabs>
                <w:tab w:val="left" w:pos="7020"/>
              </w:tabs>
              <w:jc w:val="right"/>
              <w:rPr>
                <w:rFonts w:ascii="Arial" w:hAnsi="Arial" w:cs="Arial"/>
              </w:rPr>
            </w:pPr>
            <w:r w:rsidRPr="00FA1075">
              <w:rPr>
                <w:rFonts w:ascii="Arial" w:hAnsi="Arial" w:cs="Arial"/>
              </w:rPr>
              <w:t>122</w:t>
            </w:r>
          </w:p>
        </w:tc>
        <w:tc>
          <w:tcPr>
            <w:tcW w:w="1418" w:type="dxa"/>
            <w:tcBorders>
              <w:top w:val="single" w:sz="8" w:space="0" w:color="4BACC6"/>
              <w:bottom w:val="single" w:sz="8" w:space="0" w:color="4BACC6"/>
            </w:tcBorders>
          </w:tcPr>
          <w:p w:rsidR="00625436" w:rsidRPr="00FA1075" w:rsidRDefault="00625436" w:rsidP="00ED6E27">
            <w:pPr>
              <w:tabs>
                <w:tab w:val="left" w:pos="7020"/>
              </w:tabs>
              <w:jc w:val="right"/>
              <w:rPr>
                <w:rFonts w:ascii="Arial" w:hAnsi="Arial" w:cs="Arial"/>
              </w:rPr>
            </w:pPr>
            <w:r w:rsidRPr="00FA1075">
              <w:rPr>
                <w:rFonts w:ascii="Arial" w:hAnsi="Arial" w:cs="Arial"/>
              </w:rPr>
              <w:t>0</w:t>
            </w:r>
          </w:p>
        </w:tc>
        <w:tc>
          <w:tcPr>
            <w:tcW w:w="1263" w:type="dxa"/>
            <w:tcBorders>
              <w:top w:val="single" w:sz="8" w:space="0" w:color="4BACC6"/>
              <w:bottom w:val="single" w:sz="8" w:space="0" w:color="4BACC6"/>
            </w:tcBorders>
          </w:tcPr>
          <w:p w:rsidR="00625436" w:rsidRPr="00FA1075" w:rsidRDefault="00625436" w:rsidP="00625436">
            <w:pPr>
              <w:tabs>
                <w:tab w:val="left" w:pos="7020"/>
              </w:tabs>
              <w:jc w:val="right"/>
              <w:rPr>
                <w:rFonts w:ascii="Arial" w:hAnsi="Arial" w:cs="Arial"/>
              </w:rPr>
            </w:pPr>
            <w:r w:rsidRPr="00FA1075">
              <w:rPr>
                <w:rFonts w:ascii="Arial" w:hAnsi="Arial" w:cs="Arial"/>
              </w:rPr>
              <w:t>180</w:t>
            </w:r>
          </w:p>
        </w:tc>
        <w:tc>
          <w:tcPr>
            <w:tcW w:w="1429" w:type="dxa"/>
            <w:tcBorders>
              <w:top w:val="single" w:sz="8" w:space="0" w:color="4BACC6"/>
              <w:bottom w:val="single" w:sz="8" w:space="0" w:color="4BACC6"/>
            </w:tcBorders>
          </w:tcPr>
          <w:p w:rsidR="00625436" w:rsidRDefault="00625436" w:rsidP="00625436">
            <w:pPr>
              <w:tabs>
                <w:tab w:val="left" w:pos="7020"/>
              </w:tabs>
              <w:jc w:val="right"/>
              <w:rPr>
                <w:rFonts w:ascii="Arial" w:hAnsi="Arial" w:cs="Arial"/>
                <w:bCs/>
              </w:rPr>
            </w:pPr>
            <w:r>
              <w:rPr>
                <w:rFonts w:ascii="Arial" w:hAnsi="Arial" w:cs="Arial"/>
                <w:bCs/>
              </w:rPr>
              <w:t>302</w:t>
            </w:r>
          </w:p>
        </w:tc>
      </w:tr>
      <w:tr w:rsidR="002251F2" w:rsidRPr="00A018A8" w:rsidTr="00261F8D">
        <w:tc>
          <w:tcPr>
            <w:tcW w:w="2778" w:type="dxa"/>
            <w:tcBorders>
              <w:top w:val="single" w:sz="8" w:space="0" w:color="4BACC6"/>
              <w:bottom w:val="single" w:sz="8" w:space="0" w:color="4BACC6"/>
            </w:tcBorders>
          </w:tcPr>
          <w:p w:rsidR="002251F2" w:rsidRPr="00686370" w:rsidRDefault="00625436" w:rsidP="00247FEB">
            <w:pPr>
              <w:numPr>
                <w:ilvl w:val="0"/>
                <w:numId w:val="21"/>
              </w:numPr>
              <w:tabs>
                <w:tab w:val="clear" w:pos="720"/>
                <w:tab w:val="num" w:pos="252"/>
                <w:tab w:val="left" w:pos="7020"/>
              </w:tabs>
              <w:ind w:hanging="720"/>
              <w:rPr>
                <w:rFonts w:ascii="Arial" w:hAnsi="Arial" w:cs="Arial"/>
                <w:b/>
                <w:bCs/>
              </w:rPr>
            </w:pPr>
            <w:r>
              <w:rPr>
                <w:rFonts w:ascii="Arial" w:hAnsi="Arial" w:cs="Arial"/>
                <w:b/>
                <w:bCs/>
              </w:rPr>
              <w:t>Forward currency contracts</w:t>
            </w:r>
          </w:p>
        </w:tc>
        <w:tc>
          <w:tcPr>
            <w:tcW w:w="1429" w:type="dxa"/>
            <w:tcBorders>
              <w:top w:val="single" w:sz="8" w:space="0" w:color="4BACC6"/>
              <w:bottom w:val="single" w:sz="8" w:space="0" w:color="4BACC6"/>
            </w:tcBorders>
          </w:tcPr>
          <w:p w:rsidR="002251F2" w:rsidRPr="00686370" w:rsidRDefault="002E680A" w:rsidP="006544DB">
            <w:pPr>
              <w:tabs>
                <w:tab w:val="left" w:pos="7020"/>
              </w:tabs>
              <w:jc w:val="right"/>
              <w:rPr>
                <w:rFonts w:ascii="Arial" w:hAnsi="Arial" w:cs="Arial"/>
                <w:bCs/>
              </w:rPr>
            </w:pPr>
            <w:r>
              <w:rPr>
                <w:rFonts w:ascii="Arial" w:hAnsi="Arial" w:cs="Arial"/>
                <w:bCs/>
              </w:rPr>
              <w:t>(</w:t>
            </w:r>
            <w:r w:rsidR="0046306C" w:rsidRPr="00686370">
              <w:rPr>
                <w:rFonts w:ascii="Arial" w:hAnsi="Arial" w:cs="Arial"/>
                <w:bCs/>
              </w:rPr>
              <w:t>114</w:t>
            </w:r>
            <w:r>
              <w:rPr>
                <w:rFonts w:ascii="Arial" w:hAnsi="Arial" w:cs="Arial"/>
                <w:bCs/>
              </w:rPr>
              <w:t>)</w:t>
            </w:r>
          </w:p>
        </w:tc>
        <w:tc>
          <w:tcPr>
            <w:tcW w:w="1606" w:type="dxa"/>
            <w:tcBorders>
              <w:top w:val="single" w:sz="8" w:space="0" w:color="4BACC6"/>
              <w:bottom w:val="single" w:sz="8" w:space="0" w:color="4BACC6"/>
            </w:tcBorders>
          </w:tcPr>
          <w:p w:rsidR="002251F2" w:rsidRPr="00FA1075" w:rsidRDefault="00625436" w:rsidP="00ED6E27">
            <w:pPr>
              <w:tabs>
                <w:tab w:val="left" w:pos="7020"/>
              </w:tabs>
              <w:jc w:val="right"/>
              <w:rPr>
                <w:rFonts w:ascii="Arial" w:hAnsi="Arial" w:cs="Arial"/>
              </w:rPr>
            </w:pPr>
            <w:r w:rsidRPr="00FA1075">
              <w:rPr>
                <w:rFonts w:ascii="Arial" w:hAnsi="Arial" w:cs="Arial"/>
              </w:rPr>
              <w:t>1,850</w:t>
            </w:r>
          </w:p>
        </w:tc>
        <w:tc>
          <w:tcPr>
            <w:tcW w:w="1418" w:type="dxa"/>
            <w:tcBorders>
              <w:top w:val="single" w:sz="8" w:space="0" w:color="4BACC6"/>
              <w:bottom w:val="single" w:sz="8" w:space="0" w:color="4BACC6"/>
            </w:tcBorders>
          </w:tcPr>
          <w:p w:rsidR="002251F2" w:rsidRPr="00FA1075" w:rsidRDefault="002E680A" w:rsidP="00ED6E27">
            <w:pPr>
              <w:tabs>
                <w:tab w:val="left" w:pos="7020"/>
              </w:tabs>
              <w:jc w:val="right"/>
              <w:rPr>
                <w:rFonts w:ascii="Arial" w:hAnsi="Arial" w:cs="Arial"/>
              </w:rPr>
            </w:pPr>
            <w:r>
              <w:rPr>
                <w:rFonts w:ascii="Arial" w:hAnsi="Arial" w:cs="Arial"/>
              </w:rPr>
              <w:t>(</w:t>
            </w:r>
            <w:r w:rsidR="00C3602C" w:rsidRPr="00FA1075">
              <w:rPr>
                <w:rFonts w:ascii="Arial" w:hAnsi="Arial" w:cs="Arial"/>
              </w:rPr>
              <w:t>2,669</w:t>
            </w:r>
            <w:r>
              <w:rPr>
                <w:rFonts w:ascii="Arial" w:hAnsi="Arial" w:cs="Arial"/>
              </w:rPr>
              <w:t>)</w:t>
            </w:r>
          </w:p>
        </w:tc>
        <w:tc>
          <w:tcPr>
            <w:tcW w:w="1263" w:type="dxa"/>
            <w:tcBorders>
              <w:top w:val="single" w:sz="8" w:space="0" w:color="4BACC6"/>
              <w:bottom w:val="single" w:sz="8" w:space="0" w:color="4BACC6"/>
            </w:tcBorders>
          </w:tcPr>
          <w:p w:rsidR="002251F2" w:rsidRPr="00FA1075" w:rsidRDefault="00625436" w:rsidP="00625436">
            <w:pPr>
              <w:tabs>
                <w:tab w:val="left" w:pos="7020"/>
              </w:tabs>
              <w:jc w:val="right"/>
              <w:rPr>
                <w:rFonts w:ascii="Arial" w:hAnsi="Arial" w:cs="Arial"/>
              </w:rPr>
            </w:pPr>
            <w:r w:rsidRPr="00FA1075">
              <w:rPr>
                <w:rFonts w:ascii="Arial" w:hAnsi="Arial" w:cs="Arial"/>
              </w:rPr>
              <w:t>1,647</w:t>
            </w:r>
          </w:p>
        </w:tc>
        <w:tc>
          <w:tcPr>
            <w:tcW w:w="1429" w:type="dxa"/>
            <w:tcBorders>
              <w:top w:val="single" w:sz="8" w:space="0" w:color="4BACC6"/>
              <w:bottom w:val="single" w:sz="8" w:space="0" w:color="4BACC6"/>
            </w:tcBorders>
          </w:tcPr>
          <w:p w:rsidR="002251F2" w:rsidRPr="00686370" w:rsidRDefault="00625436" w:rsidP="00DA5E63">
            <w:pPr>
              <w:tabs>
                <w:tab w:val="left" w:pos="7020"/>
              </w:tabs>
              <w:jc w:val="right"/>
              <w:rPr>
                <w:rFonts w:ascii="Arial" w:hAnsi="Arial" w:cs="Arial"/>
                <w:bCs/>
              </w:rPr>
            </w:pPr>
            <w:r>
              <w:rPr>
                <w:rFonts w:ascii="Arial" w:hAnsi="Arial" w:cs="Arial"/>
                <w:bCs/>
              </w:rPr>
              <w:t>714</w:t>
            </w:r>
          </w:p>
        </w:tc>
      </w:tr>
      <w:tr w:rsidR="002251F2" w:rsidRPr="00A018A8" w:rsidTr="00261F8D">
        <w:tc>
          <w:tcPr>
            <w:tcW w:w="2778" w:type="dxa"/>
            <w:tcBorders>
              <w:top w:val="single" w:sz="8" w:space="0" w:color="4BACC6"/>
              <w:left w:val="single" w:sz="8" w:space="0" w:color="4BACC6"/>
              <w:bottom w:val="single" w:sz="8" w:space="0" w:color="4BACC6"/>
            </w:tcBorders>
          </w:tcPr>
          <w:p w:rsidR="002251F2" w:rsidRPr="00686370" w:rsidRDefault="002251F2" w:rsidP="00ED6E27">
            <w:pPr>
              <w:tabs>
                <w:tab w:val="left" w:pos="7020"/>
              </w:tabs>
              <w:jc w:val="right"/>
              <w:rPr>
                <w:rFonts w:ascii="Arial" w:hAnsi="Arial" w:cs="Arial"/>
                <w:b/>
                <w:bCs/>
              </w:rPr>
            </w:pP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
                <w:bCs/>
              </w:rPr>
            </w:pPr>
            <w:r w:rsidRPr="00686370">
              <w:rPr>
                <w:rFonts w:ascii="Arial" w:hAnsi="Arial" w:cs="Arial"/>
                <w:b/>
                <w:bCs/>
              </w:rPr>
              <w:t>1,543,866</w:t>
            </w:r>
          </w:p>
        </w:tc>
        <w:tc>
          <w:tcPr>
            <w:tcW w:w="1606" w:type="dxa"/>
            <w:tcBorders>
              <w:top w:val="single" w:sz="8" w:space="0" w:color="4BACC6"/>
              <w:bottom w:val="single" w:sz="8" w:space="0" w:color="4BACC6"/>
            </w:tcBorders>
          </w:tcPr>
          <w:p w:rsidR="002251F2" w:rsidRPr="00FA1075" w:rsidRDefault="009113AE" w:rsidP="00BE5D7D">
            <w:pPr>
              <w:tabs>
                <w:tab w:val="left" w:pos="7020"/>
              </w:tabs>
              <w:jc w:val="right"/>
              <w:rPr>
                <w:rFonts w:ascii="Arial" w:hAnsi="Arial" w:cs="Arial"/>
                <w:b/>
              </w:rPr>
            </w:pPr>
            <w:r w:rsidRPr="00FA1075">
              <w:rPr>
                <w:rFonts w:ascii="Arial" w:hAnsi="Arial" w:cs="Arial"/>
                <w:b/>
              </w:rPr>
              <w:t>3</w:t>
            </w:r>
            <w:r w:rsidR="00BE5D7D" w:rsidRPr="00FA1075">
              <w:rPr>
                <w:rFonts w:ascii="Arial" w:hAnsi="Arial" w:cs="Arial"/>
                <w:b/>
              </w:rPr>
              <w:t>56,794</w:t>
            </w:r>
          </w:p>
        </w:tc>
        <w:tc>
          <w:tcPr>
            <w:tcW w:w="1418" w:type="dxa"/>
            <w:tcBorders>
              <w:top w:val="single" w:sz="8" w:space="0" w:color="4BACC6"/>
              <w:bottom w:val="single" w:sz="8" w:space="0" w:color="4BACC6"/>
            </w:tcBorders>
          </w:tcPr>
          <w:p w:rsidR="002251F2" w:rsidRPr="00FA1075" w:rsidRDefault="002E680A" w:rsidP="00BE5D7D">
            <w:pPr>
              <w:tabs>
                <w:tab w:val="left" w:pos="7020"/>
              </w:tabs>
              <w:jc w:val="right"/>
              <w:rPr>
                <w:rFonts w:ascii="Arial" w:hAnsi="Arial" w:cs="Arial"/>
                <w:b/>
              </w:rPr>
            </w:pPr>
            <w:r>
              <w:rPr>
                <w:rFonts w:ascii="Arial" w:hAnsi="Arial" w:cs="Arial"/>
                <w:b/>
              </w:rPr>
              <w:t>(</w:t>
            </w:r>
            <w:r w:rsidR="009E601C" w:rsidRPr="00FA1075">
              <w:rPr>
                <w:rFonts w:ascii="Arial" w:hAnsi="Arial" w:cs="Arial"/>
                <w:b/>
              </w:rPr>
              <w:t>2</w:t>
            </w:r>
            <w:r w:rsidR="00BE5D7D" w:rsidRPr="00FA1075">
              <w:rPr>
                <w:rFonts w:ascii="Arial" w:hAnsi="Arial" w:cs="Arial"/>
                <w:b/>
              </w:rPr>
              <w:t>86,001</w:t>
            </w:r>
            <w:r>
              <w:rPr>
                <w:rFonts w:ascii="Arial" w:hAnsi="Arial" w:cs="Arial"/>
                <w:b/>
              </w:rPr>
              <w:t>)</w:t>
            </w:r>
          </w:p>
        </w:tc>
        <w:tc>
          <w:tcPr>
            <w:tcW w:w="1263" w:type="dxa"/>
            <w:tcBorders>
              <w:top w:val="single" w:sz="8" w:space="0" w:color="4BACC6"/>
              <w:bottom w:val="single" w:sz="8" w:space="0" w:color="4BACC6"/>
            </w:tcBorders>
          </w:tcPr>
          <w:p w:rsidR="002251F2" w:rsidRPr="00FA1075" w:rsidRDefault="00316B7F" w:rsidP="0017268B">
            <w:pPr>
              <w:tabs>
                <w:tab w:val="left" w:pos="7020"/>
              </w:tabs>
              <w:jc w:val="right"/>
              <w:rPr>
                <w:rFonts w:ascii="Arial" w:hAnsi="Arial" w:cs="Arial"/>
                <w:b/>
              </w:rPr>
            </w:pPr>
            <w:r w:rsidRPr="00FA1075">
              <w:rPr>
                <w:rFonts w:ascii="Arial" w:hAnsi="Arial" w:cs="Arial"/>
                <w:b/>
              </w:rPr>
              <w:t>220,758</w:t>
            </w:r>
          </w:p>
        </w:tc>
        <w:tc>
          <w:tcPr>
            <w:tcW w:w="1429" w:type="dxa"/>
            <w:tcBorders>
              <w:top w:val="single" w:sz="8" w:space="0" w:color="4BACC6"/>
              <w:bottom w:val="single" w:sz="8" w:space="0" w:color="4BACC6"/>
              <w:right w:val="single" w:sz="8" w:space="0" w:color="4BACC6"/>
            </w:tcBorders>
          </w:tcPr>
          <w:p w:rsidR="002251F2" w:rsidRPr="00686370" w:rsidRDefault="00B85A73" w:rsidP="0017268B">
            <w:pPr>
              <w:tabs>
                <w:tab w:val="left" w:pos="7020"/>
              </w:tabs>
              <w:jc w:val="right"/>
              <w:rPr>
                <w:rFonts w:ascii="Arial" w:hAnsi="Arial" w:cs="Arial"/>
                <w:b/>
                <w:bCs/>
              </w:rPr>
            </w:pPr>
            <w:r>
              <w:rPr>
                <w:rFonts w:ascii="Arial" w:hAnsi="Arial" w:cs="Arial"/>
                <w:b/>
                <w:bCs/>
              </w:rPr>
              <w:t>1,</w:t>
            </w:r>
            <w:r w:rsidR="00030E5C">
              <w:rPr>
                <w:rFonts w:ascii="Arial" w:hAnsi="Arial" w:cs="Arial"/>
                <w:b/>
                <w:bCs/>
              </w:rPr>
              <w:t>83</w:t>
            </w:r>
            <w:r w:rsidR="0017268B">
              <w:rPr>
                <w:rFonts w:ascii="Arial" w:hAnsi="Arial" w:cs="Arial"/>
                <w:b/>
                <w:bCs/>
              </w:rPr>
              <w:t>5,417</w:t>
            </w:r>
          </w:p>
        </w:tc>
      </w:tr>
      <w:tr w:rsidR="002251F2" w:rsidRPr="00A018A8" w:rsidTr="00261F8D">
        <w:tc>
          <w:tcPr>
            <w:tcW w:w="2778" w:type="dxa"/>
            <w:tcBorders>
              <w:top w:val="single" w:sz="8" w:space="0" w:color="4BACC6"/>
              <w:bottom w:val="single" w:sz="8" w:space="0" w:color="4BACC6"/>
            </w:tcBorders>
          </w:tcPr>
          <w:p w:rsidR="002251F2" w:rsidRPr="00686370" w:rsidRDefault="002251F2" w:rsidP="00ED6E27">
            <w:pPr>
              <w:tabs>
                <w:tab w:val="left" w:pos="7020"/>
              </w:tabs>
              <w:rPr>
                <w:rFonts w:ascii="Arial" w:hAnsi="Arial" w:cs="Arial"/>
                <w:b/>
                <w:bCs/>
              </w:rPr>
            </w:pPr>
            <w:r w:rsidRPr="00686370">
              <w:rPr>
                <w:rFonts w:ascii="Arial" w:hAnsi="Arial" w:cs="Arial"/>
                <w:b/>
                <w:bCs/>
              </w:rPr>
              <w:t>Other investment balances:</w:t>
            </w:r>
          </w:p>
        </w:tc>
        <w:tc>
          <w:tcPr>
            <w:tcW w:w="1429" w:type="dxa"/>
            <w:tcBorders>
              <w:top w:val="single" w:sz="8" w:space="0" w:color="4BACC6"/>
              <w:bottom w:val="single" w:sz="8" w:space="0" w:color="4BACC6"/>
            </w:tcBorders>
          </w:tcPr>
          <w:p w:rsidR="002251F2" w:rsidRPr="00686370" w:rsidRDefault="002251F2" w:rsidP="006544DB">
            <w:pPr>
              <w:tabs>
                <w:tab w:val="left" w:pos="7020"/>
              </w:tabs>
              <w:jc w:val="right"/>
              <w:rPr>
                <w:rFonts w:ascii="Arial" w:hAnsi="Arial" w:cs="Arial"/>
                <w:b/>
                <w:bCs/>
              </w:rPr>
            </w:pPr>
            <w:r w:rsidRPr="00686370">
              <w:rPr>
                <w:rFonts w:ascii="Arial" w:hAnsi="Arial" w:cs="Arial"/>
                <w:b/>
                <w:bCs/>
              </w:rPr>
              <w:t>44,017</w:t>
            </w:r>
          </w:p>
        </w:tc>
        <w:tc>
          <w:tcPr>
            <w:tcW w:w="1606" w:type="dxa"/>
            <w:tcBorders>
              <w:top w:val="single" w:sz="8" w:space="0" w:color="4BACC6"/>
              <w:bottom w:val="single" w:sz="8" w:space="0" w:color="4BACC6"/>
            </w:tcBorders>
          </w:tcPr>
          <w:p w:rsidR="002251F2" w:rsidRPr="00FA1075" w:rsidRDefault="007B6A16" w:rsidP="00BE5D7D">
            <w:pPr>
              <w:tabs>
                <w:tab w:val="left" w:pos="7020"/>
              </w:tabs>
              <w:jc w:val="right"/>
              <w:rPr>
                <w:rFonts w:ascii="Arial" w:hAnsi="Arial" w:cs="Arial"/>
                <w:b/>
              </w:rPr>
            </w:pPr>
            <w:r w:rsidRPr="00FA1075">
              <w:rPr>
                <w:rFonts w:ascii="Arial" w:hAnsi="Arial" w:cs="Arial"/>
                <w:b/>
              </w:rPr>
              <w:t>2</w:t>
            </w:r>
            <w:r w:rsidR="00BE5D7D" w:rsidRPr="00FA1075">
              <w:rPr>
                <w:rFonts w:ascii="Arial" w:hAnsi="Arial" w:cs="Arial"/>
                <w:b/>
              </w:rPr>
              <w:t>06,162</w:t>
            </w:r>
          </w:p>
        </w:tc>
        <w:tc>
          <w:tcPr>
            <w:tcW w:w="1418" w:type="dxa"/>
            <w:tcBorders>
              <w:top w:val="single" w:sz="8" w:space="0" w:color="4BACC6"/>
              <w:bottom w:val="single" w:sz="8" w:space="0" w:color="4BACC6"/>
            </w:tcBorders>
          </w:tcPr>
          <w:p w:rsidR="002251F2" w:rsidRPr="00FA1075" w:rsidRDefault="002E680A" w:rsidP="00BE5D7D">
            <w:pPr>
              <w:tabs>
                <w:tab w:val="left" w:pos="7020"/>
              </w:tabs>
              <w:jc w:val="right"/>
              <w:rPr>
                <w:rFonts w:ascii="Arial" w:hAnsi="Arial" w:cs="Arial"/>
                <w:b/>
              </w:rPr>
            </w:pPr>
            <w:r>
              <w:rPr>
                <w:rFonts w:ascii="Arial" w:hAnsi="Arial" w:cs="Arial"/>
                <w:b/>
              </w:rPr>
              <w:t>(</w:t>
            </w:r>
            <w:r w:rsidR="007B6A16" w:rsidRPr="00FA1075">
              <w:rPr>
                <w:rFonts w:ascii="Arial" w:hAnsi="Arial" w:cs="Arial"/>
                <w:b/>
              </w:rPr>
              <w:t>2</w:t>
            </w:r>
            <w:r w:rsidR="00BE5D7D" w:rsidRPr="00FA1075">
              <w:rPr>
                <w:rFonts w:ascii="Arial" w:hAnsi="Arial" w:cs="Arial"/>
                <w:b/>
              </w:rPr>
              <w:t>03,404</w:t>
            </w:r>
            <w:r>
              <w:rPr>
                <w:rFonts w:ascii="Arial" w:hAnsi="Arial" w:cs="Arial"/>
                <w:b/>
              </w:rPr>
              <w:t>)</w:t>
            </w:r>
          </w:p>
        </w:tc>
        <w:tc>
          <w:tcPr>
            <w:tcW w:w="1263" w:type="dxa"/>
            <w:tcBorders>
              <w:top w:val="single" w:sz="8" w:space="0" w:color="4BACC6"/>
              <w:bottom w:val="single" w:sz="8" w:space="0" w:color="4BACC6"/>
            </w:tcBorders>
          </w:tcPr>
          <w:p w:rsidR="002251F2" w:rsidRPr="00FA1075" w:rsidRDefault="00F404EA" w:rsidP="00BE5D7D">
            <w:pPr>
              <w:tabs>
                <w:tab w:val="left" w:pos="7020"/>
              </w:tabs>
              <w:jc w:val="right"/>
              <w:rPr>
                <w:rFonts w:ascii="Arial" w:hAnsi="Arial" w:cs="Arial"/>
                <w:b/>
              </w:rPr>
            </w:pPr>
            <w:r>
              <w:rPr>
                <w:rFonts w:ascii="Arial" w:hAnsi="Arial" w:cs="Arial"/>
                <w:b/>
              </w:rPr>
              <w:t>(</w:t>
            </w:r>
            <w:r w:rsidR="00316B7F" w:rsidRPr="00FA1075">
              <w:rPr>
                <w:rFonts w:ascii="Arial" w:hAnsi="Arial" w:cs="Arial"/>
                <w:b/>
              </w:rPr>
              <w:t>2,706</w:t>
            </w:r>
            <w:r>
              <w:rPr>
                <w:rFonts w:ascii="Arial" w:hAnsi="Arial" w:cs="Arial"/>
                <w:b/>
              </w:rPr>
              <w:t>)</w:t>
            </w:r>
          </w:p>
        </w:tc>
        <w:tc>
          <w:tcPr>
            <w:tcW w:w="1429" w:type="dxa"/>
            <w:tcBorders>
              <w:top w:val="single" w:sz="8" w:space="0" w:color="4BACC6"/>
              <w:bottom w:val="single" w:sz="8" w:space="0" w:color="4BACC6"/>
            </w:tcBorders>
          </w:tcPr>
          <w:p w:rsidR="002251F2" w:rsidRPr="00686370" w:rsidRDefault="00B85A73" w:rsidP="00EE6A44">
            <w:pPr>
              <w:tabs>
                <w:tab w:val="left" w:pos="7020"/>
              </w:tabs>
              <w:jc w:val="right"/>
              <w:rPr>
                <w:rFonts w:ascii="Arial" w:hAnsi="Arial" w:cs="Arial"/>
                <w:b/>
                <w:bCs/>
              </w:rPr>
            </w:pPr>
            <w:r>
              <w:rPr>
                <w:rFonts w:ascii="Arial" w:hAnsi="Arial" w:cs="Arial"/>
                <w:b/>
                <w:bCs/>
              </w:rPr>
              <w:t>44</w:t>
            </w:r>
            <w:r w:rsidR="0046306C" w:rsidRPr="00686370">
              <w:rPr>
                <w:rFonts w:ascii="Arial" w:hAnsi="Arial" w:cs="Arial"/>
                <w:b/>
                <w:bCs/>
              </w:rPr>
              <w:t>,</w:t>
            </w:r>
            <w:r w:rsidR="004C37D5">
              <w:rPr>
                <w:rFonts w:ascii="Arial" w:hAnsi="Arial" w:cs="Arial"/>
                <w:b/>
                <w:bCs/>
              </w:rPr>
              <w:t>06</w:t>
            </w:r>
            <w:r w:rsidR="00EE6A44">
              <w:rPr>
                <w:rFonts w:ascii="Arial" w:hAnsi="Arial" w:cs="Arial"/>
                <w:b/>
                <w:bCs/>
              </w:rPr>
              <w:t>9</w:t>
            </w:r>
          </w:p>
        </w:tc>
      </w:tr>
      <w:tr w:rsidR="008E3F77" w:rsidRPr="00A018A8" w:rsidTr="00261F8D">
        <w:tc>
          <w:tcPr>
            <w:tcW w:w="2778" w:type="dxa"/>
            <w:tcBorders>
              <w:top w:val="single" w:sz="8" w:space="0" w:color="4BACC6"/>
              <w:bottom w:val="single" w:sz="8" w:space="0" w:color="4BACC6"/>
            </w:tcBorders>
          </w:tcPr>
          <w:p w:rsidR="008E3F77" w:rsidRPr="00686370" w:rsidRDefault="008E3F77" w:rsidP="00D92E82">
            <w:pPr>
              <w:numPr>
                <w:ilvl w:val="0"/>
                <w:numId w:val="21"/>
              </w:numPr>
              <w:tabs>
                <w:tab w:val="clear" w:pos="720"/>
                <w:tab w:val="num" w:pos="252"/>
                <w:tab w:val="left" w:pos="7020"/>
              </w:tabs>
              <w:ind w:hanging="720"/>
              <w:rPr>
                <w:rFonts w:ascii="Arial" w:hAnsi="Arial" w:cs="Arial"/>
                <w:b/>
                <w:bCs/>
              </w:rPr>
            </w:pPr>
            <w:r>
              <w:rPr>
                <w:rFonts w:ascii="Arial" w:hAnsi="Arial" w:cs="Arial"/>
                <w:b/>
                <w:bCs/>
              </w:rPr>
              <w:t>Cash deposits</w:t>
            </w:r>
          </w:p>
        </w:tc>
        <w:tc>
          <w:tcPr>
            <w:tcW w:w="1429" w:type="dxa"/>
            <w:tcBorders>
              <w:top w:val="single" w:sz="8" w:space="0" w:color="4BACC6"/>
              <w:bottom w:val="single" w:sz="8" w:space="0" w:color="4BACC6"/>
            </w:tcBorders>
          </w:tcPr>
          <w:p w:rsidR="008E3F77" w:rsidRPr="00FA1075" w:rsidRDefault="00FA1075" w:rsidP="006544DB">
            <w:pPr>
              <w:tabs>
                <w:tab w:val="left" w:pos="7020"/>
              </w:tabs>
              <w:jc w:val="right"/>
              <w:rPr>
                <w:rFonts w:ascii="Arial" w:hAnsi="Arial" w:cs="Arial"/>
                <w:bCs/>
              </w:rPr>
            </w:pPr>
            <w:r w:rsidRPr="00FA1075">
              <w:rPr>
                <w:rFonts w:ascii="Arial" w:hAnsi="Arial" w:cs="Arial"/>
                <w:bCs/>
              </w:rPr>
              <w:t>35,923</w:t>
            </w:r>
          </w:p>
        </w:tc>
        <w:tc>
          <w:tcPr>
            <w:tcW w:w="1606" w:type="dxa"/>
            <w:tcBorders>
              <w:top w:val="single" w:sz="8" w:space="0" w:color="4BACC6"/>
              <w:bottom w:val="single" w:sz="8" w:space="0" w:color="4BACC6"/>
            </w:tcBorders>
          </w:tcPr>
          <w:p w:rsidR="008E3F77" w:rsidRPr="00BE5D7D" w:rsidRDefault="008E3F77" w:rsidP="00BE5D7D">
            <w:pPr>
              <w:tabs>
                <w:tab w:val="left" w:pos="7020"/>
              </w:tabs>
              <w:jc w:val="right"/>
              <w:rPr>
                <w:rFonts w:ascii="Arial" w:hAnsi="Arial" w:cs="Arial"/>
                <w:b/>
                <w:highlight w:val="yellow"/>
              </w:rPr>
            </w:pPr>
          </w:p>
        </w:tc>
        <w:tc>
          <w:tcPr>
            <w:tcW w:w="1418" w:type="dxa"/>
            <w:tcBorders>
              <w:top w:val="single" w:sz="8" w:space="0" w:color="4BACC6"/>
              <w:bottom w:val="single" w:sz="8" w:space="0" w:color="4BACC6"/>
            </w:tcBorders>
          </w:tcPr>
          <w:p w:rsidR="008E3F77" w:rsidRPr="00BE5D7D" w:rsidRDefault="008E3F77" w:rsidP="00BE5D7D">
            <w:pPr>
              <w:tabs>
                <w:tab w:val="left" w:pos="7020"/>
              </w:tabs>
              <w:jc w:val="right"/>
              <w:rPr>
                <w:rFonts w:ascii="Arial" w:hAnsi="Arial" w:cs="Arial"/>
                <w:b/>
                <w:highlight w:val="yellow"/>
              </w:rPr>
            </w:pPr>
          </w:p>
        </w:tc>
        <w:tc>
          <w:tcPr>
            <w:tcW w:w="1263" w:type="dxa"/>
            <w:tcBorders>
              <w:top w:val="single" w:sz="8" w:space="0" w:color="4BACC6"/>
              <w:bottom w:val="single" w:sz="8" w:space="0" w:color="4BACC6"/>
            </w:tcBorders>
          </w:tcPr>
          <w:p w:rsidR="008E3F77" w:rsidRPr="00316B7F" w:rsidRDefault="008E3F77" w:rsidP="00BE5D7D">
            <w:pPr>
              <w:tabs>
                <w:tab w:val="left" w:pos="7020"/>
              </w:tabs>
              <w:jc w:val="right"/>
              <w:rPr>
                <w:rFonts w:ascii="Arial" w:hAnsi="Arial" w:cs="Arial"/>
                <w:b/>
                <w:highlight w:val="yellow"/>
              </w:rPr>
            </w:pPr>
          </w:p>
        </w:tc>
        <w:tc>
          <w:tcPr>
            <w:tcW w:w="1429" w:type="dxa"/>
            <w:tcBorders>
              <w:top w:val="single" w:sz="8" w:space="0" w:color="4BACC6"/>
              <w:bottom w:val="single" w:sz="8" w:space="0" w:color="4BACC6"/>
            </w:tcBorders>
          </w:tcPr>
          <w:p w:rsidR="008E3F77" w:rsidRPr="00A0352C" w:rsidRDefault="00A0352C" w:rsidP="00EE6A44">
            <w:pPr>
              <w:tabs>
                <w:tab w:val="left" w:pos="7020"/>
              </w:tabs>
              <w:jc w:val="right"/>
              <w:rPr>
                <w:rFonts w:ascii="Arial" w:hAnsi="Arial" w:cs="Arial"/>
                <w:bCs/>
              </w:rPr>
            </w:pPr>
            <w:r w:rsidRPr="00A0352C">
              <w:rPr>
                <w:rFonts w:ascii="Arial" w:hAnsi="Arial" w:cs="Arial"/>
                <w:bCs/>
              </w:rPr>
              <w:t>42,647</w:t>
            </w:r>
          </w:p>
        </w:tc>
      </w:tr>
      <w:tr w:rsidR="008E3F77" w:rsidRPr="00A018A8" w:rsidTr="00261F8D">
        <w:tc>
          <w:tcPr>
            <w:tcW w:w="2778" w:type="dxa"/>
            <w:tcBorders>
              <w:top w:val="single" w:sz="8" w:space="0" w:color="4BACC6"/>
              <w:left w:val="single" w:sz="8" w:space="0" w:color="4BACC6"/>
              <w:bottom w:val="single" w:sz="8" w:space="0" w:color="4BACC6"/>
            </w:tcBorders>
          </w:tcPr>
          <w:p w:rsidR="008E3F77" w:rsidRPr="00686370" w:rsidRDefault="008E3F77" w:rsidP="008E3F77">
            <w:pPr>
              <w:numPr>
                <w:ilvl w:val="0"/>
                <w:numId w:val="21"/>
              </w:numPr>
              <w:tabs>
                <w:tab w:val="clear" w:pos="720"/>
                <w:tab w:val="num" w:pos="252"/>
                <w:tab w:val="left" w:pos="743"/>
                <w:tab w:val="left" w:pos="7020"/>
              </w:tabs>
              <w:ind w:hanging="720"/>
              <w:rPr>
                <w:rFonts w:ascii="Arial" w:hAnsi="Arial" w:cs="Arial"/>
                <w:b/>
                <w:bCs/>
              </w:rPr>
            </w:pPr>
            <w:r>
              <w:rPr>
                <w:rFonts w:ascii="Arial" w:hAnsi="Arial" w:cs="Arial"/>
                <w:b/>
                <w:bCs/>
              </w:rPr>
              <w:t>Amount receivable for sales</w:t>
            </w:r>
          </w:p>
        </w:tc>
        <w:tc>
          <w:tcPr>
            <w:tcW w:w="1429" w:type="dxa"/>
            <w:tcBorders>
              <w:top w:val="single" w:sz="8" w:space="0" w:color="4BACC6"/>
              <w:bottom w:val="single" w:sz="8" w:space="0" w:color="4BACC6"/>
            </w:tcBorders>
          </w:tcPr>
          <w:p w:rsidR="008E3F77" w:rsidRPr="00FA1075" w:rsidRDefault="00FA1075" w:rsidP="006544DB">
            <w:pPr>
              <w:tabs>
                <w:tab w:val="left" w:pos="7020"/>
              </w:tabs>
              <w:jc w:val="right"/>
              <w:rPr>
                <w:rFonts w:ascii="Arial" w:hAnsi="Arial" w:cs="Arial"/>
                <w:bCs/>
              </w:rPr>
            </w:pPr>
            <w:r w:rsidRPr="00FA1075">
              <w:rPr>
                <w:rFonts w:ascii="Arial" w:hAnsi="Arial" w:cs="Arial"/>
                <w:bCs/>
              </w:rPr>
              <w:t>5,402</w:t>
            </w:r>
          </w:p>
        </w:tc>
        <w:tc>
          <w:tcPr>
            <w:tcW w:w="1606" w:type="dxa"/>
            <w:tcBorders>
              <w:top w:val="single" w:sz="8" w:space="0" w:color="4BACC6"/>
              <w:bottom w:val="single" w:sz="8" w:space="0" w:color="4BACC6"/>
            </w:tcBorders>
          </w:tcPr>
          <w:p w:rsidR="008E3F77" w:rsidRPr="009113AE" w:rsidRDefault="008E3F77" w:rsidP="005066D7">
            <w:pPr>
              <w:tabs>
                <w:tab w:val="left" w:pos="7020"/>
              </w:tabs>
              <w:jc w:val="right"/>
              <w:rPr>
                <w:rFonts w:ascii="Arial" w:hAnsi="Arial" w:cs="Arial"/>
                <w:b/>
                <w:highlight w:val="yellow"/>
              </w:rPr>
            </w:pPr>
          </w:p>
        </w:tc>
        <w:tc>
          <w:tcPr>
            <w:tcW w:w="1418" w:type="dxa"/>
            <w:tcBorders>
              <w:top w:val="single" w:sz="8" w:space="0" w:color="4BACC6"/>
              <w:bottom w:val="single" w:sz="8" w:space="0" w:color="4BACC6"/>
            </w:tcBorders>
          </w:tcPr>
          <w:p w:rsidR="008E3F77" w:rsidRPr="00686370" w:rsidRDefault="008E3F77" w:rsidP="007B7803">
            <w:pPr>
              <w:tabs>
                <w:tab w:val="left" w:pos="7020"/>
              </w:tabs>
              <w:jc w:val="right"/>
              <w:rPr>
                <w:rFonts w:ascii="Arial" w:hAnsi="Arial" w:cs="Arial"/>
                <w:b/>
              </w:rPr>
            </w:pPr>
          </w:p>
        </w:tc>
        <w:tc>
          <w:tcPr>
            <w:tcW w:w="1263" w:type="dxa"/>
            <w:tcBorders>
              <w:top w:val="single" w:sz="8" w:space="0" w:color="4BACC6"/>
              <w:bottom w:val="single" w:sz="8" w:space="0" w:color="4BACC6"/>
            </w:tcBorders>
          </w:tcPr>
          <w:p w:rsidR="008E3F77" w:rsidRPr="005066D7" w:rsidRDefault="008E3F77" w:rsidP="0017268B">
            <w:pPr>
              <w:tabs>
                <w:tab w:val="left" w:pos="7020"/>
              </w:tabs>
              <w:jc w:val="right"/>
              <w:rPr>
                <w:rFonts w:ascii="Arial" w:hAnsi="Arial" w:cs="Arial"/>
                <w:b/>
                <w:highlight w:val="yellow"/>
              </w:rPr>
            </w:pPr>
          </w:p>
        </w:tc>
        <w:tc>
          <w:tcPr>
            <w:tcW w:w="1429" w:type="dxa"/>
            <w:tcBorders>
              <w:top w:val="single" w:sz="8" w:space="0" w:color="4BACC6"/>
              <w:bottom w:val="single" w:sz="8" w:space="0" w:color="4BACC6"/>
              <w:right w:val="single" w:sz="8" w:space="0" w:color="4BACC6"/>
            </w:tcBorders>
          </w:tcPr>
          <w:p w:rsidR="008E3F77" w:rsidRPr="00A0352C" w:rsidRDefault="00A0352C" w:rsidP="008C047E">
            <w:pPr>
              <w:tabs>
                <w:tab w:val="left" w:pos="7020"/>
              </w:tabs>
              <w:jc w:val="right"/>
              <w:rPr>
                <w:rFonts w:ascii="Arial" w:hAnsi="Arial" w:cs="Arial"/>
                <w:bCs/>
              </w:rPr>
            </w:pPr>
            <w:r w:rsidRPr="00A0352C">
              <w:rPr>
                <w:rFonts w:ascii="Arial" w:hAnsi="Arial" w:cs="Arial"/>
                <w:bCs/>
              </w:rPr>
              <w:t>1,018</w:t>
            </w:r>
          </w:p>
        </w:tc>
      </w:tr>
      <w:tr w:rsidR="008E3F77" w:rsidRPr="00A018A8" w:rsidTr="00261F8D">
        <w:tc>
          <w:tcPr>
            <w:tcW w:w="2778" w:type="dxa"/>
            <w:tcBorders>
              <w:top w:val="single" w:sz="8" w:space="0" w:color="4BACC6"/>
              <w:left w:val="single" w:sz="8" w:space="0" w:color="4BACC6"/>
              <w:bottom w:val="single" w:sz="8" w:space="0" w:color="4BACC6"/>
            </w:tcBorders>
          </w:tcPr>
          <w:p w:rsidR="008E3F77" w:rsidRDefault="008E3F77" w:rsidP="008E3F77">
            <w:pPr>
              <w:numPr>
                <w:ilvl w:val="0"/>
                <w:numId w:val="21"/>
              </w:numPr>
              <w:tabs>
                <w:tab w:val="clear" w:pos="720"/>
                <w:tab w:val="num" w:pos="252"/>
                <w:tab w:val="left" w:pos="743"/>
                <w:tab w:val="left" w:pos="7020"/>
              </w:tabs>
              <w:ind w:hanging="720"/>
              <w:rPr>
                <w:rFonts w:ascii="Arial" w:hAnsi="Arial" w:cs="Arial"/>
                <w:b/>
                <w:bCs/>
              </w:rPr>
            </w:pPr>
            <w:r>
              <w:rPr>
                <w:rFonts w:ascii="Arial" w:hAnsi="Arial" w:cs="Arial"/>
                <w:b/>
                <w:bCs/>
              </w:rPr>
              <w:t>Investment income due</w:t>
            </w:r>
          </w:p>
        </w:tc>
        <w:tc>
          <w:tcPr>
            <w:tcW w:w="1429" w:type="dxa"/>
            <w:tcBorders>
              <w:top w:val="single" w:sz="8" w:space="0" w:color="4BACC6"/>
              <w:bottom w:val="single" w:sz="8" w:space="0" w:color="4BACC6"/>
            </w:tcBorders>
          </w:tcPr>
          <w:p w:rsidR="008E3F77" w:rsidRPr="00FA1075" w:rsidRDefault="00FA1075" w:rsidP="006544DB">
            <w:pPr>
              <w:tabs>
                <w:tab w:val="left" w:pos="7020"/>
              </w:tabs>
              <w:jc w:val="right"/>
              <w:rPr>
                <w:rFonts w:ascii="Arial" w:hAnsi="Arial" w:cs="Arial"/>
                <w:bCs/>
              </w:rPr>
            </w:pPr>
            <w:r w:rsidRPr="00FA1075">
              <w:rPr>
                <w:rFonts w:ascii="Arial" w:hAnsi="Arial" w:cs="Arial"/>
                <w:bCs/>
              </w:rPr>
              <w:t>3,380</w:t>
            </w:r>
          </w:p>
        </w:tc>
        <w:tc>
          <w:tcPr>
            <w:tcW w:w="1606" w:type="dxa"/>
            <w:tcBorders>
              <w:top w:val="single" w:sz="8" w:space="0" w:color="4BACC6"/>
              <w:bottom w:val="single" w:sz="8" w:space="0" w:color="4BACC6"/>
            </w:tcBorders>
          </w:tcPr>
          <w:p w:rsidR="008E3F77" w:rsidRPr="009113AE" w:rsidRDefault="008E3F77" w:rsidP="005066D7">
            <w:pPr>
              <w:tabs>
                <w:tab w:val="left" w:pos="7020"/>
              </w:tabs>
              <w:jc w:val="right"/>
              <w:rPr>
                <w:rFonts w:ascii="Arial" w:hAnsi="Arial" w:cs="Arial"/>
                <w:b/>
                <w:highlight w:val="yellow"/>
              </w:rPr>
            </w:pPr>
          </w:p>
        </w:tc>
        <w:tc>
          <w:tcPr>
            <w:tcW w:w="1418" w:type="dxa"/>
            <w:tcBorders>
              <w:top w:val="single" w:sz="8" w:space="0" w:color="4BACC6"/>
              <w:bottom w:val="single" w:sz="8" w:space="0" w:color="4BACC6"/>
            </w:tcBorders>
          </w:tcPr>
          <w:p w:rsidR="008E3F77" w:rsidRPr="00686370" w:rsidRDefault="008E3F77" w:rsidP="007B7803">
            <w:pPr>
              <w:tabs>
                <w:tab w:val="left" w:pos="7020"/>
              </w:tabs>
              <w:jc w:val="right"/>
              <w:rPr>
                <w:rFonts w:ascii="Arial" w:hAnsi="Arial" w:cs="Arial"/>
                <w:b/>
              </w:rPr>
            </w:pPr>
          </w:p>
        </w:tc>
        <w:tc>
          <w:tcPr>
            <w:tcW w:w="1263" w:type="dxa"/>
            <w:tcBorders>
              <w:top w:val="single" w:sz="8" w:space="0" w:color="4BACC6"/>
              <w:bottom w:val="single" w:sz="8" w:space="0" w:color="4BACC6"/>
            </w:tcBorders>
          </w:tcPr>
          <w:p w:rsidR="008E3F77" w:rsidRPr="005066D7" w:rsidRDefault="008E3F77" w:rsidP="0017268B">
            <w:pPr>
              <w:tabs>
                <w:tab w:val="left" w:pos="7020"/>
              </w:tabs>
              <w:jc w:val="right"/>
              <w:rPr>
                <w:rFonts w:ascii="Arial" w:hAnsi="Arial" w:cs="Arial"/>
                <w:b/>
                <w:highlight w:val="yellow"/>
              </w:rPr>
            </w:pPr>
          </w:p>
        </w:tc>
        <w:tc>
          <w:tcPr>
            <w:tcW w:w="1429" w:type="dxa"/>
            <w:tcBorders>
              <w:top w:val="single" w:sz="8" w:space="0" w:color="4BACC6"/>
              <w:bottom w:val="single" w:sz="8" w:space="0" w:color="4BACC6"/>
              <w:right w:val="single" w:sz="8" w:space="0" w:color="4BACC6"/>
            </w:tcBorders>
          </w:tcPr>
          <w:p w:rsidR="008E3F77" w:rsidRPr="00A0352C" w:rsidRDefault="00A0352C" w:rsidP="008C047E">
            <w:pPr>
              <w:tabs>
                <w:tab w:val="left" w:pos="7020"/>
              </w:tabs>
              <w:jc w:val="right"/>
              <w:rPr>
                <w:rFonts w:ascii="Arial" w:hAnsi="Arial" w:cs="Arial"/>
                <w:bCs/>
              </w:rPr>
            </w:pPr>
            <w:r w:rsidRPr="00A0352C">
              <w:rPr>
                <w:rFonts w:ascii="Arial" w:hAnsi="Arial" w:cs="Arial"/>
                <w:bCs/>
              </w:rPr>
              <w:t>2,955</w:t>
            </w:r>
          </w:p>
        </w:tc>
      </w:tr>
      <w:tr w:rsidR="008E3F77" w:rsidRPr="00A018A8" w:rsidTr="00261F8D">
        <w:tc>
          <w:tcPr>
            <w:tcW w:w="2778" w:type="dxa"/>
            <w:tcBorders>
              <w:top w:val="single" w:sz="8" w:space="0" w:color="4BACC6"/>
              <w:left w:val="single" w:sz="8" w:space="0" w:color="4BACC6"/>
              <w:bottom w:val="single" w:sz="8" w:space="0" w:color="4BACC6"/>
            </w:tcBorders>
          </w:tcPr>
          <w:p w:rsidR="008E3F77" w:rsidRDefault="008E3F77" w:rsidP="008E3F77">
            <w:pPr>
              <w:numPr>
                <w:ilvl w:val="0"/>
                <w:numId w:val="21"/>
              </w:numPr>
              <w:tabs>
                <w:tab w:val="clear" w:pos="720"/>
                <w:tab w:val="num" w:pos="252"/>
                <w:tab w:val="left" w:pos="743"/>
                <w:tab w:val="left" w:pos="7020"/>
              </w:tabs>
              <w:ind w:hanging="720"/>
              <w:rPr>
                <w:rFonts w:ascii="Arial" w:hAnsi="Arial" w:cs="Arial"/>
                <w:b/>
                <w:bCs/>
              </w:rPr>
            </w:pPr>
            <w:r>
              <w:rPr>
                <w:rFonts w:ascii="Arial" w:hAnsi="Arial" w:cs="Arial"/>
                <w:b/>
                <w:bCs/>
              </w:rPr>
              <w:t>Amounts payable for purchases of investments</w:t>
            </w:r>
          </w:p>
        </w:tc>
        <w:tc>
          <w:tcPr>
            <w:tcW w:w="1429" w:type="dxa"/>
            <w:tcBorders>
              <w:top w:val="single" w:sz="8" w:space="0" w:color="4BACC6"/>
              <w:bottom w:val="single" w:sz="8" w:space="0" w:color="4BACC6"/>
            </w:tcBorders>
          </w:tcPr>
          <w:p w:rsidR="008E3F77" w:rsidRPr="00FA1075" w:rsidRDefault="00F404EA" w:rsidP="006544DB">
            <w:pPr>
              <w:tabs>
                <w:tab w:val="left" w:pos="7020"/>
              </w:tabs>
              <w:jc w:val="right"/>
              <w:rPr>
                <w:rFonts w:ascii="Arial" w:hAnsi="Arial" w:cs="Arial"/>
                <w:bCs/>
              </w:rPr>
            </w:pPr>
            <w:r>
              <w:rPr>
                <w:rFonts w:ascii="Arial" w:hAnsi="Arial" w:cs="Arial"/>
                <w:bCs/>
              </w:rPr>
              <w:t>(</w:t>
            </w:r>
            <w:r w:rsidR="00FA1075" w:rsidRPr="00FA1075">
              <w:rPr>
                <w:rFonts w:ascii="Arial" w:hAnsi="Arial" w:cs="Arial"/>
                <w:bCs/>
              </w:rPr>
              <w:t>688</w:t>
            </w:r>
            <w:r>
              <w:rPr>
                <w:rFonts w:ascii="Arial" w:hAnsi="Arial" w:cs="Arial"/>
                <w:bCs/>
              </w:rPr>
              <w:t>)</w:t>
            </w:r>
          </w:p>
        </w:tc>
        <w:tc>
          <w:tcPr>
            <w:tcW w:w="1606" w:type="dxa"/>
            <w:tcBorders>
              <w:top w:val="single" w:sz="8" w:space="0" w:color="4BACC6"/>
              <w:bottom w:val="single" w:sz="8" w:space="0" w:color="4BACC6"/>
            </w:tcBorders>
          </w:tcPr>
          <w:p w:rsidR="008E3F77" w:rsidRPr="009113AE" w:rsidRDefault="008E3F77" w:rsidP="005066D7">
            <w:pPr>
              <w:tabs>
                <w:tab w:val="left" w:pos="7020"/>
              </w:tabs>
              <w:jc w:val="right"/>
              <w:rPr>
                <w:rFonts w:ascii="Arial" w:hAnsi="Arial" w:cs="Arial"/>
                <w:b/>
                <w:highlight w:val="yellow"/>
              </w:rPr>
            </w:pPr>
          </w:p>
        </w:tc>
        <w:tc>
          <w:tcPr>
            <w:tcW w:w="1418" w:type="dxa"/>
            <w:tcBorders>
              <w:top w:val="single" w:sz="8" w:space="0" w:color="4BACC6"/>
              <w:bottom w:val="single" w:sz="8" w:space="0" w:color="4BACC6"/>
            </w:tcBorders>
          </w:tcPr>
          <w:p w:rsidR="008E3F77" w:rsidRPr="00686370" w:rsidRDefault="008E3F77" w:rsidP="007B7803">
            <w:pPr>
              <w:tabs>
                <w:tab w:val="left" w:pos="7020"/>
              </w:tabs>
              <w:jc w:val="right"/>
              <w:rPr>
                <w:rFonts w:ascii="Arial" w:hAnsi="Arial" w:cs="Arial"/>
                <w:b/>
              </w:rPr>
            </w:pPr>
          </w:p>
        </w:tc>
        <w:tc>
          <w:tcPr>
            <w:tcW w:w="1263" w:type="dxa"/>
            <w:tcBorders>
              <w:top w:val="single" w:sz="8" w:space="0" w:color="4BACC6"/>
              <w:bottom w:val="single" w:sz="8" w:space="0" w:color="4BACC6"/>
            </w:tcBorders>
          </w:tcPr>
          <w:p w:rsidR="008E3F77" w:rsidRPr="005066D7" w:rsidRDefault="008E3F77" w:rsidP="0017268B">
            <w:pPr>
              <w:tabs>
                <w:tab w:val="left" w:pos="7020"/>
              </w:tabs>
              <w:jc w:val="right"/>
              <w:rPr>
                <w:rFonts w:ascii="Arial" w:hAnsi="Arial" w:cs="Arial"/>
                <w:b/>
                <w:highlight w:val="yellow"/>
              </w:rPr>
            </w:pPr>
          </w:p>
        </w:tc>
        <w:tc>
          <w:tcPr>
            <w:tcW w:w="1429" w:type="dxa"/>
            <w:tcBorders>
              <w:top w:val="single" w:sz="8" w:space="0" w:color="4BACC6"/>
              <w:bottom w:val="single" w:sz="8" w:space="0" w:color="4BACC6"/>
              <w:right w:val="single" w:sz="8" w:space="0" w:color="4BACC6"/>
            </w:tcBorders>
          </w:tcPr>
          <w:p w:rsidR="008E3F77" w:rsidRPr="00A0352C" w:rsidRDefault="00F404EA" w:rsidP="008C047E">
            <w:pPr>
              <w:tabs>
                <w:tab w:val="left" w:pos="7020"/>
              </w:tabs>
              <w:jc w:val="right"/>
              <w:rPr>
                <w:rFonts w:ascii="Arial" w:hAnsi="Arial" w:cs="Arial"/>
                <w:bCs/>
              </w:rPr>
            </w:pPr>
            <w:r>
              <w:rPr>
                <w:rFonts w:ascii="Arial" w:hAnsi="Arial" w:cs="Arial"/>
                <w:bCs/>
              </w:rPr>
              <w:t>(</w:t>
            </w:r>
            <w:r w:rsidR="00A0352C" w:rsidRPr="00A0352C">
              <w:rPr>
                <w:rFonts w:ascii="Arial" w:hAnsi="Arial" w:cs="Arial"/>
                <w:bCs/>
              </w:rPr>
              <w:t>2,551</w:t>
            </w:r>
            <w:r>
              <w:rPr>
                <w:rFonts w:ascii="Arial" w:hAnsi="Arial" w:cs="Arial"/>
                <w:bCs/>
              </w:rPr>
              <w:t>)</w:t>
            </w:r>
          </w:p>
        </w:tc>
      </w:tr>
      <w:tr w:rsidR="008E3F77" w:rsidRPr="00A018A8" w:rsidTr="00261F8D">
        <w:tc>
          <w:tcPr>
            <w:tcW w:w="2778" w:type="dxa"/>
            <w:tcBorders>
              <w:top w:val="single" w:sz="8" w:space="0" w:color="4BACC6"/>
              <w:left w:val="single" w:sz="8" w:space="0" w:color="4BACC6"/>
              <w:bottom w:val="single" w:sz="8" w:space="0" w:color="4BACC6"/>
            </w:tcBorders>
          </w:tcPr>
          <w:p w:rsidR="008E3F77" w:rsidRPr="00686370" w:rsidRDefault="008E3F77" w:rsidP="00ED6E27">
            <w:pPr>
              <w:tabs>
                <w:tab w:val="left" w:pos="0"/>
                <w:tab w:val="left" w:pos="7020"/>
              </w:tabs>
              <w:rPr>
                <w:rFonts w:ascii="Arial" w:hAnsi="Arial" w:cs="Arial"/>
                <w:b/>
                <w:bCs/>
              </w:rPr>
            </w:pPr>
            <w:r w:rsidRPr="00686370">
              <w:rPr>
                <w:rFonts w:ascii="Arial" w:hAnsi="Arial" w:cs="Arial"/>
                <w:b/>
                <w:bCs/>
              </w:rPr>
              <w:t>Net investment assets</w:t>
            </w:r>
          </w:p>
        </w:tc>
        <w:tc>
          <w:tcPr>
            <w:tcW w:w="1429" w:type="dxa"/>
            <w:tcBorders>
              <w:top w:val="single" w:sz="8" w:space="0" w:color="4BACC6"/>
              <w:bottom w:val="single" w:sz="8" w:space="0" w:color="4BACC6"/>
            </w:tcBorders>
          </w:tcPr>
          <w:p w:rsidR="008E3F77" w:rsidRPr="00686370" w:rsidRDefault="008E3F77" w:rsidP="006544DB">
            <w:pPr>
              <w:tabs>
                <w:tab w:val="left" w:pos="7020"/>
              </w:tabs>
              <w:jc w:val="right"/>
              <w:rPr>
                <w:rFonts w:ascii="Arial" w:hAnsi="Arial" w:cs="Arial"/>
                <w:b/>
                <w:bCs/>
              </w:rPr>
            </w:pPr>
            <w:r w:rsidRPr="00686370">
              <w:rPr>
                <w:rFonts w:ascii="Arial" w:hAnsi="Arial" w:cs="Arial"/>
                <w:b/>
                <w:bCs/>
              </w:rPr>
              <w:t>1,587,883</w:t>
            </w:r>
          </w:p>
        </w:tc>
        <w:tc>
          <w:tcPr>
            <w:tcW w:w="1606" w:type="dxa"/>
            <w:tcBorders>
              <w:top w:val="single" w:sz="8" w:space="0" w:color="4BACC6"/>
              <w:bottom w:val="single" w:sz="8" w:space="0" w:color="4BACC6"/>
            </w:tcBorders>
          </w:tcPr>
          <w:p w:rsidR="008E3F77" w:rsidRPr="00FA1075" w:rsidRDefault="008E3F77" w:rsidP="005066D7">
            <w:pPr>
              <w:tabs>
                <w:tab w:val="left" w:pos="7020"/>
              </w:tabs>
              <w:jc w:val="right"/>
              <w:rPr>
                <w:rFonts w:ascii="Arial" w:hAnsi="Arial" w:cs="Arial"/>
                <w:b/>
              </w:rPr>
            </w:pPr>
            <w:r w:rsidRPr="00FA1075">
              <w:rPr>
                <w:rFonts w:ascii="Arial" w:hAnsi="Arial" w:cs="Arial"/>
                <w:b/>
              </w:rPr>
              <w:t>562,956</w:t>
            </w:r>
          </w:p>
        </w:tc>
        <w:tc>
          <w:tcPr>
            <w:tcW w:w="1418" w:type="dxa"/>
            <w:tcBorders>
              <w:top w:val="single" w:sz="8" w:space="0" w:color="4BACC6"/>
              <w:bottom w:val="single" w:sz="8" w:space="0" w:color="4BACC6"/>
            </w:tcBorders>
          </w:tcPr>
          <w:p w:rsidR="008E3F77" w:rsidRPr="00FA1075" w:rsidRDefault="00F404EA" w:rsidP="007B7803">
            <w:pPr>
              <w:tabs>
                <w:tab w:val="left" w:pos="7020"/>
              </w:tabs>
              <w:jc w:val="right"/>
              <w:rPr>
                <w:rFonts w:ascii="Arial" w:hAnsi="Arial" w:cs="Arial"/>
                <w:b/>
              </w:rPr>
            </w:pPr>
            <w:r>
              <w:rPr>
                <w:rFonts w:ascii="Arial" w:hAnsi="Arial" w:cs="Arial"/>
                <w:b/>
              </w:rPr>
              <w:t>(</w:t>
            </w:r>
            <w:r w:rsidR="008E3F77" w:rsidRPr="00FA1075">
              <w:rPr>
                <w:rFonts w:ascii="Arial" w:hAnsi="Arial" w:cs="Arial"/>
                <w:b/>
              </w:rPr>
              <w:t>489,405</w:t>
            </w:r>
            <w:r>
              <w:rPr>
                <w:rFonts w:ascii="Arial" w:hAnsi="Arial" w:cs="Arial"/>
                <w:b/>
              </w:rPr>
              <w:t>)</w:t>
            </w:r>
          </w:p>
        </w:tc>
        <w:tc>
          <w:tcPr>
            <w:tcW w:w="1263" w:type="dxa"/>
            <w:tcBorders>
              <w:top w:val="single" w:sz="8" w:space="0" w:color="4BACC6"/>
              <w:bottom w:val="single" w:sz="8" w:space="0" w:color="4BACC6"/>
            </w:tcBorders>
          </w:tcPr>
          <w:p w:rsidR="008E3F77" w:rsidRPr="00FA1075" w:rsidRDefault="008E3F77" w:rsidP="0017268B">
            <w:pPr>
              <w:tabs>
                <w:tab w:val="left" w:pos="7020"/>
              </w:tabs>
              <w:jc w:val="right"/>
              <w:rPr>
                <w:rFonts w:ascii="Arial" w:hAnsi="Arial" w:cs="Arial"/>
                <w:b/>
              </w:rPr>
            </w:pPr>
            <w:r w:rsidRPr="00FA1075">
              <w:rPr>
                <w:rFonts w:ascii="Arial" w:hAnsi="Arial" w:cs="Arial"/>
                <w:b/>
              </w:rPr>
              <w:t>218,052</w:t>
            </w:r>
          </w:p>
        </w:tc>
        <w:tc>
          <w:tcPr>
            <w:tcW w:w="1429" w:type="dxa"/>
            <w:tcBorders>
              <w:top w:val="single" w:sz="8" w:space="0" w:color="4BACC6"/>
              <w:bottom w:val="single" w:sz="8" w:space="0" w:color="4BACC6"/>
              <w:right w:val="single" w:sz="8" w:space="0" w:color="4BACC6"/>
            </w:tcBorders>
          </w:tcPr>
          <w:p w:rsidR="008E3F77" w:rsidRPr="00686370" w:rsidRDefault="008E3F77" w:rsidP="008C047E">
            <w:pPr>
              <w:tabs>
                <w:tab w:val="left" w:pos="7020"/>
              </w:tabs>
              <w:jc w:val="right"/>
              <w:rPr>
                <w:rFonts w:ascii="Arial" w:hAnsi="Arial" w:cs="Arial"/>
                <w:b/>
                <w:bCs/>
              </w:rPr>
            </w:pPr>
            <w:r w:rsidRPr="00686370">
              <w:rPr>
                <w:rFonts w:ascii="Arial" w:hAnsi="Arial" w:cs="Arial"/>
                <w:b/>
                <w:bCs/>
              </w:rPr>
              <w:t>1,</w:t>
            </w:r>
            <w:r>
              <w:rPr>
                <w:rFonts w:ascii="Arial" w:hAnsi="Arial" w:cs="Arial"/>
                <w:b/>
                <w:bCs/>
              </w:rPr>
              <w:t>879,486</w:t>
            </w:r>
          </w:p>
        </w:tc>
      </w:tr>
    </w:tbl>
    <w:p w:rsidR="003B5201" w:rsidRDefault="003B5201" w:rsidP="008201C0">
      <w:pPr>
        <w:rPr>
          <w:rFonts w:ascii="Arial" w:hAnsi="Arial" w:cs="Arial"/>
          <w:b/>
          <w:color w:val="00529B"/>
        </w:rPr>
      </w:pPr>
      <w:bookmarkStart w:id="231" w:name="_Toc325529478"/>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p w:rsidR="00F56441" w:rsidRDefault="00F56441" w:rsidP="008201C0">
      <w:pPr>
        <w:rPr>
          <w:rFonts w:ascii="Arial" w:hAnsi="Arial" w:cs="Arial"/>
          <w:b/>
          <w:color w:val="00529B"/>
        </w:rPr>
      </w:pPr>
    </w:p>
    <w:p w:rsidR="00F56441" w:rsidRDefault="00F56441" w:rsidP="008201C0">
      <w:pPr>
        <w:rPr>
          <w:rFonts w:ascii="Arial" w:hAnsi="Arial" w:cs="Arial"/>
          <w:b/>
          <w:color w:val="00529B"/>
        </w:rPr>
      </w:pPr>
    </w:p>
    <w:p w:rsidR="00F56441" w:rsidRDefault="00F56441" w:rsidP="008201C0">
      <w:pPr>
        <w:rPr>
          <w:rFonts w:ascii="Arial" w:hAnsi="Arial" w:cs="Arial"/>
          <w:b/>
          <w:color w:val="00529B"/>
        </w:rPr>
      </w:pPr>
    </w:p>
    <w:p w:rsidR="00261F8D" w:rsidRDefault="00261F8D" w:rsidP="008201C0">
      <w:pPr>
        <w:rPr>
          <w:rFonts w:ascii="Arial" w:hAnsi="Arial" w:cs="Arial"/>
          <w:b/>
          <w:color w:val="00529B"/>
        </w:rPr>
      </w:pPr>
    </w:p>
    <w:p w:rsidR="00261F8D" w:rsidRDefault="00261F8D" w:rsidP="008201C0">
      <w:pPr>
        <w:rPr>
          <w:rFonts w:ascii="Arial" w:hAnsi="Arial" w:cs="Arial"/>
          <w:b/>
          <w:color w:val="00529B"/>
        </w:rPr>
      </w:pPr>
    </w:p>
    <w:tbl>
      <w:tblPr>
        <w:tblW w:w="9923" w:type="dxa"/>
        <w:tblInd w:w="108" w:type="dxa"/>
        <w:tblBorders>
          <w:top w:val="single" w:sz="8" w:space="0" w:color="4BACC6"/>
          <w:left w:val="single" w:sz="8" w:space="0" w:color="4BACC6"/>
          <w:bottom w:val="single" w:sz="8" w:space="0" w:color="4BACC6"/>
          <w:right w:val="single" w:sz="8" w:space="0" w:color="4BACC6"/>
        </w:tblBorders>
        <w:tblLayout w:type="fixed"/>
        <w:tblLook w:val="01E0"/>
      </w:tblPr>
      <w:tblGrid>
        <w:gridCol w:w="2778"/>
        <w:gridCol w:w="1429"/>
        <w:gridCol w:w="1463"/>
        <w:gridCol w:w="1395"/>
        <w:gridCol w:w="1429"/>
        <w:gridCol w:w="1429"/>
      </w:tblGrid>
      <w:tr w:rsidR="004858D6" w:rsidRPr="00A018A8" w:rsidTr="00261F8D">
        <w:tc>
          <w:tcPr>
            <w:tcW w:w="2778" w:type="dxa"/>
            <w:tcBorders>
              <w:bottom w:val="single" w:sz="8" w:space="0" w:color="4BACC6"/>
            </w:tcBorders>
            <w:shd w:val="clear" w:color="auto" w:fill="4BACC6"/>
          </w:tcPr>
          <w:p w:rsidR="004858D6" w:rsidRPr="00A018A8" w:rsidRDefault="004858D6" w:rsidP="009A6DE3">
            <w:pPr>
              <w:tabs>
                <w:tab w:val="left" w:pos="7020"/>
              </w:tabs>
              <w:jc w:val="right"/>
              <w:rPr>
                <w:rFonts w:ascii="Arial" w:hAnsi="Arial" w:cs="Arial"/>
                <w:b/>
                <w:bCs/>
                <w:color w:val="FFFFFF"/>
              </w:rPr>
            </w:pPr>
          </w:p>
        </w:tc>
        <w:tc>
          <w:tcPr>
            <w:tcW w:w="1429" w:type="dxa"/>
            <w:tcBorders>
              <w:top w:val="single" w:sz="8" w:space="0" w:color="4BACC6"/>
              <w:bottom w:val="single" w:sz="8" w:space="0" w:color="4BACC6"/>
              <w:right w:val="nil"/>
            </w:tcBorders>
            <w:shd w:val="clear" w:color="auto" w:fill="4BACC6"/>
          </w:tcPr>
          <w:p w:rsidR="004858D6" w:rsidRPr="00A018A8" w:rsidRDefault="004858D6" w:rsidP="009A6DE3">
            <w:pPr>
              <w:tabs>
                <w:tab w:val="left" w:pos="7020"/>
              </w:tabs>
              <w:jc w:val="center"/>
              <w:rPr>
                <w:rFonts w:ascii="Arial" w:hAnsi="Arial" w:cs="Arial"/>
                <w:b/>
                <w:bCs/>
                <w:color w:val="FFFFFF"/>
              </w:rPr>
            </w:pPr>
            <w:r w:rsidRPr="00A018A8">
              <w:rPr>
                <w:rFonts w:ascii="Arial" w:hAnsi="Arial" w:cs="Arial"/>
                <w:b/>
                <w:bCs/>
                <w:color w:val="FFFFFF"/>
              </w:rPr>
              <w:t>Market value        1 April 2011</w:t>
            </w:r>
          </w:p>
        </w:tc>
        <w:tc>
          <w:tcPr>
            <w:tcW w:w="1463" w:type="dxa"/>
            <w:tcBorders>
              <w:left w:val="nil"/>
              <w:bottom w:val="single" w:sz="8" w:space="0" w:color="4BACC6"/>
            </w:tcBorders>
            <w:shd w:val="clear" w:color="auto" w:fill="4BACC6"/>
          </w:tcPr>
          <w:p w:rsidR="004858D6" w:rsidRPr="00A018A8" w:rsidRDefault="004858D6" w:rsidP="009A6DE3">
            <w:pPr>
              <w:tabs>
                <w:tab w:val="left" w:pos="7020"/>
              </w:tabs>
              <w:jc w:val="center"/>
              <w:rPr>
                <w:rFonts w:ascii="Arial" w:hAnsi="Arial" w:cs="Arial"/>
                <w:b/>
                <w:bCs/>
                <w:color w:val="FFFFFF"/>
              </w:rPr>
            </w:pPr>
            <w:r w:rsidRPr="00A018A8">
              <w:rPr>
                <w:rFonts w:ascii="Arial" w:hAnsi="Arial" w:cs="Arial"/>
                <w:b/>
                <w:bCs/>
                <w:color w:val="FFFFFF"/>
              </w:rPr>
              <w:t>Purchases during the year and derivative payments</w:t>
            </w:r>
          </w:p>
        </w:tc>
        <w:tc>
          <w:tcPr>
            <w:tcW w:w="1395" w:type="dxa"/>
            <w:tcBorders>
              <w:top w:val="single" w:sz="6" w:space="0" w:color="FFFFFF"/>
              <w:bottom w:val="single" w:sz="8" w:space="0" w:color="4BACC6"/>
            </w:tcBorders>
            <w:shd w:val="clear" w:color="auto" w:fill="4BACC6"/>
          </w:tcPr>
          <w:p w:rsidR="004858D6" w:rsidRPr="00A018A8" w:rsidRDefault="004858D6" w:rsidP="009A6DE3">
            <w:pPr>
              <w:tabs>
                <w:tab w:val="left" w:pos="7020"/>
              </w:tabs>
              <w:jc w:val="center"/>
              <w:rPr>
                <w:rFonts w:ascii="Arial" w:hAnsi="Arial" w:cs="Arial"/>
                <w:b/>
                <w:bCs/>
                <w:color w:val="FFFFFF"/>
              </w:rPr>
            </w:pPr>
            <w:r w:rsidRPr="00A018A8">
              <w:rPr>
                <w:rFonts w:ascii="Arial" w:hAnsi="Arial" w:cs="Arial"/>
                <w:b/>
                <w:bCs/>
                <w:color w:val="FFFFFF"/>
              </w:rPr>
              <w:t>Sales during the year and derivative receipts</w:t>
            </w:r>
          </w:p>
        </w:tc>
        <w:tc>
          <w:tcPr>
            <w:tcW w:w="1429" w:type="dxa"/>
            <w:tcBorders>
              <w:bottom w:val="single" w:sz="8" w:space="0" w:color="4BACC6"/>
            </w:tcBorders>
            <w:shd w:val="clear" w:color="auto" w:fill="4BACC6"/>
          </w:tcPr>
          <w:p w:rsidR="004858D6" w:rsidRPr="00A018A8" w:rsidRDefault="004858D6" w:rsidP="009A6DE3">
            <w:pPr>
              <w:tabs>
                <w:tab w:val="left" w:pos="7020"/>
              </w:tabs>
              <w:jc w:val="center"/>
              <w:rPr>
                <w:rFonts w:ascii="Arial" w:hAnsi="Arial" w:cs="Arial"/>
                <w:b/>
                <w:bCs/>
                <w:color w:val="FFFFFF"/>
              </w:rPr>
            </w:pPr>
            <w:r w:rsidRPr="00A018A8">
              <w:rPr>
                <w:rFonts w:ascii="Arial" w:hAnsi="Arial" w:cs="Arial"/>
                <w:b/>
                <w:bCs/>
                <w:color w:val="FFFFFF"/>
              </w:rPr>
              <w:t>Change in market value during the year</w:t>
            </w:r>
          </w:p>
        </w:tc>
        <w:tc>
          <w:tcPr>
            <w:tcW w:w="1429" w:type="dxa"/>
            <w:tcBorders>
              <w:bottom w:val="single" w:sz="8" w:space="0" w:color="4BACC6"/>
            </w:tcBorders>
            <w:shd w:val="clear" w:color="auto" w:fill="4BACC6"/>
          </w:tcPr>
          <w:p w:rsidR="004858D6" w:rsidRPr="00A018A8" w:rsidRDefault="004858D6" w:rsidP="009A6DE3">
            <w:pPr>
              <w:tabs>
                <w:tab w:val="left" w:pos="7020"/>
              </w:tabs>
              <w:jc w:val="center"/>
              <w:rPr>
                <w:rFonts w:ascii="Arial" w:hAnsi="Arial" w:cs="Arial"/>
                <w:b/>
                <w:bCs/>
                <w:color w:val="FFFFFF"/>
              </w:rPr>
            </w:pPr>
            <w:r w:rsidRPr="00A018A8">
              <w:rPr>
                <w:rFonts w:ascii="Arial" w:hAnsi="Arial" w:cs="Arial"/>
                <w:b/>
                <w:bCs/>
                <w:color w:val="FFFFFF"/>
              </w:rPr>
              <w:t>Market value    31 March 2012</w:t>
            </w:r>
          </w:p>
        </w:tc>
      </w:tr>
      <w:tr w:rsidR="004858D6" w:rsidRPr="00A018A8" w:rsidTr="00261F8D">
        <w:tc>
          <w:tcPr>
            <w:tcW w:w="2778" w:type="dxa"/>
            <w:tcBorders>
              <w:top w:val="single" w:sz="8" w:space="0" w:color="4BACC6"/>
              <w:left w:val="single" w:sz="8" w:space="0" w:color="4BACC6"/>
              <w:bottom w:val="single" w:sz="8" w:space="0" w:color="4BACC6"/>
            </w:tcBorders>
            <w:shd w:val="clear" w:color="auto" w:fill="B6DDE8"/>
          </w:tcPr>
          <w:p w:rsidR="004858D6" w:rsidRPr="00A018A8" w:rsidRDefault="004858D6" w:rsidP="009A6DE3">
            <w:pPr>
              <w:jc w:val="both"/>
              <w:rPr>
                <w:rFonts w:ascii="Arial" w:hAnsi="Arial" w:cs="Arial"/>
                <w:b/>
                <w:bCs/>
              </w:rPr>
            </w:pPr>
          </w:p>
        </w:tc>
        <w:tc>
          <w:tcPr>
            <w:tcW w:w="1429" w:type="dxa"/>
            <w:tcBorders>
              <w:top w:val="single" w:sz="8" w:space="0" w:color="4BACC6"/>
              <w:bottom w:val="single" w:sz="8" w:space="0" w:color="4BACC6"/>
            </w:tcBorders>
            <w:shd w:val="clear" w:color="auto" w:fill="B6DDE8"/>
            <w:vAlign w:val="center"/>
          </w:tcPr>
          <w:p w:rsidR="004858D6" w:rsidRPr="00A018A8" w:rsidRDefault="004858D6" w:rsidP="009A6DE3">
            <w:pPr>
              <w:jc w:val="right"/>
              <w:rPr>
                <w:rFonts w:ascii="Arial" w:hAnsi="Arial" w:cs="Arial"/>
                <w:b/>
                <w:bCs/>
              </w:rPr>
            </w:pPr>
            <w:r w:rsidRPr="00A018A8">
              <w:rPr>
                <w:rFonts w:ascii="Arial" w:hAnsi="Arial" w:cs="Arial"/>
                <w:b/>
                <w:bCs/>
              </w:rPr>
              <w:t>£000</w:t>
            </w:r>
          </w:p>
        </w:tc>
        <w:tc>
          <w:tcPr>
            <w:tcW w:w="1463" w:type="dxa"/>
            <w:tcBorders>
              <w:top w:val="single" w:sz="8" w:space="0" w:color="4BACC6"/>
              <w:bottom w:val="single" w:sz="8" w:space="0" w:color="4BACC6"/>
            </w:tcBorders>
            <w:shd w:val="clear" w:color="auto" w:fill="B6DDE8"/>
            <w:vAlign w:val="center"/>
          </w:tcPr>
          <w:p w:rsidR="004858D6" w:rsidRPr="00A018A8" w:rsidRDefault="004858D6" w:rsidP="009A6DE3">
            <w:pPr>
              <w:jc w:val="right"/>
              <w:rPr>
                <w:rFonts w:ascii="Arial" w:hAnsi="Arial" w:cs="Arial"/>
                <w:b/>
                <w:bCs/>
              </w:rPr>
            </w:pPr>
            <w:r w:rsidRPr="00A018A8">
              <w:rPr>
                <w:rFonts w:ascii="Arial" w:hAnsi="Arial" w:cs="Arial"/>
                <w:b/>
                <w:bCs/>
              </w:rPr>
              <w:t>£000</w:t>
            </w:r>
          </w:p>
        </w:tc>
        <w:tc>
          <w:tcPr>
            <w:tcW w:w="1395" w:type="dxa"/>
            <w:tcBorders>
              <w:top w:val="single" w:sz="8" w:space="0" w:color="4BACC6"/>
              <w:bottom w:val="single" w:sz="8" w:space="0" w:color="4BACC6"/>
            </w:tcBorders>
            <w:shd w:val="clear" w:color="auto" w:fill="B6DDE8"/>
            <w:vAlign w:val="center"/>
          </w:tcPr>
          <w:p w:rsidR="004858D6" w:rsidRPr="00A018A8" w:rsidRDefault="004858D6" w:rsidP="009A6DE3">
            <w:pPr>
              <w:jc w:val="right"/>
              <w:rPr>
                <w:rFonts w:ascii="Arial" w:hAnsi="Arial" w:cs="Arial"/>
                <w:b/>
                <w:bCs/>
              </w:rPr>
            </w:pPr>
            <w:r w:rsidRPr="00A018A8">
              <w:rPr>
                <w:rFonts w:ascii="Arial" w:hAnsi="Arial" w:cs="Arial"/>
                <w:b/>
                <w:bCs/>
              </w:rPr>
              <w:t>£000</w:t>
            </w:r>
          </w:p>
        </w:tc>
        <w:tc>
          <w:tcPr>
            <w:tcW w:w="1429" w:type="dxa"/>
            <w:tcBorders>
              <w:top w:val="single" w:sz="8" w:space="0" w:color="4BACC6"/>
              <w:bottom w:val="single" w:sz="8" w:space="0" w:color="4BACC6"/>
            </w:tcBorders>
            <w:shd w:val="clear" w:color="auto" w:fill="B6DDE8"/>
            <w:vAlign w:val="center"/>
          </w:tcPr>
          <w:p w:rsidR="004858D6" w:rsidRPr="00A018A8" w:rsidRDefault="004858D6" w:rsidP="009A6DE3">
            <w:pPr>
              <w:jc w:val="right"/>
              <w:rPr>
                <w:rFonts w:ascii="Arial" w:hAnsi="Arial" w:cs="Arial"/>
                <w:b/>
                <w:bCs/>
              </w:rPr>
            </w:pPr>
            <w:r w:rsidRPr="00A018A8">
              <w:rPr>
                <w:rFonts w:ascii="Arial" w:hAnsi="Arial" w:cs="Arial"/>
                <w:b/>
                <w:bCs/>
              </w:rPr>
              <w:t>£000</w:t>
            </w:r>
          </w:p>
        </w:tc>
        <w:tc>
          <w:tcPr>
            <w:tcW w:w="1429" w:type="dxa"/>
            <w:tcBorders>
              <w:top w:val="single" w:sz="8" w:space="0" w:color="4BACC6"/>
              <w:bottom w:val="single" w:sz="8" w:space="0" w:color="4BACC6"/>
              <w:right w:val="single" w:sz="8" w:space="0" w:color="4BACC6"/>
            </w:tcBorders>
            <w:shd w:val="clear" w:color="auto" w:fill="B6DDE8"/>
            <w:vAlign w:val="center"/>
          </w:tcPr>
          <w:p w:rsidR="004858D6" w:rsidRPr="00A018A8" w:rsidRDefault="004858D6" w:rsidP="009A6DE3">
            <w:pPr>
              <w:jc w:val="right"/>
              <w:rPr>
                <w:rFonts w:ascii="Arial" w:hAnsi="Arial" w:cs="Arial"/>
                <w:b/>
                <w:bCs/>
              </w:rPr>
            </w:pPr>
            <w:r w:rsidRPr="00A018A8">
              <w:rPr>
                <w:rFonts w:ascii="Arial" w:hAnsi="Arial" w:cs="Arial"/>
                <w:b/>
                <w:bCs/>
              </w:rPr>
              <w:t>£000</w:t>
            </w:r>
          </w:p>
        </w:tc>
      </w:tr>
      <w:tr w:rsidR="004858D6" w:rsidRPr="00A018A8" w:rsidTr="00261F8D">
        <w:tc>
          <w:tcPr>
            <w:tcW w:w="2778" w:type="dxa"/>
            <w:tcBorders>
              <w:top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Fixed interest securities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0</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8,892</w:t>
            </w:r>
          </w:p>
        </w:tc>
        <w:tc>
          <w:tcPr>
            <w:tcW w:w="1395" w:type="dxa"/>
            <w:tcBorders>
              <w:top w:val="single" w:sz="8" w:space="0" w:color="4BACC6"/>
              <w:bottom w:val="single" w:sz="8" w:space="0" w:color="4BACC6"/>
            </w:tcBorders>
          </w:tcPr>
          <w:p w:rsidR="004858D6" w:rsidRPr="00A018A8" w:rsidRDefault="00F404EA" w:rsidP="009A6DE3">
            <w:pPr>
              <w:tabs>
                <w:tab w:val="left" w:pos="7020"/>
              </w:tabs>
              <w:jc w:val="right"/>
              <w:rPr>
                <w:rFonts w:ascii="Arial" w:hAnsi="Arial" w:cs="Arial"/>
              </w:rPr>
            </w:pPr>
            <w:r>
              <w:rPr>
                <w:rFonts w:ascii="Arial" w:hAnsi="Arial" w:cs="Arial"/>
              </w:rPr>
              <w:t>(</w:t>
            </w:r>
            <w:r w:rsidR="004858D6" w:rsidRPr="00A018A8">
              <w:rPr>
                <w:rFonts w:ascii="Arial" w:hAnsi="Arial" w:cs="Arial"/>
              </w:rPr>
              <w:t>8,893</w:t>
            </w:r>
            <w:r>
              <w:rPr>
                <w:rFonts w:ascii="Arial" w:hAnsi="Arial" w:cs="Arial"/>
              </w:rPr>
              <w:t>)</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1</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Cs/>
              </w:rPr>
            </w:pPr>
            <w:r w:rsidRPr="00A018A8">
              <w:rPr>
                <w:rFonts w:ascii="Arial" w:hAnsi="Arial" w:cs="Arial"/>
                <w:bCs/>
              </w:rPr>
              <w:t>0</w:t>
            </w:r>
          </w:p>
        </w:tc>
      </w:tr>
      <w:tr w:rsidR="004858D6" w:rsidRPr="00A018A8" w:rsidTr="00261F8D">
        <w:tc>
          <w:tcPr>
            <w:tcW w:w="2778" w:type="dxa"/>
            <w:tcBorders>
              <w:top w:val="single" w:sz="8" w:space="0" w:color="4BACC6"/>
              <w:left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Equities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678,391</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208,386</w:t>
            </w:r>
          </w:p>
        </w:tc>
        <w:tc>
          <w:tcPr>
            <w:tcW w:w="1395" w:type="dxa"/>
            <w:tcBorders>
              <w:top w:val="single" w:sz="8" w:space="0" w:color="4BACC6"/>
              <w:bottom w:val="single" w:sz="8" w:space="0" w:color="4BACC6"/>
            </w:tcBorders>
          </w:tcPr>
          <w:p w:rsidR="004858D6" w:rsidRPr="00A018A8" w:rsidRDefault="00F404EA" w:rsidP="009A6DE3">
            <w:pPr>
              <w:tabs>
                <w:tab w:val="left" w:pos="7020"/>
              </w:tabs>
              <w:jc w:val="right"/>
              <w:rPr>
                <w:rFonts w:ascii="Arial" w:hAnsi="Arial" w:cs="Arial"/>
              </w:rPr>
            </w:pPr>
            <w:r>
              <w:rPr>
                <w:rFonts w:ascii="Arial" w:hAnsi="Arial" w:cs="Arial"/>
              </w:rPr>
              <w:t>(</w:t>
            </w:r>
            <w:r w:rsidR="004858D6" w:rsidRPr="00A018A8">
              <w:rPr>
                <w:rFonts w:ascii="Arial" w:hAnsi="Arial" w:cs="Arial"/>
              </w:rPr>
              <w:t>190,752</w:t>
            </w:r>
            <w:r>
              <w:rPr>
                <w:rFonts w:ascii="Arial" w:hAnsi="Arial" w:cs="Arial"/>
              </w:rPr>
              <w:t>)</w:t>
            </w:r>
          </w:p>
        </w:tc>
        <w:tc>
          <w:tcPr>
            <w:tcW w:w="1429" w:type="dxa"/>
            <w:tcBorders>
              <w:top w:val="single" w:sz="8" w:space="0" w:color="4BACC6"/>
              <w:bottom w:val="single" w:sz="8" w:space="0" w:color="4BACC6"/>
            </w:tcBorders>
          </w:tcPr>
          <w:p w:rsidR="004858D6" w:rsidRPr="00A018A8" w:rsidRDefault="00F404EA" w:rsidP="009A6DE3">
            <w:pPr>
              <w:tabs>
                <w:tab w:val="left" w:pos="7020"/>
              </w:tabs>
              <w:jc w:val="right"/>
              <w:rPr>
                <w:rFonts w:ascii="Arial" w:hAnsi="Arial" w:cs="Arial"/>
              </w:rPr>
            </w:pPr>
            <w:r>
              <w:rPr>
                <w:rFonts w:ascii="Arial" w:hAnsi="Arial" w:cs="Arial"/>
              </w:rPr>
              <w:t>(</w:t>
            </w:r>
            <w:r w:rsidR="004858D6" w:rsidRPr="00A018A8">
              <w:rPr>
                <w:rFonts w:ascii="Arial" w:hAnsi="Arial" w:cs="Arial"/>
              </w:rPr>
              <w:t>44,825</w:t>
            </w:r>
            <w:r>
              <w:rPr>
                <w:rFonts w:ascii="Arial" w:hAnsi="Arial" w:cs="Arial"/>
              </w:rPr>
              <w:t>)</w:t>
            </w:r>
          </w:p>
        </w:tc>
        <w:tc>
          <w:tcPr>
            <w:tcW w:w="1429" w:type="dxa"/>
            <w:tcBorders>
              <w:top w:val="single" w:sz="8" w:space="0" w:color="4BACC6"/>
              <w:bottom w:val="single" w:sz="8" w:space="0" w:color="4BACC6"/>
              <w:right w:val="single" w:sz="8" w:space="0" w:color="4BACC6"/>
            </w:tcBorders>
          </w:tcPr>
          <w:p w:rsidR="004858D6" w:rsidRPr="00A018A8" w:rsidRDefault="004858D6" w:rsidP="009A6DE3">
            <w:pPr>
              <w:tabs>
                <w:tab w:val="left" w:pos="7020"/>
              </w:tabs>
              <w:jc w:val="right"/>
              <w:rPr>
                <w:rFonts w:ascii="Arial" w:hAnsi="Arial" w:cs="Arial"/>
                <w:bCs/>
              </w:rPr>
            </w:pPr>
            <w:r w:rsidRPr="00A018A8">
              <w:rPr>
                <w:rFonts w:ascii="Arial" w:hAnsi="Arial" w:cs="Arial"/>
                <w:bCs/>
              </w:rPr>
              <w:t>651,200</w:t>
            </w:r>
          </w:p>
        </w:tc>
      </w:tr>
      <w:tr w:rsidR="004858D6" w:rsidRPr="00A018A8" w:rsidTr="00261F8D">
        <w:tc>
          <w:tcPr>
            <w:tcW w:w="2778" w:type="dxa"/>
            <w:tcBorders>
              <w:top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Pooled investments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643,088</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219,298</w:t>
            </w:r>
          </w:p>
        </w:tc>
        <w:tc>
          <w:tcPr>
            <w:tcW w:w="1395"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225,888</w:t>
            </w:r>
            <w:r>
              <w:rPr>
                <w:rFonts w:ascii="Arial" w:hAnsi="Arial" w:cs="Arial"/>
              </w:rPr>
              <w:t>)</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13,275</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Cs/>
              </w:rPr>
            </w:pPr>
            <w:r w:rsidRPr="00A018A8">
              <w:rPr>
                <w:rFonts w:ascii="Arial" w:hAnsi="Arial" w:cs="Arial"/>
                <w:bCs/>
              </w:rPr>
              <w:t>649,773</w:t>
            </w:r>
          </w:p>
        </w:tc>
      </w:tr>
      <w:tr w:rsidR="004858D6" w:rsidRPr="00A018A8" w:rsidTr="00261F8D">
        <w:tc>
          <w:tcPr>
            <w:tcW w:w="2778" w:type="dxa"/>
            <w:tcBorders>
              <w:top w:val="single" w:sz="8" w:space="0" w:color="4BACC6"/>
              <w:left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Pooled property investments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138,194</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15,174</w:t>
            </w:r>
          </w:p>
        </w:tc>
        <w:tc>
          <w:tcPr>
            <w:tcW w:w="1395"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8,592</w:t>
            </w:r>
            <w:r>
              <w:rPr>
                <w:rFonts w:ascii="Arial" w:hAnsi="Arial" w:cs="Arial"/>
              </w:rPr>
              <w:t>)</w:t>
            </w:r>
          </w:p>
        </w:tc>
        <w:tc>
          <w:tcPr>
            <w:tcW w:w="1429"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903</w:t>
            </w:r>
            <w:r>
              <w:rPr>
                <w:rFonts w:ascii="Arial" w:hAnsi="Arial" w:cs="Arial"/>
              </w:rPr>
              <w:t>)</w:t>
            </w:r>
          </w:p>
        </w:tc>
        <w:tc>
          <w:tcPr>
            <w:tcW w:w="1429" w:type="dxa"/>
            <w:tcBorders>
              <w:top w:val="single" w:sz="8" w:space="0" w:color="4BACC6"/>
              <w:bottom w:val="single" w:sz="8" w:space="0" w:color="4BACC6"/>
              <w:right w:val="single" w:sz="8" w:space="0" w:color="4BACC6"/>
            </w:tcBorders>
          </w:tcPr>
          <w:p w:rsidR="004858D6" w:rsidRPr="00A018A8" w:rsidRDefault="004858D6" w:rsidP="009A6DE3">
            <w:pPr>
              <w:tabs>
                <w:tab w:val="left" w:pos="7020"/>
              </w:tabs>
              <w:jc w:val="right"/>
              <w:rPr>
                <w:rFonts w:ascii="Arial" w:hAnsi="Arial" w:cs="Arial"/>
                <w:bCs/>
              </w:rPr>
            </w:pPr>
            <w:r w:rsidRPr="00A018A8">
              <w:rPr>
                <w:rFonts w:ascii="Arial" w:hAnsi="Arial" w:cs="Arial"/>
                <w:bCs/>
              </w:rPr>
              <w:t>143,873</w:t>
            </w:r>
          </w:p>
        </w:tc>
      </w:tr>
      <w:tr w:rsidR="004858D6" w:rsidRPr="00A018A8" w:rsidTr="00261F8D">
        <w:tc>
          <w:tcPr>
            <w:tcW w:w="2778" w:type="dxa"/>
            <w:tcBorders>
              <w:top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Private equity/infrastructure</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86,542</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14,928</w:t>
            </w:r>
          </w:p>
        </w:tc>
        <w:tc>
          <w:tcPr>
            <w:tcW w:w="1395"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11,119</w:t>
            </w:r>
            <w:r>
              <w:rPr>
                <w:rFonts w:ascii="Arial" w:hAnsi="Arial" w:cs="Arial"/>
              </w:rPr>
              <w:t>)</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8,783</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Cs/>
              </w:rPr>
            </w:pPr>
            <w:r w:rsidRPr="00A018A8">
              <w:rPr>
                <w:rFonts w:ascii="Arial" w:hAnsi="Arial" w:cs="Arial"/>
                <w:bCs/>
              </w:rPr>
              <w:t>99,134</w:t>
            </w:r>
          </w:p>
        </w:tc>
      </w:tr>
      <w:tr w:rsidR="004858D6" w:rsidRPr="00A018A8" w:rsidTr="00261F8D">
        <w:tc>
          <w:tcPr>
            <w:tcW w:w="2778"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bCs/>
              </w:rPr>
            </w:pP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rPr>
            </w:pPr>
            <w:r w:rsidRPr="00A018A8">
              <w:rPr>
                <w:rFonts w:ascii="Arial" w:hAnsi="Arial" w:cs="Arial"/>
                <w:b/>
              </w:rPr>
              <w:t>1,546,215</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rPr>
            </w:pPr>
            <w:r w:rsidRPr="00A018A8">
              <w:rPr>
                <w:rFonts w:ascii="Arial" w:hAnsi="Arial" w:cs="Arial"/>
                <w:b/>
              </w:rPr>
              <w:t>466,678</w:t>
            </w:r>
          </w:p>
        </w:tc>
        <w:tc>
          <w:tcPr>
            <w:tcW w:w="1395"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b/>
              </w:rPr>
            </w:pPr>
            <w:r>
              <w:rPr>
                <w:rFonts w:ascii="Arial" w:hAnsi="Arial" w:cs="Arial"/>
                <w:b/>
              </w:rPr>
              <w:t>(</w:t>
            </w:r>
            <w:r w:rsidR="004858D6" w:rsidRPr="00A018A8">
              <w:rPr>
                <w:rFonts w:ascii="Arial" w:hAnsi="Arial" w:cs="Arial"/>
                <w:b/>
              </w:rPr>
              <w:t>445,244</w:t>
            </w:r>
            <w:r>
              <w:rPr>
                <w:rFonts w:ascii="Arial" w:hAnsi="Arial" w:cs="Arial"/>
                <w:b/>
              </w:rPr>
              <w:t>)</w:t>
            </w:r>
          </w:p>
        </w:tc>
        <w:tc>
          <w:tcPr>
            <w:tcW w:w="1429"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b/>
              </w:rPr>
            </w:pPr>
            <w:r>
              <w:rPr>
                <w:rFonts w:ascii="Arial" w:hAnsi="Arial" w:cs="Arial"/>
                <w:b/>
              </w:rPr>
              <w:t>(</w:t>
            </w:r>
            <w:r w:rsidR="004858D6" w:rsidRPr="00A018A8">
              <w:rPr>
                <w:rFonts w:ascii="Arial" w:hAnsi="Arial" w:cs="Arial"/>
                <w:b/>
              </w:rPr>
              <w:t>23,669</w:t>
            </w:r>
            <w:r>
              <w:rPr>
                <w:rFonts w:ascii="Arial" w:hAnsi="Arial" w:cs="Arial"/>
                <w:b/>
              </w:rPr>
              <w:t>)</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bCs/>
              </w:rPr>
            </w:pPr>
            <w:r w:rsidRPr="00A018A8">
              <w:rPr>
                <w:rFonts w:ascii="Arial" w:hAnsi="Arial" w:cs="Arial"/>
                <w:b/>
                <w:bCs/>
              </w:rPr>
              <w:t>1,543,980</w:t>
            </w:r>
          </w:p>
        </w:tc>
      </w:tr>
      <w:tr w:rsidR="004858D6" w:rsidRPr="00A018A8" w:rsidTr="00261F8D">
        <w:tc>
          <w:tcPr>
            <w:tcW w:w="2778" w:type="dxa"/>
            <w:tcBorders>
              <w:top w:val="single" w:sz="8" w:space="0" w:color="4BACC6"/>
              <w:left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Derivative contracts: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p>
        </w:tc>
        <w:tc>
          <w:tcPr>
            <w:tcW w:w="1463" w:type="dxa"/>
            <w:tcBorders>
              <w:top w:val="single" w:sz="8" w:space="0" w:color="4BACC6"/>
              <w:bottom w:val="single" w:sz="8" w:space="0" w:color="4BACC6"/>
            </w:tcBorders>
          </w:tcPr>
          <w:p w:rsidR="004858D6" w:rsidRPr="00A018A8" w:rsidRDefault="004858D6" w:rsidP="009A6DE3">
            <w:pPr>
              <w:tabs>
                <w:tab w:val="left" w:pos="7020"/>
              </w:tabs>
              <w:rPr>
                <w:rFonts w:ascii="Arial" w:hAnsi="Arial" w:cs="Arial"/>
              </w:rPr>
            </w:pPr>
          </w:p>
        </w:tc>
        <w:tc>
          <w:tcPr>
            <w:tcW w:w="1395"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p>
        </w:tc>
        <w:tc>
          <w:tcPr>
            <w:tcW w:w="1429" w:type="dxa"/>
            <w:tcBorders>
              <w:top w:val="single" w:sz="8" w:space="0" w:color="4BACC6"/>
              <w:bottom w:val="single" w:sz="8" w:space="0" w:color="4BACC6"/>
              <w:right w:val="single" w:sz="8" w:space="0" w:color="4BACC6"/>
            </w:tcBorders>
          </w:tcPr>
          <w:p w:rsidR="004858D6" w:rsidRPr="00A018A8" w:rsidRDefault="004858D6" w:rsidP="009A6DE3">
            <w:pPr>
              <w:tabs>
                <w:tab w:val="left" w:pos="7020"/>
              </w:tabs>
              <w:jc w:val="right"/>
              <w:rPr>
                <w:rFonts w:ascii="Arial" w:hAnsi="Arial" w:cs="Arial"/>
                <w:b/>
                <w:bCs/>
              </w:rPr>
            </w:pPr>
          </w:p>
        </w:tc>
      </w:tr>
      <w:tr w:rsidR="004858D6" w:rsidRPr="00A018A8" w:rsidTr="00261F8D">
        <w:tc>
          <w:tcPr>
            <w:tcW w:w="2778" w:type="dxa"/>
            <w:tcBorders>
              <w:top w:val="single" w:sz="8" w:space="0" w:color="4BACC6"/>
              <w:bottom w:val="single" w:sz="8" w:space="0" w:color="4BACC6"/>
            </w:tcBorders>
          </w:tcPr>
          <w:p w:rsidR="004858D6" w:rsidRPr="00A018A8" w:rsidRDefault="004858D6" w:rsidP="004858D6">
            <w:pPr>
              <w:numPr>
                <w:ilvl w:val="0"/>
                <w:numId w:val="21"/>
              </w:numPr>
              <w:tabs>
                <w:tab w:val="clear" w:pos="720"/>
                <w:tab w:val="num" w:pos="252"/>
                <w:tab w:val="left" w:pos="7020"/>
              </w:tabs>
              <w:ind w:hanging="720"/>
              <w:rPr>
                <w:rFonts w:ascii="Arial" w:hAnsi="Arial" w:cs="Arial"/>
                <w:b/>
                <w:bCs/>
              </w:rPr>
            </w:pPr>
            <w:r w:rsidRPr="00A018A8">
              <w:rPr>
                <w:rFonts w:ascii="Arial" w:hAnsi="Arial" w:cs="Arial"/>
                <w:b/>
                <w:bCs/>
              </w:rPr>
              <w:t>Futures</w:t>
            </w:r>
          </w:p>
        </w:tc>
        <w:tc>
          <w:tcPr>
            <w:tcW w:w="1429"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469</w:t>
            </w:r>
            <w:r>
              <w:rPr>
                <w:rFonts w:ascii="Arial" w:hAnsi="Arial" w:cs="Arial"/>
              </w:rPr>
              <w:t>)</w:t>
            </w:r>
          </w:p>
        </w:tc>
        <w:tc>
          <w:tcPr>
            <w:tcW w:w="1463"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3,096</w:t>
            </w:r>
          </w:p>
        </w:tc>
        <w:tc>
          <w:tcPr>
            <w:tcW w:w="1395"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rPr>
            </w:pPr>
            <w:r>
              <w:rPr>
                <w:rFonts w:ascii="Arial" w:hAnsi="Arial" w:cs="Arial"/>
              </w:rPr>
              <w:t>(</w:t>
            </w:r>
            <w:r w:rsidR="004858D6" w:rsidRPr="00A018A8">
              <w:rPr>
                <w:rFonts w:ascii="Arial" w:hAnsi="Arial" w:cs="Arial"/>
              </w:rPr>
              <w:t>3,404</w:t>
            </w:r>
            <w:r>
              <w:rPr>
                <w:rFonts w:ascii="Arial" w:hAnsi="Arial" w:cs="Arial"/>
              </w:rPr>
              <w:t>)</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rPr>
            </w:pPr>
            <w:r w:rsidRPr="00A018A8">
              <w:rPr>
                <w:rFonts w:ascii="Arial" w:hAnsi="Arial" w:cs="Arial"/>
              </w:rPr>
              <w:t>663</w:t>
            </w:r>
          </w:p>
        </w:tc>
        <w:tc>
          <w:tcPr>
            <w:tcW w:w="1429" w:type="dxa"/>
            <w:tcBorders>
              <w:top w:val="single" w:sz="8" w:space="0" w:color="4BACC6"/>
              <w:bottom w:val="single" w:sz="8" w:space="0" w:color="4BACC6"/>
            </w:tcBorders>
          </w:tcPr>
          <w:p w:rsidR="004858D6" w:rsidRPr="00A018A8" w:rsidRDefault="00846D12" w:rsidP="009A6DE3">
            <w:pPr>
              <w:tabs>
                <w:tab w:val="left" w:pos="7020"/>
              </w:tabs>
              <w:jc w:val="right"/>
              <w:rPr>
                <w:rFonts w:ascii="Arial" w:hAnsi="Arial" w:cs="Arial"/>
                <w:bCs/>
              </w:rPr>
            </w:pPr>
            <w:r>
              <w:rPr>
                <w:rFonts w:ascii="Arial" w:hAnsi="Arial" w:cs="Arial"/>
                <w:bCs/>
              </w:rPr>
              <w:t>(</w:t>
            </w:r>
            <w:r w:rsidR="004858D6" w:rsidRPr="00A018A8">
              <w:rPr>
                <w:rFonts w:ascii="Arial" w:hAnsi="Arial" w:cs="Arial"/>
                <w:bCs/>
              </w:rPr>
              <w:t>114</w:t>
            </w:r>
            <w:r>
              <w:rPr>
                <w:rFonts w:ascii="Arial" w:hAnsi="Arial" w:cs="Arial"/>
                <w:bCs/>
              </w:rPr>
              <w:t>)</w:t>
            </w:r>
          </w:p>
        </w:tc>
      </w:tr>
      <w:tr w:rsidR="004858D6" w:rsidRPr="00A018A8" w:rsidTr="00261F8D">
        <w:tc>
          <w:tcPr>
            <w:tcW w:w="2778" w:type="dxa"/>
            <w:tcBorders>
              <w:top w:val="single" w:sz="8" w:space="0" w:color="4BACC6"/>
              <w:left w:val="single" w:sz="8" w:space="0" w:color="4BACC6"/>
              <w:bottom w:val="single" w:sz="8" w:space="0" w:color="4BACC6"/>
            </w:tcBorders>
          </w:tcPr>
          <w:p w:rsidR="004858D6" w:rsidRPr="00A018A8" w:rsidRDefault="004858D6" w:rsidP="009A6DE3">
            <w:pPr>
              <w:tabs>
                <w:tab w:val="left" w:pos="7020"/>
              </w:tabs>
              <w:jc w:val="right"/>
              <w:rPr>
                <w:rFonts w:ascii="Arial" w:hAnsi="Arial" w:cs="Arial"/>
                <w:b/>
                <w:bCs/>
              </w:rPr>
            </w:pP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rPr>
            </w:pPr>
            <w:r w:rsidRPr="00A018A8">
              <w:rPr>
                <w:rFonts w:ascii="Arial" w:hAnsi="Arial" w:cs="Arial"/>
                <w:b/>
              </w:rPr>
              <w:t>1,545,746</w:t>
            </w:r>
          </w:p>
        </w:tc>
        <w:tc>
          <w:tcPr>
            <w:tcW w:w="1463" w:type="dxa"/>
            <w:tcBorders>
              <w:top w:val="single" w:sz="8" w:space="0" w:color="4BACC6"/>
              <w:bottom w:val="single" w:sz="8" w:space="0" w:color="4BACC6"/>
            </w:tcBorders>
          </w:tcPr>
          <w:p w:rsidR="004858D6" w:rsidRPr="00927798" w:rsidRDefault="004858D6" w:rsidP="009A6DE3">
            <w:pPr>
              <w:tabs>
                <w:tab w:val="left" w:pos="7020"/>
              </w:tabs>
              <w:jc w:val="right"/>
              <w:rPr>
                <w:rFonts w:ascii="Arial" w:hAnsi="Arial" w:cs="Arial"/>
                <w:b/>
              </w:rPr>
            </w:pPr>
            <w:r w:rsidRPr="00927798">
              <w:rPr>
                <w:rFonts w:ascii="Arial" w:hAnsi="Arial" w:cs="Arial"/>
                <w:b/>
              </w:rPr>
              <w:t>469,774</w:t>
            </w:r>
          </w:p>
        </w:tc>
        <w:tc>
          <w:tcPr>
            <w:tcW w:w="1395" w:type="dxa"/>
            <w:tcBorders>
              <w:top w:val="single" w:sz="8" w:space="0" w:color="4BACC6"/>
              <w:bottom w:val="single" w:sz="8" w:space="0" w:color="4BACC6"/>
            </w:tcBorders>
          </w:tcPr>
          <w:p w:rsidR="004858D6" w:rsidRPr="00927798" w:rsidRDefault="00DC1A86" w:rsidP="009A6DE3">
            <w:pPr>
              <w:tabs>
                <w:tab w:val="left" w:pos="7020"/>
              </w:tabs>
              <w:jc w:val="right"/>
              <w:rPr>
                <w:rFonts w:ascii="Arial" w:hAnsi="Arial" w:cs="Arial"/>
                <w:b/>
              </w:rPr>
            </w:pPr>
            <w:r>
              <w:rPr>
                <w:rFonts w:ascii="Arial" w:hAnsi="Arial" w:cs="Arial"/>
                <w:b/>
              </w:rPr>
              <w:t>(</w:t>
            </w:r>
            <w:r w:rsidR="004858D6" w:rsidRPr="00927798">
              <w:rPr>
                <w:rFonts w:ascii="Arial" w:hAnsi="Arial" w:cs="Arial"/>
                <w:b/>
              </w:rPr>
              <w:t>448,648</w:t>
            </w:r>
            <w:r>
              <w:rPr>
                <w:rFonts w:ascii="Arial" w:hAnsi="Arial" w:cs="Arial"/>
                <w:b/>
              </w:rPr>
              <w:t>)</w:t>
            </w:r>
          </w:p>
        </w:tc>
        <w:tc>
          <w:tcPr>
            <w:tcW w:w="1429" w:type="dxa"/>
            <w:tcBorders>
              <w:top w:val="single" w:sz="8" w:space="0" w:color="4BACC6"/>
              <w:bottom w:val="single" w:sz="8" w:space="0" w:color="4BACC6"/>
            </w:tcBorders>
          </w:tcPr>
          <w:p w:rsidR="004858D6" w:rsidRPr="00927798" w:rsidRDefault="00DC1A86" w:rsidP="009A6DE3">
            <w:pPr>
              <w:tabs>
                <w:tab w:val="left" w:pos="7020"/>
              </w:tabs>
              <w:jc w:val="right"/>
              <w:rPr>
                <w:rFonts w:ascii="Arial" w:hAnsi="Arial" w:cs="Arial"/>
                <w:b/>
              </w:rPr>
            </w:pPr>
            <w:r>
              <w:rPr>
                <w:rFonts w:ascii="Arial" w:hAnsi="Arial" w:cs="Arial"/>
                <w:b/>
              </w:rPr>
              <w:t>(</w:t>
            </w:r>
            <w:r w:rsidR="004858D6" w:rsidRPr="00927798">
              <w:rPr>
                <w:rFonts w:ascii="Arial" w:hAnsi="Arial" w:cs="Arial"/>
                <w:b/>
              </w:rPr>
              <w:t>23,006</w:t>
            </w:r>
            <w:r>
              <w:rPr>
                <w:rFonts w:ascii="Arial" w:hAnsi="Arial" w:cs="Arial"/>
                <w:b/>
              </w:rPr>
              <w:t>)</w:t>
            </w:r>
          </w:p>
        </w:tc>
        <w:tc>
          <w:tcPr>
            <w:tcW w:w="1429" w:type="dxa"/>
            <w:tcBorders>
              <w:top w:val="single" w:sz="8" w:space="0" w:color="4BACC6"/>
              <w:bottom w:val="single" w:sz="8" w:space="0" w:color="4BACC6"/>
              <w:right w:val="single" w:sz="8" w:space="0" w:color="4BACC6"/>
            </w:tcBorders>
          </w:tcPr>
          <w:p w:rsidR="004858D6" w:rsidRPr="00927798" w:rsidRDefault="004858D6" w:rsidP="009A6DE3">
            <w:pPr>
              <w:tabs>
                <w:tab w:val="left" w:pos="7020"/>
              </w:tabs>
              <w:jc w:val="right"/>
              <w:rPr>
                <w:rFonts w:ascii="Arial" w:hAnsi="Arial" w:cs="Arial"/>
                <w:b/>
                <w:bCs/>
              </w:rPr>
            </w:pPr>
            <w:r w:rsidRPr="00927798">
              <w:rPr>
                <w:rFonts w:ascii="Arial" w:hAnsi="Arial" w:cs="Arial"/>
                <w:b/>
                <w:bCs/>
              </w:rPr>
              <w:t>1,543,866</w:t>
            </w:r>
          </w:p>
        </w:tc>
      </w:tr>
      <w:tr w:rsidR="004858D6" w:rsidRPr="00A018A8" w:rsidTr="00261F8D">
        <w:tc>
          <w:tcPr>
            <w:tcW w:w="2778" w:type="dxa"/>
            <w:tcBorders>
              <w:top w:val="single" w:sz="8" w:space="0" w:color="4BACC6"/>
              <w:bottom w:val="single" w:sz="8" w:space="0" w:color="4BACC6"/>
            </w:tcBorders>
          </w:tcPr>
          <w:p w:rsidR="004858D6" w:rsidRPr="00A018A8" w:rsidRDefault="004858D6" w:rsidP="009A6DE3">
            <w:pPr>
              <w:tabs>
                <w:tab w:val="left" w:pos="7020"/>
              </w:tabs>
              <w:rPr>
                <w:rFonts w:ascii="Arial" w:hAnsi="Arial" w:cs="Arial"/>
                <w:b/>
                <w:bCs/>
              </w:rPr>
            </w:pPr>
            <w:r w:rsidRPr="00A018A8">
              <w:rPr>
                <w:rFonts w:ascii="Arial" w:hAnsi="Arial" w:cs="Arial"/>
                <w:b/>
                <w:bCs/>
              </w:rPr>
              <w:t>Other investment balances:</w:t>
            </w:r>
          </w:p>
        </w:tc>
        <w:tc>
          <w:tcPr>
            <w:tcW w:w="1429" w:type="dxa"/>
            <w:tcBorders>
              <w:top w:val="single" w:sz="8" w:space="0" w:color="4BACC6"/>
              <w:bottom w:val="single" w:sz="8" w:space="0" w:color="4BACC6"/>
            </w:tcBorders>
          </w:tcPr>
          <w:p w:rsidR="004858D6" w:rsidRPr="00A018A8" w:rsidRDefault="004858D6" w:rsidP="009A6DE3">
            <w:pPr>
              <w:tabs>
                <w:tab w:val="left" w:pos="7020"/>
              </w:tabs>
              <w:jc w:val="right"/>
              <w:rPr>
                <w:rFonts w:ascii="Arial" w:hAnsi="Arial" w:cs="Arial"/>
                <w:b/>
              </w:rPr>
            </w:pPr>
            <w:r w:rsidRPr="00A018A8">
              <w:rPr>
                <w:rFonts w:ascii="Arial" w:hAnsi="Arial" w:cs="Arial"/>
                <w:b/>
              </w:rPr>
              <w:t>27,035</w:t>
            </w:r>
          </w:p>
        </w:tc>
        <w:tc>
          <w:tcPr>
            <w:tcW w:w="1463" w:type="dxa"/>
            <w:tcBorders>
              <w:top w:val="single" w:sz="8" w:space="0" w:color="4BACC6"/>
              <w:bottom w:val="single" w:sz="8" w:space="0" w:color="4BACC6"/>
            </w:tcBorders>
          </w:tcPr>
          <w:p w:rsidR="004858D6" w:rsidRPr="00927798" w:rsidRDefault="004858D6" w:rsidP="009A6DE3">
            <w:pPr>
              <w:tabs>
                <w:tab w:val="left" w:pos="7020"/>
              </w:tabs>
              <w:jc w:val="right"/>
              <w:rPr>
                <w:rFonts w:ascii="Arial" w:hAnsi="Arial" w:cs="Arial"/>
                <w:b/>
              </w:rPr>
            </w:pPr>
            <w:r w:rsidRPr="00927798">
              <w:rPr>
                <w:rFonts w:ascii="Arial" w:hAnsi="Arial" w:cs="Arial"/>
                <w:b/>
              </w:rPr>
              <w:t>123,788</w:t>
            </w:r>
          </w:p>
        </w:tc>
        <w:tc>
          <w:tcPr>
            <w:tcW w:w="1395" w:type="dxa"/>
            <w:tcBorders>
              <w:top w:val="single" w:sz="8" w:space="0" w:color="4BACC6"/>
              <w:bottom w:val="single" w:sz="8" w:space="0" w:color="4BACC6"/>
            </w:tcBorders>
          </w:tcPr>
          <w:p w:rsidR="004858D6" w:rsidRPr="00927798" w:rsidRDefault="00DC1A86" w:rsidP="009A6DE3">
            <w:pPr>
              <w:tabs>
                <w:tab w:val="left" w:pos="7020"/>
              </w:tabs>
              <w:jc w:val="right"/>
              <w:rPr>
                <w:rFonts w:ascii="Arial" w:hAnsi="Arial" w:cs="Arial"/>
                <w:b/>
              </w:rPr>
            </w:pPr>
            <w:r>
              <w:rPr>
                <w:rFonts w:ascii="Arial" w:hAnsi="Arial" w:cs="Arial"/>
                <w:b/>
              </w:rPr>
              <w:t>(</w:t>
            </w:r>
            <w:r w:rsidR="004858D6" w:rsidRPr="00927798">
              <w:rPr>
                <w:rFonts w:ascii="Arial" w:hAnsi="Arial" w:cs="Arial"/>
                <w:b/>
              </w:rPr>
              <w:t>111,017</w:t>
            </w:r>
            <w:r>
              <w:rPr>
                <w:rFonts w:ascii="Arial" w:hAnsi="Arial" w:cs="Arial"/>
                <w:b/>
              </w:rPr>
              <w:t>)</w:t>
            </w:r>
          </w:p>
        </w:tc>
        <w:tc>
          <w:tcPr>
            <w:tcW w:w="1429" w:type="dxa"/>
            <w:tcBorders>
              <w:top w:val="single" w:sz="8" w:space="0" w:color="4BACC6"/>
              <w:bottom w:val="single" w:sz="8" w:space="0" w:color="4BACC6"/>
            </w:tcBorders>
          </w:tcPr>
          <w:p w:rsidR="004858D6" w:rsidRPr="00927798" w:rsidRDefault="004858D6" w:rsidP="009A6DE3">
            <w:pPr>
              <w:tabs>
                <w:tab w:val="left" w:pos="7020"/>
              </w:tabs>
              <w:jc w:val="right"/>
              <w:rPr>
                <w:rFonts w:ascii="Arial" w:hAnsi="Arial" w:cs="Arial"/>
                <w:b/>
              </w:rPr>
            </w:pPr>
            <w:r w:rsidRPr="00927798">
              <w:rPr>
                <w:rFonts w:ascii="Arial" w:hAnsi="Arial" w:cs="Arial"/>
                <w:b/>
              </w:rPr>
              <w:t>4,211</w:t>
            </w:r>
          </w:p>
        </w:tc>
        <w:tc>
          <w:tcPr>
            <w:tcW w:w="1429" w:type="dxa"/>
            <w:tcBorders>
              <w:top w:val="single" w:sz="8" w:space="0" w:color="4BACC6"/>
              <w:bottom w:val="single" w:sz="8" w:space="0" w:color="4BACC6"/>
            </w:tcBorders>
          </w:tcPr>
          <w:p w:rsidR="004858D6" w:rsidRPr="00927798" w:rsidRDefault="004858D6" w:rsidP="009A6DE3">
            <w:pPr>
              <w:tabs>
                <w:tab w:val="left" w:pos="7020"/>
              </w:tabs>
              <w:jc w:val="right"/>
              <w:rPr>
                <w:rFonts w:ascii="Arial" w:hAnsi="Arial" w:cs="Arial"/>
                <w:b/>
                <w:bCs/>
              </w:rPr>
            </w:pPr>
            <w:r w:rsidRPr="00927798">
              <w:rPr>
                <w:rFonts w:ascii="Arial" w:hAnsi="Arial" w:cs="Arial"/>
                <w:b/>
                <w:bCs/>
              </w:rPr>
              <w:t>44,017</w:t>
            </w:r>
          </w:p>
        </w:tc>
      </w:tr>
      <w:tr w:rsidR="008E3F77" w:rsidRPr="00A018A8" w:rsidTr="00261F8D">
        <w:tc>
          <w:tcPr>
            <w:tcW w:w="2778" w:type="dxa"/>
            <w:tcBorders>
              <w:top w:val="single" w:sz="8" w:space="0" w:color="4BACC6"/>
              <w:bottom w:val="single" w:sz="8" w:space="0" w:color="4BACC6"/>
            </w:tcBorders>
          </w:tcPr>
          <w:p w:rsidR="008E3F77" w:rsidRPr="00686370" w:rsidRDefault="008E3F77" w:rsidP="00D92E82">
            <w:pPr>
              <w:numPr>
                <w:ilvl w:val="0"/>
                <w:numId w:val="21"/>
              </w:numPr>
              <w:tabs>
                <w:tab w:val="clear" w:pos="720"/>
                <w:tab w:val="num" w:pos="252"/>
                <w:tab w:val="left" w:pos="7020"/>
              </w:tabs>
              <w:ind w:hanging="720"/>
              <w:rPr>
                <w:rFonts w:ascii="Arial" w:hAnsi="Arial" w:cs="Arial"/>
                <w:b/>
                <w:bCs/>
              </w:rPr>
            </w:pPr>
            <w:r>
              <w:rPr>
                <w:rFonts w:ascii="Arial" w:hAnsi="Arial" w:cs="Arial"/>
                <w:b/>
                <w:bCs/>
              </w:rPr>
              <w:t>Cash deposits</w:t>
            </w:r>
          </w:p>
        </w:tc>
        <w:tc>
          <w:tcPr>
            <w:tcW w:w="1429" w:type="dxa"/>
            <w:tcBorders>
              <w:top w:val="single" w:sz="8" w:space="0" w:color="4BACC6"/>
              <w:bottom w:val="single" w:sz="8" w:space="0" w:color="4BACC6"/>
            </w:tcBorders>
          </w:tcPr>
          <w:p w:rsidR="008E3F77" w:rsidRPr="00A103B4" w:rsidRDefault="00A103B4" w:rsidP="009A6DE3">
            <w:pPr>
              <w:tabs>
                <w:tab w:val="left" w:pos="7020"/>
              </w:tabs>
              <w:jc w:val="right"/>
              <w:rPr>
                <w:rFonts w:ascii="Arial" w:hAnsi="Arial" w:cs="Arial"/>
              </w:rPr>
            </w:pPr>
            <w:r w:rsidRPr="00A103B4">
              <w:rPr>
                <w:rFonts w:ascii="Arial" w:hAnsi="Arial" w:cs="Arial"/>
              </w:rPr>
              <w:t>24,089</w:t>
            </w:r>
          </w:p>
        </w:tc>
        <w:tc>
          <w:tcPr>
            <w:tcW w:w="1463"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395"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8974BE" w:rsidRDefault="008974BE" w:rsidP="009A6DE3">
            <w:pPr>
              <w:tabs>
                <w:tab w:val="left" w:pos="7020"/>
              </w:tabs>
              <w:jc w:val="right"/>
              <w:rPr>
                <w:rFonts w:ascii="Arial" w:hAnsi="Arial" w:cs="Arial"/>
                <w:bCs/>
              </w:rPr>
            </w:pPr>
            <w:r w:rsidRPr="008974BE">
              <w:rPr>
                <w:rFonts w:ascii="Arial" w:hAnsi="Arial" w:cs="Arial"/>
                <w:bCs/>
              </w:rPr>
              <w:t>35,923</w:t>
            </w:r>
          </w:p>
        </w:tc>
      </w:tr>
      <w:tr w:rsidR="008E3F77" w:rsidRPr="00A018A8" w:rsidTr="00261F8D">
        <w:tc>
          <w:tcPr>
            <w:tcW w:w="2778" w:type="dxa"/>
            <w:tcBorders>
              <w:top w:val="single" w:sz="8" w:space="0" w:color="4BACC6"/>
              <w:bottom w:val="single" w:sz="8" w:space="0" w:color="4BACC6"/>
            </w:tcBorders>
          </w:tcPr>
          <w:p w:rsidR="008E3F77" w:rsidRPr="00686370" w:rsidRDefault="008E3F77" w:rsidP="00D92E82">
            <w:pPr>
              <w:numPr>
                <w:ilvl w:val="0"/>
                <w:numId w:val="21"/>
              </w:numPr>
              <w:tabs>
                <w:tab w:val="clear" w:pos="720"/>
                <w:tab w:val="num" w:pos="252"/>
                <w:tab w:val="left" w:pos="7020"/>
              </w:tabs>
              <w:ind w:hanging="720"/>
              <w:rPr>
                <w:rFonts w:ascii="Arial" w:hAnsi="Arial" w:cs="Arial"/>
                <w:b/>
                <w:bCs/>
              </w:rPr>
            </w:pPr>
            <w:r>
              <w:rPr>
                <w:rFonts w:ascii="Arial" w:hAnsi="Arial" w:cs="Arial"/>
                <w:b/>
                <w:bCs/>
              </w:rPr>
              <w:t>Amount receivable for sales</w:t>
            </w:r>
          </w:p>
        </w:tc>
        <w:tc>
          <w:tcPr>
            <w:tcW w:w="1429" w:type="dxa"/>
            <w:tcBorders>
              <w:top w:val="single" w:sz="8" w:space="0" w:color="4BACC6"/>
              <w:bottom w:val="single" w:sz="8" w:space="0" w:color="4BACC6"/>
            </w:tcBorders>
          </w:tcPr>
          <w:p w:rsidR="008E3F77" w:rsidRPr="00A103B4" w:rsidRDefault="00A103B4" w:rsidP="009A6DE3">
            <w:pPr>
              <w:tabs>
                <w:tab w:val="left" w:pos="7020"/>
              </w:tabs>
              <w:jc w:val="right"/>
              <w:rPr>
                <w:rFonts w:ascii="Arial" w:hAnsi="Arial" w:cs="Arial"/>
              </w:rPr>
            </w:pPr>
            <w:r w:rsidRPr="00A103B4">
              <w:rPr>
                <w:rFonts w:ascii="Arial" w:hAnsi="Arial" w:cs="Arial"/>
              </w:rPr>
              <w:t>1,665</w:t>
            </w:r>
          </w:p>
        </w:tc>
        <w:tc>
          <w:tcPr>
            <w:tcW w:w="1463"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395"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8974BE" w:rsidRDefault="008974BE" w:rsidP="009A6DE3">
            <w:pPr>
              <w:tabs>
                <w:tab w:val="left" w:pos="7020"/>
              </w:tabs>
              <w:jc w:val="right"/>
              <w:rPr>
                <w:rFonts w:ascii="Arial" w:hAnsi="Arial" w:cs="Arial"/>
                <w:bCs/>
              </w:rPr>
            </w:pPr>
            <w:r w:rsidRPr="008974BE">
              <w:rPr>
                <w:rFonts w:ascii="Arial" w:hAnsi="Arial" w:cs="Arial"/>
                <w:bCs/>
              </w:rPr>
              <w:t>5,402</w:t>
            </w:r>
          </w:p>
        </w:tc>
      </w:tr>
      <w:tr w:rsidR="008E3F77" w:rsidRPr="00A018A8" w:rsidTr="00261F8D">
        <w:tc>
          <w:tcPr>
            <w:tcW w:w="2778" w:type="dxa"/>
            <w:tcBorders>
              <w:top w:val="single" w:sz="8" w:space="0" w:color="4BACC6"/>
              <w:bottom w:val="single" w:sz="8" w:space="0" w:color="4BACC6"/>
            </w:tcBorders>
          </w:tcPr>
          <w:p w:rsidR="008E3F77" w:rsidRPr="00686370" w:rsidRDefault="008E3F77" w:rsidP="00D92E82">
            <w:pPr>
              <w:numPr>
                <w:ilvl w:val="0"/>
                <w:numId w:val="21"/>
              </w:numPr>
              <w:tabs>
                <w:tab w:val="clear" w:pos="720"/>
                <w:tab w:val="num" w:pos="252"/>
                <w:tab w:val="left" w:pos="7020"/>
              </w:tabs>
              <w:ind w:hanging="720"/>
              <w:rPr>
                <w:rFonts w:ascii="Arial" w:hAnsi="Arial" w:cs="Arial"/>
                <w:b/>
                <w:bCs/>
              </w:rPr>
            </w:pPr>
            <w:r>
              <w:rPr>
                <w:rFonts w:ascii="Arial" w:hAnsi="Arial" w:cs="Arial"/>
                <w:b/>
                <w:bCs/>
              </w:rPr>
              <w:t>Investment income due</w:t>
            </w:r>
          </w:p>
        </w:tc>
        <w:tc>
          <w:tcPr>
            <w:tcW w:w="1429" w:type="dxa"/>
            <w:tcBorders>
              <w:top w:val="single" w:sz="8" w:space="0" w:color="4BACC6"/>
              <w:bottom w:val="single" w:sz="8" w:space="0" w:color="4BACC6"/>
            </w:tcBorders>
          </w:tcPr>
          <w:p w:rsidR="008E3F77" w:rsidRPr="00A103B4" w:rsidRDefault="00A103B4" w:rsidP="009A6DE3">
            <w:pPr>
              <w:tabs>
                <w:tab w:val="left" w:pos="7020"/>
              </w:tabs>
              <w:jc w:val="right"/>
              <w:rPr>
                <w:rFonts w:ascii="Arial" w:hAnsi="Arial" w:cs="Arial"/>
              </w:rPr>
            </w:pPr>
            <w:r w:rsidRPr="00A103B4">
              <w:rPr>
                <w:rFonts w:ascii="Arial" w:hAnsi="Arial" w:cs="Arial"/>
              </w:rPr>
              <w:t>3,391</w:t>
            </w:r>
          </w:p>
        </w:tc>
        <w:tc>
          <w:tcPr>
            <w:tcW w:w="1463"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395"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8974BE" w:rsidRDefault="008974BE" w:rsidP="009A6DE3">
            <w:pPr>
              <w:tabs>
                <w:tab w:val="left" w:pos="7020"/>
              </w:tabs>
              <w:jc w:val="right"/>
              <w:rPr>
                <w:rFonts w:ascii="Arial" w:hAnsi="Arial" w:cs="Arial"/>
                <w:bCs/>
              </w:rPr>
            </w:pPr>
            <w:r w:rsidRPr="008974BE">
              <w:rPr>
                <w:rFonts w:ascii="Arial" w:hAnsi="Arial" w:cs="Arial"/>
                <w:bCs/>
              </w:rPr>
              <w:t>3,380</w:t>
            </w:r>
          </w:p>
        </w:tc>
      </w:tr>
      <w:tr w:rsidR="008E3F77" w:rsidRPr="00A018A8" w:rsidTr="00261F8D">
        <w:tc>
          <w:tcPr>
            <w:tcW w:w="2778" w:type="dxa"/>
            <w:tcBorders>
              <w:top w:val="single" w:sz="8" w:space="0" w:color="4BACC6"/>
              <w:bottom w:val="single" w:sz="8" w:space="0" w:color="4BACC6"/>
            </w:tcBorders>
          </w:tcPr>
          <w:p w:rsidR="008E3F77" w:rsidRPr="00686370" w:rsidRDefault="008E3F77" w:rsidP="00D92E82">
            <w:pPr>
              <w:numPr>
                <w:ilvl w:val="0"/>
                <w:numId w:val="21"/>
              </w:numPr>
              <w:tabs>
                <w:tab w:val="clear" w:pos="720"/>
                <w:tab w:val="num" w:pos="252"/>
                <w:tab w:val="left" w:pos="7020"/>
              </w:tabs>
              <w:ind w:hanging="720"/>
              <w:rPr>
                <w:rFonts w:ascii="Arial" w:hAnsi="Arial" w:cs="Arial"/>
                <w:b/>
                <w:bCs/>
              </w:rPr>
            </w:pPr>
            <w:r>
              <w:rPr>
                <w:rFonts w:ascii="Arial" w:hAnsi="Arial" w:cs="Arial"/>
                <w:b/>
                <w:bCs/>
              </w:rPr>
              <w:t>Amounts payable for purchases of investments</w:t>
            </w:r>
          </w:p>
        </w:tc>
        <w:tc>
          <w:tcPr>
            <w:tcW w:w="1429" w:type="dxa"/>
            <w:tcBorders>
              <w:top w:val="single" w:sz="8" w:space="0" w:color="4BACC6"/>
              <w:bottom w:val="single" w:sz="8" w:space="0" w:color="4BACC6"/>
            </w:tcBorders>
          </w:tcPr>
          <w:p w:rsidR="008E3F77" w:rsidRPr="00A103B4" w:rsidRDefault="00DC1A86" w:rsidP="002A0A46">
            <w:pPr>
              <w:tabs>
                <w:tab w:val="left" w:pos="7020"/>
              </w:tabs>
              <w:jc w:val="right"/>
              <w:rPr>
                <w:rFonts w:ascii="Arial" w:hAnsi="Arial" w:cs="Arial"/>
              </w:rPr>
            </w:pPr>
            <w:r>
              <w:rPr>
                <w:rFonts w:ascii="Arial" w:hAnsi="Arial" w:cs="Arial"/>
              </w:rPr>
              <w:t>(</w:t>
            </w:r>
            <w:r w:rsidR="00A103B4" w:rsidRPr="00A103B4">
              <w:rPr>
                <w:rFonts w:ascii="Arial" w:hAnsi="Arial" w:cs="Arial"/>
              </w:rPr>
              <w:t>2</w:t>
            </w:r>
            <w:r w:rsidR="002A0A46">
              <w:rPr>
                <w:rFonts w:ascii="Arial" w:hAnsi="Arial" w:cs="Arial"/>
              </w:rPr>
              <w:t>,</w:t>
            </w:r>
            <w:r w:rsidR="00A103B4" w:rsidRPr="00A103B4">
              <w:rPr>
                <w:rFonts w:ascii="Arial" w:hAnsi="Arial" w:cs="Arial"/>
              </w:rPr>
              <w:t>110</w:t>
            </w:r>
            <w:r>
              <w:rPr>
                <w:rFonts w:ascii="Arial" w:hAnsi="Arial" w:cs="Arial"/>
              </w:rPr>
              <w:t>)</w:t>
            </w:r>
          </w:p>
        </w:tc>
        <w:tc>
          <w:tcPr>
            <w:tcW w:w="1463"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395"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927798" w:rsidRDefault="008E3F77" w:rsidP="009A6DE3">
            <w:pPr>
              <w:tabs>
                <w:tab w:val="left" w:pos="7020"/>
              </w:tabs>
              <w:jc w:val="right"/>
              <w:rPr>
                <w:rFonts w:ascii="Arial" w:hAnsi="Arial" w:cs="Arial"/>
                <w:b/>
              </w:rPr>
            </w:pPr>
          </w:p>
        </w:tc>
        <w:tc>
          <w:tcPr>
            <w:tcW w:w="1429" w:type="dxa"/>
            <w:tcBorders>
              <w:top w:val="single" w:sz="8" w:space="0" w:color="4BACC6"/>
              <w:bottom w:val="single" w:sz="8" w:space="0" w:color="4BACC6"/>
            </w:tcBorders>
          </w:tcPr>
          <w:p w:rsidR="008E3F77" w:rsidRPr="008974BE" w:rsidRDefault="002A0A46" w:rsidP="009A6DE3">
            <w:pPr>
              <w:tabs>
                <w:tab w:val="left" w:pos="7020"/>
              </w:tabs>
              <w:jc w:val="right"/>
              <w:rPr>
                <w:rFonts w:ascii="Arial" w:hAnsi="Arial" w:cs="Arial"/>
                <w:bCs/>
              </w:rPr>
            </w:pPr>
            <w:r>
              <w:rPr>
                <w:rFonts w:ascii="Arial" w:hAnsi="Arial" w:cs="Arial"/>
                <w:bCs/>
              </w:rPr>
              <w:t>(</w:t>
            </w:r>
            <w:r w:rsidR="008974BE" w:rsidRPr="008974BE">
              <w:rPr>
                <w:rFonts w:ascii="Arial" w:hAnsi="Arial" w:cs="Arial"/>
                <w:bCs/>
              </w:rPr>
              <w:t>688</w:t>
            </w:r>
            <w:r>
              <w:rPr>
                <w:rFonts w:ascii="Arial" w:hAnsi="Arial" w:cs="Arial"/>
                <w:bCs/>
              </w:rPr>
              <w:t>)</w:t>
            </w:r>
          </w:p>
        </w:tc>
      </w:tr>
      <w:tr w:rsidR="008E3F77" w:rsidRPr="00A018A8" w:rsidTr="00261F8D">
        <w:tc>
          <w:tcPr>
            <w:tcW w:w="2778" w:type="dxa"/>
            <w:tcBorders>
              <w:top w:val="single" w:sz="8" w:space="0" w:color="4BACC6"/>
              <w:left w:val="single" w:sz="8" w:space="0" w:color="4BACC6"/>
              <w:bottom w:val="single" w:sz="8" w:space="0" w:color="4BACC6"/>
            </w:tcBorders>
          </w:tcPr>
          <w:p w:rsidR="008E3F77" w:rsidRPr="00A018A8" w:rsidRDefault="008E3F77" w:rsidP="009A6DE3">
            <w:pPr>
              <w:tabs>
                <w:tab w:val="left" w:pos="0"/>
                <w:tab w:val="left" w:pos="7020"/>
              </w:tabs>
              <w:rPr>
                <w:rFonts w:ascii="Arial" w:hAnsi="Arial" w:cs="Arial"/>
                <w:b/>
                <w:bCs/>
              </w:rPr>
            </w:pPr>
            <w:r w:rsidRPr="00A018A8">
              <w:rPr>
                <w:rFonts w:ascii="Arial" w:hAnsi="Arial" w:cs="Arial"/>
                <w:b/>
                <w:bCs/>
              </w:rPr>
              <w:t>Net investment assets</w:t>
            </w:r>
          </w:p>
        </w:tc>
        <w:tc>
          <w:tcPr>
            <w:tcW w:w="1429" w:type="dxa"/>
            <w:tcBorders>
              <w:top w:val="single" w:sz="8" w:space="0" w:color="4BACC6"/>
              <w:bottom w:val="single" w:sz="8" w:space="0" w:color="4BACC6"/>
            </w:tcBorders>
          </w:tcPr>
          <w:p w:rsidR="008E3F77" w:rsidRPr="00A018A8" w:rsidRDefault="008E3F77" w:rsidP="009A6DE3">
            <w:pPr>
              <w:tabs>
                <w:tab w:val="left" w:pos="7020"/>
              </w:tabs>
              <w:jc w:val="right"/>
              <w:rPr>
                <w:rFonts w:ascii="Arial" w:hAnsi="Arial" w:cs="Arial"/>
                <w:b/>
              </w:rPr>
            </w:pPr>
            <w:r w:rsidRPr="00A018A8">
              <w:rPr>
                <w:rFonts w:ascii="Arial" w:hAnsi="Arial" w:cs="Arial"/>
                <w:b/>
              </w:rPr>
              <w:t>1,572,781</w:t>
            </w:r>
          </w:p>
        </w:tc>
        <w:tc>
          <w:tcPr>
            <w:tcW w:w="1463" w:type="dxa"/>
            <w:tcBorders>
              <w:top w:val="single" w:sz="8" w:space="0" w:color="4BACC6"/>
              <w:bottom w:val="single" w:sz="8" w:space="0" w:color="4BACC6"/>
            </w:tcBorders>
          </w:tcPr>
          <w:p w:rsidR="008E3F77" w:rsidRPr="00A018A8" w:rsidRDefault="008E3F77" w:rsidP="009A6DE3">
            <w:pPr>
              <w:tabs>
                <w:tab w:val="left" w:pos="7020"/>
              </w:tabs>
              <w:jc w:val="right"/>
              <w:rPr>
                <w:rFonts w:ascii="Arial" w:hAnsi="Arial" w:cs="Arial"/>
                <w:b/>
              </w:rPr>
            </w:pPr>
            <w:r>
              <w:rPr>
                <w:rFonts w:ascii="Arial" w:hAnsi="Arial" w:cs="Arial"/>
                <w:b/>
              </w:rPr>
              <w:t>593,562</w:t>
            </w:r>
          </w:p>
        </w:tc>
        <w:tc>
          <w:tcPr>
            <w:tcW w:w="1395" w:type="dxa"/>
            <w:tcBorders>
              <w:top w:val="single" w:sz="8" w:space="0" w:color="4BACC6"/>
              <w:bottom w:val="single" w:sz="8" w:space="0" w:color="4BACC6"/>
            </w:tcBorders>
          </w:tcPr>
          <w:p w:rsidR="008E3F77" w:rsidRPr="00A018A8" w:rsidRDefault="002A0A46" w:rsidP="009A6DE3">
            <w:pPr>
              <w:tabs>
                <w:tab w:val="left" w:pos="7020"/>
              </w:tabs>
              <w:jc w:val="right"/>
              <w:rPr>
                <w:rFonts w:ascii="Arial" w:hAnsi="Arial" w:cs="Arial"/>
                <w:b/>
              </w:rPr>
            </w:pPr>
            <w:r>
              <w:rPr>
                <w:rFonts w:ascii="Arial" w:hAnsi="Arial" w:cs="Arial"/>
                <w:b/>
              </w:rPr>
              <w:t>(</w:t>
            </w:r>
            <w:r w:rsidR="008E3F77" w:rsidRPr="00A018A8">
              <w:rPr>
                <w:rFonts w:ascii="Arial" w:hAnsi="Arial" w:cs="Arial"/>
                <w:b/>
              </w:rPr>
              <w:t>559,665</w:t>
            </w:r>
            <w:r>
              <w:rPr>
                <w:rFonts w:ascii="Arial" w:hAnsi="Arial" w:cs="Arial"/>
                <w:b/>
              </w:rPr>
              <w:t>)</w:t>
            </w:r>
          </w:p>
        </w:tc>
        <w:tc>
          <w:tcPr>
            <w:tcW w:w="1429" w:type="dxa"/>
            <w:tcBorders>
              <w:top w:val="single" w:sz="8" w:space="0" w:color="4BACC6"/>
              <w:bottom w:val="single" w:sz="8" w:space="0" w:color="4BACC6"/>
            </w:tcBorders>
          </w:tcPr>
          <w:p w:rsidR="008E3F77" w:rsidRPr="00A018A8" w:rsidRDefault="002A0A46" w:rsidP="009A6DE3">
            <w:pPr>
              <w:tabs>
                <w:tab w:val="left" w:pos="7020"/>
              </w:tabs>
              <w:jc w:val="right"/>
              <w:rPr>
                <w:rFonts w:ascii="Arial" w:hAnsi="Arial" w:cs="Arial"/>
                <w:b/>
              </w:rPr>
            </w:pPr>
            <w:r>
              <w:rPr>
                <w:rFonts w:ascii="Arial" w:hAnsi="Arial" w:cs="Arial"/>
                <w:b/>
              </w:rPr>
              <w:t>(</w:t>
            </w:r>
            <w:r w:rsidR="008E3F77">
              <w:rPr>
                <w:rFonts w:ascii="Arial" w:hAnsi="Arial" w:cs="Arial"/>
                <w:b/>
              </w:rPr>
              <w:t>18,795</w:t>
            </w:r>
            <w:r>
              <w:rPr>
                <w:rFonts w:ascii="Arial" w:hAnsi="Arial" w:cs="Arial"/>
                <w:b/>
              </w:rPr>
              <w:t>)</w:t>
            </w:r>
          </w:p>
        </w:tc>
        <w:tc>
          <w:tcPr>
            <w:tcW w:w="1429" w:type="dxa"/>
            <w:tcBorders>
              <w:top w:val="single" w:sz="8" w:space="0" w:color="4BACC6"/>
              <w:bottom w:val="single" w:sz="8" w:space="0" w:color="4BACC6"/>
              <w:right w:val="single" w:sz="8" w:space="0" w:color="4BACC6"/>
            </w:tcBorders>
          </w:tcPr>
          <w:p w:rsidR="008E3F77" w:rsidRPr="00A018A8" w:rsidRDefault="008E3F77" w:rsidP="009A6DE3">
            <w:pPr>
              <w:tabs>
                <w:tab w:val="left" w:pos="7020"/>
              </w:tabs>
              <w:jc w:val="right"/>
              <w:rPr>
                <w:rFonts w:ascii="Arial" w:hAnsi="Arial" w:cs="Arial"/>
                <w:b/>
                <w:bCs/>
              </w:rPr>
            </w:pPr>
            <w:r w:rsidRPr="00A018A8">
              <w:rPr>
                <w:rFonts w:ascii="Arial" w:hAnsi="Arial" w:cs="Arial"/>
                <w:b/>
                <w:bCs/>
              </w:rPr>
              <w:t>1,587,883</w:t>
            </w:r>
          </w:p>
        </w:tc>
      </w:tr>
    </w:tbl>
    <w:p w:rsidR="004858D6" w:rsidRDefault="004858D6">
      <w:pPr>
        <w:rPr>
          <w:rFonts w:ascii="Arial" w:hAnsi="Arial" w:cs="Arial"/>
          <w:b/>
          <w:color w:val="000000"/>
          <w:sz w:val="28"/>
        </w:rPr>
      </w:pPr>
    </w:p>
    <w:p w:rsidR="004858D6" w:rsidRDefault="004858D6" w:rsidP="004858D6">
      <w:pPr>
        <w:rPr>
          <w:rFonts w:ascii="Arial" w:hAnsi="Arial" w:cs="Arial"/>
          <w:color w:val="FF0000"/>
        </w:rPr>
      </w:pPr>
    </w:p>
    <w:p w:rsidR="004858D6" w:rsidRPr="003B5201" w:rsidRDefault="004858D6" w:rsidP="004858D6">
      <w:pPr>
        <w:pStyle w:val="NotesBody"/>
        <w:rPr>
          <w:color w:val="FF0000"/>
        </w:rPr>
      </w:pPr>
      <w:r w:rsidRPr="00A018A8">
        <w:t>Transaction costs are included in the cost of purchases and in sale proceeds. The</w:t>
      </w:r>
      <w:r w:rsidR="009D3625">
        <w:t>y</w:t>
      </w:r>
      <w:r w:rsidRPr="00A018A8">
        <w:t xml:space="preserve"> include costs charged directly to the fund, such as fees, commissions, stamp duty and other fees.</w:t>
      </w:r>
    </w:p>
    <w:p w:rsidR="004858D6" w:rsidRPr="00A018A8" w:rsidRDefault="004858D6" w:rsidP="004858D6">
      <w:pPr>
        <w:pStyle w:val="NotesBody"/>
      </w:pPr>
      <w:r w:rsidRPr="007C69F0">
        <w:t>Transaction costs incurred during the year total £710,024 (739,767 in 2011/12). In addition to these costs, indirect costs are incurred through the bid-offer spread on investments within pooled investments.</w:t>
      </w:r>
    </w:p>
    <w:p w:rsidR="009245B8" w:rsidRDefault="009245B8">
      <w:pPr>
        <w:rPr>
          <w:rFonts w:ascii="Arial" w:hAnsi="Arial" w:cs="Arial"/>
          <w:b/>
          <w:color w:val="000000"/>
          <w:sz w:val="28"/>
        </w:rPr>
      </w:pPr>
      <w:r>
        <w:rPr>
          <w:rFonts w:ascii="Arial" w:hAnsi="Arial" w:cs="Arial"/>
          <w:b/>
          <w:color w:val="000000"/>
          <w:sz w:val="28"/>
        </w:rPr>
        <w:br w:type="page"/>
      </w:r>
    </w:p>
    <w:p w:rsidR="00A018A8" w:rsidRPr="009245B8" w:rsidRDefault="00AD16FB" w:rsidP="008201C0">
      <w:pPr>
        <w:rPr>
          <w:rFonts w:ascii="Arial" w:hAnsi="Arial" w:cs="Arial"/>
          <w:b/>
          <w:color w:val="000000"/>
          <w:sz w:val="28"/>
        </w:rPr>
      </w:pPr>
      <w:r>
        <w:rPr>
          <w:rFonts w:ascii="Arial" w:hAnsi="Arial" w:cs="Arial"/>
          <w:b/>
          <w:color w:val="000000"/>
          <w:sz w:val="28"/>
        </w:rPr>
        <w:lastRenderedPageBreak/>
        <w:t>16</w:t>
      </w:r>
      <w:r w:rsidR="00A018A8" w:rsidRPr="009245B8">
        <w:rPr>
          <w:rFonts w:ascii="Arial" w:hAnsi="Arial" w:cs="Arial"/>
          <w:b/>
          <w:color w:val="000000"/>
          <w:sz w:val="28"/>
        </w:rPr>
        <w:t xml:space="preserve">b: </w:t>
      </w:r>
      <w:r w:rsidR="00A018A8" w:rsidRPr="009245B8">
        <w:rPr>
          <w:rFonts w:ascii="Arial" w:hAnsi="Arial" w:cs="Arial"/>
          <w:b/>
          <w:color w:val="000000"/>
          <w:sz w:val="28"/>
        </w:rPr>
        <w:tab/>
      </w:r>
      <w:r w:rsidR="00A018A8" w:rsidRPr="000A45E5">
        <w:rPr>
          <w:rFonts w:ascii="Arial" w:hAnsi="Arial" w:cs="Arial"/>
          <w:b/>
          <w:color w:val="000000"/>
          <w:sz w:val="28"/>
        </w:rPr>
        <w:t xml:space="preserve">Analysis of </w:t>
      </w:r>
      <w:r w:rsidR="00E43AA0">
        <w:rPr>
          <w:rFonts w:ascii="Arial" w:hAnsi="Arial" w:cs="Arial"/>
          <w:b/>
          <w:color w:val="000000"/>
          <w:sz w:val="28"/>
        </w:rPr>
        <w:t>I</w:t>
      </w:r>
      <w:r w:rsidR="00A018A8" w:rsidRPr="000A45E5">
        <w:rPr>
          <w:rFonts w:ascii="Arial" w:hAnsi="Arial" w:cs="Arial"/>
          <w:b/>
          <w:color w:val="000000"/>
          <w:sz w:val="28"/>
        </w:rPr>
        <w:t>nvestments (</w:t>
      </w:r>
      <w:r w:rsidR="00E43AA0">
        <w:rPr>
          <w:rFonts w:ascii="Arial" w:hAnsi="Arial" w:cs="Arial"/>
          <w:b/>
          <w:color w:val="000000"/>
          <w:sz w:val="28"/>
        </w:rPr>
        <w:t>E</w:t>
      </w:r>
      <w:r w:rsidR="00A018A8" w:rsidRPr="000A45E5">
        <w:rPr>
          <w:rFonts w:ascii="Arial" w:hAnsi="Arial" w:cs="Arial"/>
          <w:b/>
          <w:color w:val="000000"/>
          <w:sz w:val="28"/>
        </w:rPr>
        <w:t xml:space="preserve">xcluding </w:t>
      </w:r>
      <w:r w:rsidR="00E43AA0">
        <w:rPr>
          <w:rFonts w:ascii="Arial" w:hAnsi="Arial" w:cs="Arial"/>
          <w:b/>
          <w:color w:val="000000"/>
          <w:sz w:val="28"/>
        </w:rPr>
        <w:t>D</w:t>
      </w:r>
      <w:r w:rsidR="00A018A8" w:rsidRPr="000A45E5">
        <w:rPr>
          <w:rFonts w:ascii="Arial" w:hAnsi="Arial" w:cs="Arial"/>
          <w:b/>
          <w:color w:val="000000"/>
          <w:sz w:val="28"/>
        </w:rPr>
        <w:t xml:space="preserve">erivative </w:t>
      </w:r>
      <w:r w:rsidR="00E43AA0">
        <w:rPr>
          <w:rFonts w:ascii="Arial" w:hAnsi="Arial" w:cs="Arial"/>
          <w:b/>
          <w:color w:val="000000"/>
          <w:sz w:val="28"/>
        </w:rPr>
        <w:t>C</w:t>
      </w:r>
      <w:r w:rsidR="00A018A8" w:rsidRPr="000A45E5">
        <w:rPr>
          <w:rFonts w:ascii="Arial" w:hAnsi="Arial" w:cs="Arial"/>
          <w:b/>
          <w:color w:val="000000"/>
          <w:sz w:val="28"/>
        </w:rPr>
        <w:t>ontracts)</w:t>
      </w:r>
      <w:r w:rsidR="00A018A8" w:rsidRPr="009245B8">
        <w:rPr>
          <w:rFonts w:ascii="Arial" w:hAnsi="Arial" w:cs="Arial"/>
          <w:b/>
          <w:color w:val="000000"/>
          <w:sz w:val="28"/>
        </w:rPr>
        <w:t xml:space="preserve"> </w:t>
      </w:r>
      <w:bookmarkEnd w:id="231"/>
    </w:p>
    <w:p w:rsidR="00A018A8" w:rsidRPr="00A018A8" w:rsidRDefault="00A018A8" w:rsidP="00A018A8">
      <w:pPr>
        <w:rPr>
          <w:rFonts w:ascii="Arial" w:hAnsi="Arial" w:cs="Arial"/>
        </w:rPr>
      </w:pPr>
    </w:p>
    <w:tbl>
      <w:tblPr>
        <w:tblW w:w="9923" w:type="dxa"/>
        <w:tblInd w:w="108" w:type="dxa"/>
        <w:tblBorders>
          <w:top w:val="single" w:sz="8" w:space="0" w:color="4BACC6"/>
          <w:left w:val="single" w:sz="8" w:space="0" w:color="4BACC6"/>
          <w:bottom w:val="single" w:sz="8" w:space="0" w:color="4BACC6"/>
          <w:right w:val="single" w:sz="8" w:space="0" w:color="4BACC6"/>
        </w:tblBorders>
        <w:tblLook w:val="01E0"/>
      </w:tblPr>
      <w:tblGrid>
        <w:gridCol w:w="2332"/>
        <w:gridCol w:w="4912"/>
        <w:gridCol w:w="2679"/>
      </w:tblGrid>
      <w:tr w:rsidR="002251F2" w:rsidRPr="00A018A8" w:rsidTr="002251F2">
        <w:tc>
          <w:tcPr>
            <w:tcW w:w="2332" w:type="dxa"/>
            <w:shd w:val="clear" w:color="auto" w:fill="4BACC6"/>
          </w:tcPr>
          <w:p w:rsidR="002251F2" w:rsidRPr="00A018A8" w:rsidRDefault="002251F2" w:rsidP="006544DB">
            <w:pPr>
              <w:tabs>
                <w:tab w:val="left" w:pos="7020"/>
              </w:tabs>
              <w:jc w:val="right"/>
              <w:rPr>
                <w:rFonts w:ascii="Arial" w:hAnsi="Arial" w:cs="Arial"/>
                <w:b/>
                <w:bCs/>
                <w:color w:val="FFFFFF"/>
              </w:rPr>
            </w:pPr>
            <w:r w:rsidRPr="00A018A8">
              <w:rPr>
                <w:rFonts w:ascii="Arial" w:hAnsi="Arial" w:cs="Arial"/>
                <w:b/>
                <w:bCs/>
                <w:color w:val="FFFFFF"/>
              </w:rPr>
              <w:t>31 March 2012</w:t>
            </w:r>
          </w:p>
        </w:tc>
        <w:tc>
          <w:tcPr>
            <w:tcW w:w="4912" w:type="dxa"/>
            <w:shd w:val="clear" w:color="auto" w:fill="4BACC6"/>
          </w:tcPr>
          <w:p w:rsidR="002251F2" w:rsidRPr="00A018A8" w:rsidRDefault="002251F2" w:rsidP="00ED6E27">
            <w:pPr>
              <w:tabs>
                <w:tab w:val="left" w:pos="7020"/>
              </w:tabs>
              <w:rPr>
                <w:rFonts w:ascii="Arial" w:hAnsi="Arial" w:cs="Arial"/>
                <w:b/>
                <w:bCs/>
                <w:color w:val="FFFFFF"/>
              </w:rPr>
            </w:pPr>
          </w:p>
        </w:tc>
        <w:tc>
          <w:tcPr>
            <w:tcW w:w="2679" w:type="dxa"/>
            <w:shd w:val="clear" w:color="auto" w:fill="4BACC6"/>
          </w:tcPr>
          <w:p w:rsidR="002251F2" w:rsidRPr="00A018A8" w:rsidRDefault="002251F2" w:rsidP="00ED6E27">
            <w:pPr>
              <w:tabs>
                <w:tab w:val="left" w:pos="7020"/>
              </w:tabs>
              <w:jc w:val="right"/>
              <w:rPr>
                <w:rFonts w:ascii="Arial" w:hAnsi="Arial" w:cs="Arial"/>
                <w:b/>
                <w:bCs/>
                <w:color w:val="FFFFFF"/>
              </w:rPr>
            </w:pPr>
            <w:r>
              <w:rPr>
                <w:rFonts w:ascii="Arial" w:hAnsi="Arial" w:cs="Arial"/>
                <w:b/>
                <w:bCs/>
                <w:color w:val="FFFFFF"/>
              </w:rPr>
              <w:t>31 March 2013</w:t>
            </w:r>
          </w:p>
        </w:tc>
      </w:tr>
      <w:tr w:rsidR="002251F2" w:rsidRPr="00A018A8" w:rsidTr="002251F2">
        <w:tc>
          <w:tcPr>
            <w:tcW w:w="2332" w:type="dxa"/>
            <w:tcBorders>
              <w:top w:val="single" w:sz="8" w:space="0" w:color="4BACC6"/>
              <w:left w:val="single" w:sz="8" w:space="0" w:color="4BACC6"/>
              <w:bottom w:val="single" w:sz="8" w:space="0" w:color="4BACC6"/>
            </w:tcBorders>
            <w:shd w:val="clear" w:color="auto" w:fill="B6DDE8"/>
          </w:tcPr>
          <w:p w:rsidR="002251F2" w:rsidRPr="00A018A8" w:rsidRDefault="002251F2" w:rsidP="006544DB">
            <w:pPr>
              <w:tabs>
                <w:tab w:val="left" w:pos="7020"/>
              </w:tabs>
              <w:jc w:val="right"/>
              <w:rPr>
                <w:rFonts w:ascii="Arial" w:hAnsi="Arial" w:cs="Arial"/>
                <w:b/>
                <w:bCs/>
              </w:rPr>
            </w:pPr>
            <w:r w:rsidRPr="00A018A8">
              <w:rPr>
                <w:rFonts w:ascii="Arial" w:hAnsi="Arial" w:cs="Arial"/>
                <w:b/>
                <w:bCs/>
              </w:rPr>
              <w:t>£000</w:t>
            </w:r>
          </w:p>
        </w:tc>
        <w:tc>
          <w:tcPr>
            <w:tcW w:w="4912" w:type="dxa"/>
            <w:tcBorders>
              <w:top w:val="single" w:sz="8" w:space="0" w:color="4BACC6"/>
              <w:bottom w:val="single" w:sz="8" w:space="0" w:color="4BACC6"/>
            </w:tcBorders>
            <w:shd w:val="clear" w:color="auto" w:fill="B6DDE8"/>
          </w:tcPr>
          <w:p w:rsidR="002251F2" w:rsidRPr="00A018A8" w:rsidRDefault="002251F2" w:rsidP="00ED6E27">
            <w:pPr>
              <w:tabs>
                <w:tab w:val="left" w:pos="7020"/>
              </w:tabs>
              <w:rPr>
                <w:rFonts w:ascii="Arial" w:hAnsi="Arial" w:cs="Arial"/>
                <w:b/>
              </w:rPr>
            </w:pPr>
          </w:p>
        </w:tc>
        <w:tc>
          <w:tcPr>
            <w:tcW w:w="2679" w:type="dxa"/>
            <w:tcBorders>
              <w:top w:val="single" w:sz="8" w:space="0" w:color="4BACC6"/>
              <w:bottom w:val="single" w:sz="8" w:space="0" w:color="4BACC6"/>
              <w:right w:val="single" w:sz="8" w:space="0" w:color="4BACC6"/>
            </w:tcBorders>
            <w:shd w:val="clear" w:color="auto" w:fill="B6DDE8"/>
          </w:tcPr>
          <w:p w:rsidR="002251F2" w:rsidRPr="00A018A8" w:rsidRDefault="002251F2" w:rsidP="00ED6E27">
            <w:pPr>
              <w:tabs>
                <w:tab w:val="left" w:pos="7020"/>
              </w:tabs>
              <w:jc w:val="right"/>
              <w:rPr>
                <w:rFonts w:ascii="Arial" w:hAnsi="Arial" w:cs="Arial"/>
                <w:b/>
                <w:bCs/>
              </w:rPr>
            </w:pPr>
            <w:r w:rsidRPr="00A018A8">
              <w:rPr>
                <w:rFonts w:ascii="Arial" w:hAnsi="Arial" w:cs="Arial"/>
                <w:b/>
                <w:bCs/>
              </w:rPr>
              <w:t>£000</w:t>
            </w:r>
          </w:p>
        </w:tc>
      </w:tr>
      <w:tr w:rsidR="002251F2" w:rsidRPr="00A018A8" w:rsidTr="002251F2">
        <w:tc>
          <w:tcPr>
            <w:tcW w:w="2332" w:type="dxa"/>
          </w:tcPr>
          <w:p w:rsidR="002251F2" w:rsidRPr="00A018A8" w:rsidRDefault="002251F2" w:rsidP="006544DB">
            <w:pPr>
              <w:tabs>
                <w:tab w:val="left" w:pos="7020"/>
              </w:tabs>
              <w:jc w:val="right"/>
              <w:rPr>
                <w:rFonts w:ascii="Arial" w:hAnsi="Arial" w:cs="Arial"/>
                <w:b/>
                <w:bCs/>
              </w:rPr>
            </w:pPr>
          </w:p>
        </w:tc>
        <w:tc>
          <w:tcPr>
            <w:tcW w:w="4912" w:type="dxa"/>
          </w:tcPr>
          <w:p w:rsidR="002251F2" w:rsidRPr="00A018A8" w:rsidRDefault="002251F2" w:rsidP="00ED6E27">
            <w:pPr>
              <w:tabs>
                <w:tab w:val="left" w:pos="7020"/>
              </w:tabs>
              <w:ind w:left="419"/>
              <w:rPr>
                <w:rFonts w:ascii="Arial" w:hAnsi="Arial" w:cs="Arial"/>
                <w:b/>
              </w:rPr>
            </w:pPr>
            <w:r w:rsidRPr="00A018A8">
              <w:rPr>
                <w:rFonts w:ascii="Arial" w:hAnsi="Arial" w:cs="Arial"/>
                <w:b/>
              </w:rPr>
              <w:t>Equities</w:t>
            </w:r>
          </w:p>
        </w:tc>
        <w:tc>
          <w:tcPr>
            <w:tcW w:w="2679" w:type="dxa"/>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r w:rsidRPr="00A018A8">
              <w:rPr>
                <w:rFonts w:ascii="Arial" w:hAnsi="Arial" w:cs="Arial"/>
                <w:b/>
              </w:rPr>
              <w:t>UK</w:t>
            </w:r>
          </w:p>
        </w:tc>
        <w:tc>
          <w:tcPr>
            <w:tcW w:w="2679" w:type="dxa"/>
            <w:tcBorders>
              <w:top w:val="single" w:sz="8" w:space="0" w:color="4BACC6"/>
              <w:bottom w:val="single" w:sz="8" w:space="0" w:color="4BACC6"/>
              <w:right w:val="single" w:sz="8" w:space="0" w:color="4BACC6"/>
            </w:tcBorders>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Pr>
          <w:p w:rsidR="002251F2" w:rsidRPr="00A018A8" w:rsidRDefault="002251F2" w:rsidP="006544DB">
            <w:pPr>
              <w:tabs>
                <w:tab w:val="left" w:pos="7020"/>
              </w:tabs>
              <w:jc w:val="right"/>
              <w:rPr>
                <w:rFonts w:ascii="Arial" w:hAnsi="Arial" w:cs="Arial"/>
                <w:bCs/>
              </w:rPr>
            </w:pPr>
            <w:r w:rsidRPr="00A018A8">
              <w:rPr>
                <w:rFonts w:ascii="Arial" w:hAnsi="Arial" w:cs="Arial"/>
                <w:bCs/>
              </w:rPr>
              <w:t>337,485</w:t>
            </w:r>
          </w:p>
        </w:tc>
        <w:tc>
          <w:tcPr>
            <w:tcW w:w="4912" w:type="dxa"/>
          </w:tcPr>
          <w:p w:rsidR="002251F2" w:rsidRPr="00A018A8" w:rsidRDefault="002251F2" w:rsidP="00ED6E27">
            <w:pPr>
              <w:tabs>
                <w:tab w:val="left" w:pos="7020"/>
              </w:tabs>
              <w:ind w:left="419"/>
              <w:rPr>
                <w:rFonts w:ascii="Arial" w:hAnsi="Arial" w:cs="Arial"/>
              </w:rPr>
            </w:pPr>
            <w:r w:rsidRPr="00A018A8">
              <w:rPr>
                <w:rFonts w:ascii="Arial" w:hAnsi="Arial" w:cs="Arial"/>
              </w:rPr>
              <w:t>Quoted</w:t>
            </w:r>
          </w:p>
        </w:tc>
        <w:tc>
          <w:tcPr>
            <w:tcW w:w="2679" w:type="dxa"/>
          </w:tcPr>
          <w:p w:rsidR="002251F2" w:rsidRPr="00BD7D96" w:rsidRDefault="00BD7D96" w:rsidP="00ED6E27">
            <w:pPr>
              <w:tabs>
                <w:tab w:val="left" w:pos="7020"/>
              </w:tabs>
              <w:jc w:val="right"/>
              <w:rPr>
                <w:rFonts w:ascii="Arial" w:hAnsi="Arial" w:cs="Arial"/>
                <w:bCs/>
              </w:rPr>
            </w:pPr>
            <w:r w:rsidRPr="00BD7D96">
              <w:rPr>
                <w:rFonts w:ascii="Arial" w:hAnsi="Arial" w:cs="Arial"/>
                <w:bCs/>
              </w:rPr>
              <w:t>331,346</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r w:rsidRPr="00A018A8">
              <w:rPr>
                <w:rFonts w:ascii="Arial" w:hAnsi="Arial" w:cs="Arial"/>
                <w:b/>
              </w:rPr>
              <w:t>Overseas</w:t>
            </w:r>
          </w:p>
        </w:tc>
        <w:tc>
          <w:tcPr>
            <w:tcW w:w="2679" w:type="dxa"/>
            <w:tcBorders>
              <w:top w:val="single" w:sz="8" w:space="0" w:color="4BACC6"/>
              <w:bottom w:val="single" w:sz="8" w:space="0" w:color="4BACC6"/>
              <w:right w:val="single" w:sz="8" w:space="0" w:color="4BACC6"/>
            </w:tcBorders>
          </w:tcPr>
          <w:p w:rsidR="002251F2" w:rsidRPr="00BD7D96"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8" w:space="0" w:color="4BACC6"/>
              <w:bottom w:val="single" w:sz="8" w:space="0" w:color="4BACC6"/>
            </w:tcBorders>
          </w:tcPr>
          <w:p w:rsidR="002251F2" w:rsidRPr="00A018A8" w:rsidRDefault="002251F2" w:rsidP="006544DB">
            <w:pPr>
              <w:tabs>
                <w:tab w:val="left" w:pos="7020"/>
              </w:tabs>
              <w:jc w:val="right"/>
              <w:rPr>
                <w:rFonts w:ascii="Arial" w:hAnsi="Arial" w:cs="Arial"/>
                <w:bCs/>
              </w:rPr>
            </w:pPr>
            <w:r w:rsidRPr="00A018A8">
              <w:rPr>
                <w:rFonts w:ascii="Arial" w:hAnsi="Arial" w:cs="Arial"/>
                <w:bCs/>
              </w:rPr>
              <w:t>313,715</w:t>
            </w: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rPr>
            </w:pPr>
            <w:r w:rsidRPr="00A018A8">
              <w:rPr>
                <w:rFonts w:ascii="Arial" w:hAnsi="Arial" w:cs="Arial"/>
              </w:rPr>
              <w:t>Quoted</w:t>
            </w:r>
          </w:p>
        </w:tc>
        <w:tc>
          <w:tcPr>
            <w:tcW w:w="2679" w:type="dxa"/>
            <w:tcBorders>
              <w:top w:val="single" w:sz="8" w:space="0" w:color="4BACC6"/>
              <w:bottom w:val="single" w:sz="8" w:space="0" w:color="4BACC6"/>
            </w:tcBorders>
          </w:tcPr>
          <w:p w:rsidR="002251F2" w:rsidRPr="00BD7D96" w:rsidRDefault="008B321A" w:rsidP="003F2DD0">
            <w:pPr>
              <w:tabs>
                <w:tab w:val="left" w:pos="7020"/>
              </w:tabs>
              <w:jc w:val="right"/>
              <w:rPr>
                <w:rFonts w:ascii="Arial" w:hAnsi="Arial" w:cs="Arial"/>
                <w:bCs/>
              </w:rPr>
            </w:pPr>
            <w:r w:rsidRPr="00BD7D96">
              <w:rPr>
                <w:rFonts w:ascii="Arial" w:hAnsi="Arial" w:cs="Arial"/>
                <w:bCs/>
              </w:rPr>
              <w:t>372,</w:t>
            </w:r>
            <w:r w:rsidR="003F2DD0">
              <w:rPr>
                <w:rFonts w:ascii="Arial" w:hAnsi="Arial" w:cs="Arial"/>
                <w:bCs/>
              </w:rPr>
              <w:t>121</w:t>
            </w:r>
          </w:p>
        </w:tc>
      </w:tr>
      <w:tr w:rsidR="002251F2" w:rsidRPr="00A018A8" w:rsidTr="002251F2">
        <w:tc>
          <w:tcPr>
            <w:tcW w:w="2332" w:type="dxa"/>
            <w:tcBorders>
              <w:top w:val="single" w:sz="8" w:space="0" w:color="4BACC6"/>
            </w:tcBorders>
          </w:tcPr>
          <w:p w:rsidR="002251F2" w:rsidRPr="00A018A8" w:rsidRDefault="002251F2" w:rsidP="006544DB">
            <w:pPr>
              <w:tabs>
                <w:tab w:val="left" w:pos="7020"/>
              </w:tabs>
              <w:jc w:val="right"/>
              <w:rPr>
                <w:rFonts w:ascii="Arial" w:hAnsi="Arial" w:cs="Arial"/>
                <w:b/>
                <w:bCs/>
              </w:rPr>
            </w:pPr>
            <w:r w:rsidRPr="00A018A8">
              <w:rPr>
                <w:rFonts w:ascii="Arial" w:hAnsi="Arial" w:cs="Arial"/>
                <w:b/>
                <w:bCs/>
              </w:rPr>
              <w:t>651,200</w:t>
            </w:r>
          </w:p>
        </w:tc>
        <w:tc>
          <w:tcPr>
            <w:tcW w:w="4912" w:type="dxa"/>
            <w:tcBorders>
              <w:top w:val="single" w:sz="8" w:space="0" w:color="4BACC6"/>
            </w:tcBorders>
          </w:tcPr>
          <w:p w:rsidR="002251F2" w:rsidRPr="00A018A8" w:rsidRDefault="002251F2" w:rsidP="00ED6E27">
            <w:pPr>
              <w:tabs>
                <w:tab w:val="left" w:pos="7020"/>
              </w:tabs>
              <w:ind w:left="419"/>
              <w:rPr>
                <w:rFonts w:ascii="Arial" w:hAnsi="Arial" w:cs="Arial"/>
              </w:rPr>
            </w:pPr>
          </w:p>
        </w:tc>
        <w:tc>
          <w:tcPr>
            <w:tcW w:w="2679" w:type="dxa"/>
            <w:tcBorders>
              <w:top w:val="single" w:sz="8" w:space="0" w:color="4BACC6"/>
            </w:tcBorders>
          </w:tcPr>
          <w:p w:rsidR="002251F2" w:rsidRPr="00A018A8" w:rsidRDefault="00CF2700" w:rsidP="003F2DD0">
            <w:pPr>
              <w:tabs>
                <w:tab w:val="left" w:pos="7020"/>
              </w:tabs>
              <w:jc w:val="right"/>
              <w:rPr>
                <w:rFonts w:ascii="Arial" w:hAnsi="Arial" w:cs="Arial"/>
                <w:b/>
                <w:bCs/>
              </w:rPr>
            </w:pPr>
            <w:r>
              <w:rPr>
                <w:rFonts w:ascii="Arial" w:hAnsi="Arial" w:cs="Arial"/>
                <w:b/>
                <w:bCs/>
              </w:rPr>
              <w:t>703,4</w:t>
            </w:r>
            <w:r w:rsidR="003F2DD0">
              <w:rPr>
                <w:rFonts w:ascii="Arial" w:hAnsi="Arial" w:cs="Arial"/>
                <w:b/>
                <w:bCs/>
              </w:rPr>
              <w:t>67</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p>
        </w:tc>
        <w:tc>
          <w:tcPr>
            <w:tcW w:w="2679" w:type="dxa"/>
            <w:tcBorders>
              <w:top w:val="single" w:sz="8" w:space="0" w:color="4BACC6"/>
              <w:bottom w:val="single" w:sz="8" w:space="0" w:color="4BACC6"/>
              <w:right w:val="single" w:sz="8" w:space="0" w:color="4BACC6"/>
            </w:tcBorders>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r w:rsidRPr="00A018A8">
              <w:rPr>
                <w:rFonts w:ascii="Arial" w:hAnsi="Arial" w:cs="Arial"/>
                <w:b/>
              </w:rPr>
              <w:t>Pooled funds – additional analysis</w:t>
            </w:r>
          </w:p>
        </w:tc>
        <w:tc>
          <w:tcPr>
            <w:tcW w:w="2679" w:type="dxa"/>
            <w:tcBorders>
              <w:top w:val="single" w:sz="8" w:space="0" w:color="4BACC6"/>
              <w:bottom w:val="single" w:sz="8" w:space="0" w:color="4BACC6"/>
              <w:right w:val="single" w:sz="8" w:space="0" w:color="4BACC6"/>
            </w:tcBorders>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Pr>
          <w:p w:rsidR="002251F2" w:rsidRPr="00A018A8" w:rsidRDefault="002251F2" w:rsidP="006544DB">
            <w:pPr>
              <w:tabs>
                <w:tab w:val="left" w:pos="7020"/>
              </w:tabs>
              <w:jc w:val="right"/>
              <w:rPr>
                <w:rFonts w:ascii="Arial" w:hAnsi="Arial" w:cs="Arial"/>
                <w:b/>
                <w:bCs/>
              </w:rPr>
            </w:pPr>
          </w:p>
        </w:tc>
        <w:tc>
          <w:tcPr>
            <w:tcW w:w="4912" w:type="dxa"/>
          </w:tcPr>
          <w:p w:rsidR="002251F2" w:rsidRPr="00A018A8" w:rsidRDefault="002251F2" w:rsidP="00ED6E27">
            <w:pPr>
              <w:tabs>
                <w:tab w:val="left" w:pos="7020"/>
              </w:tabs>
              <w:ind w:left="419"/>
              <w:rPr>
                <w:rFonts w:ascii="Arial" w:hAnsi="Arial" w:cs="Arial"/>
                <w:b/>
              </w:rPr>
            </w:pPr>
            <w:r w:rsidRPr="00A018A8">
              <w:rPr>
                <w:rFonts w:ascii="Arial" w:hAnsi="Arial" w:cs="Arial"/>
                <w:b/>
              </w:rPr>
              <w:t>UK</w:t>
            </w:r>
          </w:p>
        </w:tc>
        <w:tc>
          <w:tcPr>
            <w:tcW w:w="2679" w:type="dxa"/>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1F753C" w:rsidP="006544DB">
            <w:pPr>
              <w:tabs>
                <w:tab w:val="left" w:pos="7020"/>
              </w:tabs>
              <w:jc w:val="right"/>
              <w:rPr>
                <w:rFonts w:ascii="Arial" w:hAnsi="Arial" w:cs="Arial"/>
                <w:bCs/>
              </w:rPr>
            </w:pPr>
            <w:r>
              <w:rPr>
                <w:rFonts w:ascii="Arial" w:hAnsi="Arial" w:cs="Arial"/>
                <w:bCs/>
              </w:rPr>
              <w:t>221,767</w:t>
            </w:r>
          </w:p>
        </w:tc>
        <w:tc>
          <w:tcPr>
            <w:tcW w:w="4912" w:type="dxa"/>
            <w:tcBorders>
              <w:top w:val="single" w:sz="8" w:space="0" w:color="4BACC6"/>
              <w:bottom w:val="single" w:sz="8" w:space="0" w:color="4BACC6"/>
            </w:tcBorders>
          </w:tcPr>
          <w:p w:rsidR="002251F2" w:rsidRPr="00A018A8" w:rsidRDefault="002251F2" w:rsidP="00C56AE5">
            <w:pPr>
              <w:tabs>
                <w:tab w:val="left" w:pos="7020"/>
              </w:tabs>
              <w:ind w:left="419"/>
              <w:rPr>
                <w:rFonts w:ascii="Arial" w:hAnsi="Arial" w:cs="Arial"/>
              </w:rPr>
            </w:pPr>
            <w:r w:rsidRPr="00A018A8">
              <w:rPr>
                <w:rFonts w:ascii="Arial" w:hAnsi="Arial" w:cs="Arial"/>
              </w:rPr>
              <w:t xml:space="preserve">Fixed income </w:t>
            </w:r>
          </w:p>
        </w:tc>
        <w:tc>
          <w:tcPr>
            <w:tcW w:w="2679" w:type="dxa"/>
            <w:tcBorders>
              <w:top w:val="single" w:sz="8" w:space="0" w:color="4BACC6"/>
              <w:bottom w:val="single" w:sz="8" w:space="0" w:color="4BACC6"/>
              <w:right w:val="single" w:sz="8" w:space="0" w:color="4BACC6"/>
            </w:tcBorders>
          </w:tcPr>
          <w:p w:rsidR="002251F2" w:rsidRPr="00F30636" w:rsidRDefault="001F753C" w:rsidP="00ED6E27">
            <w:pPr>
              <w:tabs>
                <w:tab w:val="left" w:pos="7020"/>
              </w:tabs>
              <w:jc w:val="right"/>
              <w:rPr>
                <w:rFonts w:ascii="Arial" w:hAnsi="Arial" w:cs="Arial"/>
                <w:bCs/>
                <w:highlight w:val="yellow"/>
              </w:rPr>
            </w:pPr>
            <w:r>
              <w:rPr>
                <w:rFonts w:ascii="Arial" w:hAnsi="Arial" w:cs="Arial"/>
                <w:bCs/>
              </w:rPr>
              <w:t>248,947</w:t>
            </w:r>
          </w:p>
        </w:tc>
      </w:tr>
      <w:tr w:rsidR="002251F2" w:rsidRPr="00A018A8" w:rsidTr="002251F2">
        <w:tc>
          <w:tcPr>
            <w:tcW w:w="2332" w:type="dxa"/>
          </w:tcPr>
          <w:p w:rsidR="002251F2" w:rsidRPr="00A018A8" w:rsidRDefault="00582677" w:rsidP="006544DB">
            <w:pPr>
              <w:tabs>
                <w:tab w:val="left" w:pos="7020"/>
              </w:tabs>
              <w:jc w:val="right"/>
              <w:rPr>
                <w:rFonts w:ascii="Arial" w:hAnsi="Arial" w:cs="Arial"/>
                <w:bCs/>
              </w:rPr>
            </w:pPr>
            <w:r>
              <w:rPr>
                <w:rFonts w:ascii="Arial" w:hAnsi="Arial" w:cs="Arial"/>
                <w:bCs/>
              </w:rPr>
              <w:t>190,351</w:t>
            </w:r>
          </w:p>
        </w:tc>
        <w:tc>
          <w:tcPr>
            <w:tcW w:w="4912" w:type="dxa"/>
          </w:tcPr>
          <w:p w:rsidR="002251F2" w:rsidRPr="00A018A8" w:rsidRDefault="00C56AE5" w:rsidP="00ED6E27">
            <w:pPr>
              <w:tabs>
                <w:tab w:val="left" w:pos="7020"/>
              </w:tabs>
              <w:ind w:left="419"/>
              <w:rPr>
                <w:rFonts w:ascii="Arial" w:hAnsi="Arial" w:cs="Arial"/>
              </w:rPr>
            </w:pPr>
            <w:r>
              <w:rPr>
                <w:rFonts w:ascii="Arial" w:hAnsi="Arial" w:cs="Arial"/>
              </w:rPr>
              <w:t>Equity</w:t>
            </w:r>
          </w:p>
        </w:tc>
        <w:tc>
          <w:tcPr>
            <w:tcW w:w="2679" w:type="dxa"/>
          </w:tcPr>
          <w:p w:rsidR="002251F2" w:rsidRPr="00F30636" w:rsidRDefault="00582677" w:rsidP="00ED6E27">
            <w:pPr>
              <w:tabs>
                <w:tab w:val="left" w:pos="7020"/>
              </w:tabs>
              <w:jc w:val="right"/>
              <w:rPr>
                <w:rFonts w:ascii="Arial" w:hAnsi="Arial" w:cs="Arial"/>
                <w:bCs/>
                <w:highlight w:val="yellow"/>
              </w:rPr>
            </w:pPr>
            <w:r>
              <w:rPr>
                <w:rFonts w:ascii="Arial" w:hAnsi="Arial" w:cs="Arial"/>
                <w:bCs/>
              </w:rPr>
              <w:t>221,964</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p>
        </w:tc>
        <w:tc>
          <w:tcPr>
            <w:tcW w:w="2679" w:type="dxa"/>
            <w:tcBorders>
              <w:top w:val="single" w:sz="8" w:space="0" w:color="4BACC6"/>
              <w:bottom w:val="single" w:sz="8" w:space="0" w:color="4BACC6"/>
              <w:right w:val="single" w:sz="8" w:space="0" w:color="4BACC6"/>
            </w:tcBorders>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b/>
              </w:rPr>
            </w:pPr>
            <w:r w:rsidRPr="00A018A8">
              <w:rPr>
                <w:rFonts w:ascii="Arial" w:hAnsi="Arial" w:cs="Arial"/>
                <w:b/>
              </w:rPr>
              <w:t>Overseas</w:t>
            </w:r>
          </w:p>
        </w:tc>
        <w:tc>
          <w:tcPr>
            <w:tcW w:w="2679" w:type="dxa"/>
            <w:tcBorders>
              <w:top w:val="single" w:sz="8" w:space="0" w:color="4BACC6"/>
              <w:bottom w:val="single" w:sz="8" w:space="0" w:color="4BACC6"/>
              <w:right w:val="single" w:sz="8" w:space="0" w:color="4BACC6"/>
            </w:tcBorders>
          </w:tcPr>
          <w:p w:rsidR="002251F2" w:rsidRPr="00A018A8" w:rsidRDefault="002251F2" w:rsidP="00ED6E27">
            <w:pPr>
              <w:tabs>
                <w:tab w:val="left" w:pos="7020"/>
              </w:tabs>
              <w:jc w:val="right"/>
              <w:rPr>
                <w:rFonts w:ascii="Arial" w:hAnsi="Arial" w:cs="Arial"/>
                <w:b/>
                <w:bCs/>
              </w:rPr>
            </w:pPr>
          </w:p>
        </w:tc>
      </w:tr>
      <w:tr w:rsidR="002251F2" w:rsidRPr="00A018A8" w:rsidTr="002251F2">
        <w:tc>
          <w:tcPr>
            <w:tcW w:w="2332" w:type="dxa"/>
          </w:tcPr>
          <w:p w:rsidR="002251F2" w:rsidRPr="00A018A8" w:rsidRDefault="00BA6C1B" w:rsidP="006544DB">
            <w:pPr>
              <w:tabs>
                <w:tab w:val="left" w:pos="7020"/>
              </w:tabs>
              <w:jc w:val="right"/>
              <w:rPr>
                <w:rFonts w:ascii="Arial" w:hAnsi="Arial" w:cs="Arial"/>
                <w:bCs/>
              </w:rPr>
            </w:pPr>
            <w:r>
              <w:rPr>
                <w:rFonts w:ascii="Arial" w:hAnsi="Arial" w:cs="Arial"/>
                <w:bCs/>
              </w:rPr>
              <w:t>26,604</w:t>
            </w:r>
          </w:p>
        </w:tc>
        <w:tc>
          <w:tcPr>
            <w:tcW w:w="4912" w:type="dxa"/>
          </w:tcPr>
          <w:p w:rsidR="002251F2" w:rsidRPr="00A018A8" w:rsidRDefault="002251F2" w:rsidP="00ED6E27">
            <w:pPr>
              <w:tabs>
                <w:tab w:val="left" w:pos="7020"/>
              </w:tabs>
              <w:ind w:left="419"/>
              <w:rPr>
                <w:rFonts w:ascii="Arial" w:hAnsi="Arial" w:cs="Arial"/>
              </w:rPr>
            </w:pPr>
            <w:r w:rsidRPr="00A018A8">
              <w:rPr>
                <w:rFonts w:ascii="Arial" w:hAnsi="Arial" w:cs="Arial"/>
              </w:rPr>
              <w:t>Fixed income</w:t>
            </w:r>
          </w:p>
        </w:tc>
        <w:tc>
          <w:tcPr>
            <w:tcW w:w="2679" w:type="dxa"/>
          </w:tcPr>
          <w:p w:rsidR="002251F2" w:rsidRPr="00716098" w:rsidRDefault="00BA6C1B" w:rsidP="00522527">
            <w:pPr>
              <w:tabs>
                <w:tab w:val="left" w:pos="7020"/>
              </w:tabs>
              <w:jc w:val="right"/>
              <w:rPr>
                <w:rFonts w:ascii="Arial" w:hAnsi="Arial" w:cs="Arial"/>
                <w:bCs/>
              </w:rPr>
            </w:pPr>
            <w:r w:rsidRPr="00716098">
              <w:rPr>
                <w:rFonts w:ascii="Arial" w:hAnsi="Arial" w:cs="Arial"/>
                <w:bCs/>
              </w:rPr>
              <w:t>28,33</w:t>
            </w:r>
            <w:r w:rsidR="00522527" w:rsidRPr="00716098">
              <w:rPr>
                <w:rFonts w:ascii="Arial" w:hAnsi="Arial" w:cs="Arial"/>
                <w:bCs/>
              </w:rPr>
              <w:t>7</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D53519" w:rsidP="006544DB">
            <w:pPr>
              <w:tabs>
                <w:tab w:val="left" w:pos="7020"/>
              </w:tabs>
              <w:jc w:val="right"/>
              <w:rPr>
                <w:rFonts w:ascii="Arial" w:hAnsi="Arial" w:cs="Arial"/>
                <w:bCs/>
              </w:rPr>
            </w:pPr>
            <w:r>
              <w:rPr>
                <w:rFonts w:ascii="Arial" w:hAnsi="Arial" w:cs="Arial"/>
                <w:bCs/>
              </w:rPr>
              <w:t>211,051</w:t>
            </w:r>
          </w:p>
        </w:tc>
        <w:tc>
          <w:tcPr>
            <w:tcW w:w="4912" w:type="dxa"/>
            <w:tcBorders>
              <w:top w:val="single" w:sz="8" w:space="0" w:color="4BACC6"/>
              <w:bottom w:val="single" w:sz="8" w:space="0" w:color="4BACC6"/>
            </w:tcBorders>
          </w:tcPr>
          <w:p w:rsidR="002251F2" w:rsidRPr="00A018A8" w:rsidRDefault="00C56AE5" w:rsidP="00ED6E27">
            <w:pPr>
              <w:tabs>
                <w:tab w:val="left" w:pos="7020"/>
              </w:tabs>
              <w:ind w:left="419"/>
              <w:rPr>
                <w:rFonts w:ascii="Arial" w:hAnsi="Arial" w:cs="Arial"/>
              </w:rPr>
            </w:pPr>
            <w:r>
              <w:rPr>
                <w:rFonts w:ascii="Arial" w:hAnsi="Arial" w:cs="Arial"/>
              </w:rPr>
              <w:t>Equity</w:t>
            </w:r>
          </w:p>
        </w:tc>
        <w:tc>
          <w:tcPr>
            <w:tcW w:w="2679" w:type="dxa"/>
            <w:tcBorders>
              <w:top w:val="single" w:sz="8" w:space="0" w:color="4BACC6"/>
              <w:bottom w:val="single" w:sz="8" w:space="0" w:color="4BACC6"/>
              <w:right w:val="single" w:sz="8" w:space="0" w:color="4BACC6"/>
            </w:tcBorders>
          </w:tcPr>
          <w:p w:rsidR="002251F2" w:rsidRPr="00716098" w:rsidRDefault="00024E75" w:rsidP="00664C52">
            <w:pPr>
              <w:tabs>
                <w:tab w:val="left" w:pos="7020"/>
              </w:tabs>
              <w:jc w:val="right"/>
              <w:rPr>
                <w:rFonts w:ascii="Arial" w:hAnsi="Arial" w:cs="Arial"/>
                <w:bCs/>
              </w:rPr>
            </w:pPr>
            <w:r w:rsidRPr="00716098">
              <w:rPr>
                <w:rFonts w:ascii="Arial" w:hAnsi="Arial" w:cs="Arial"/>
                <w:bCs/>
              </w:rPr>
              <w:t>36</w:t>
            </w:r>
            <w:r w:rsidR="00664C52" w:rsidRPr="00716098">
              <w:rPr>
                <w:rFonts w:ascii="Arial" w:hAnsi="Arial" w:cs="Arial"/>
                <w:bCs/>
              </w:rPr>
              <w:t>9</w:t>
            </w:r>
            <w:r w:rsidRPr="00716098">
              <w:rPr>
                <w:rFonts w:ascii="Arial" w:hAnsi="Arial" w:cs="Arial"/>
                <w:bCs/>
              </w:rPr>
              <w:t>,</w:t>
            </w:r>
            <w:r w:rsidR="00664C52" w:rsidRPr="00716098">
              <w:rPr>
                <w:rFonts w:ascii="Arial" w:hAnsi="Arial" w:cs="Arial"/>
                <w:bCs/>
              </w:rPr>
              <w:t>922</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r w:rsidRPr="00A018A8">
              <w:rPr>
                <w:rFonts w:ascii="Arial" w:hAnsi="Arial" w:cs="Arial"/>
                <w:b/>
                <w:bCs/>
              </w:rPr>
              <w:t>649,773</w:t>
            </w: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rPr>
            </w:pPr>
          </w:p>
        </w:tc>
        <w:tc>
          <w:tcPr>
            <w:tcW w:w="2679" w:type="dxa"/>
            <w:tcBorders>
              <w:top w:val="single" w:sz="8" w:space="0" w:color="4BACC6"/>
              <w:bottom w:val="single" w:sz="8" w:space="0" w:color="4BACC6"/>
              <w:right w:val="single" w:sz="8" w:space="0" w:color="4BACC6"/>
            </w:tcBorders>
          </w:tcPr>
          <w:p w:rsidR="002251F2" w:rsidRPr="00716098" w:rsidRDefault="00D53519" w:rsidP="00522527">
            <w:pPr>
              <w:tabs>
                <w:tab w:val="left" w:pos="7020"/>
              </w:tabs>
              <w:jc w:val="right"/>
              <w:rPr>
                <w:rFonts w:ascii="Arial" w:hAnsi="Arial" w:cs="Arial"/>
                <w:b/>
                <w:bCs/>
              </w:rPr>
            </w:pPr>
            <w:r w:rsidRPr="00716098">
              <w:rPr>
                <w:rFonts w:ascii="Arial" w:hAnsi="Arial" w:cs="Arial"/>
                <w:b/>
                <w:bCs/>
              </w:rPr>
              <w:t>869,17</w:t>
            </w:r>
            <w:r w:rsidR="00522527" w:rsidRPr="00716098">
              <w:rPr>
                <w:rFonts w:ascii="Arial" w:hAnsi="Arial" w:cs="Arial"/>
                <w:b/>
                <w:bCs/>
              </w:rPr>
              <w:t>0</w:t>
            </w:r>
          </w:p>
        </w:tc>
      </w:tr>
      <w:tr w:rsidR="002251F2" w:rsidRPr="00A018A8" w:rsidTr="002251F2">
        <w:tc>
          <w:tcPr>
            <w:tcW w:w="2332" w:type="dxa"/>
          </w:tcPr>
          <w:p w:rsidR="002251F2" w:rsidRPr="00A018A8" w:rsidRDefault="002251F2" w:rsidP="006544DB">
            <w:pPr>
              <w:tabs>
                <w:tab w:val="left" w:pos="7020"/>
              </w:tabs>
              <w:jc w:val="right"/>
              <w:rPr>
                <w:rFonts w:ascii="Arial" w:hAnsi="Arial" w:cs="Arial"/>
                <w:bCs/>
              </w:rPr>
            </w:pPr>
          </w:p>
        </w:tc>
        <w:tc>
          <w:tcPr>
            <w:tcW w:w="4912" w:type="dxa"/>
          </w:tcPr>
          <w:p w:rsidR="002251F2" w:rsidRPr="00A018A8" w:rsidRDefault="002251F2" w:rsidP="00ED6E27">
            <w:pPr>
              <w:tabs>
                <w:tab w:val="left" w:pos="7020"/>
              </w:tabs>
              <w:ind w:left="419"/>
              <w:rPr>
                <w:rFonts w:ascii="Arial" w:hAnsi="Arial" w:cs="Arial"/>
              </w:rPr>
            </w:pPr>
          </w:p>
        </w:tc>
        <w:tc>
          <w:tcPr>
            <w:tcW w:w="2679" w:type="dxa"/>
          </w:tcPr>
          <w:p w:rsidR="002251F2" w:rsidRPr="00716098" w:rsidRDefault="002251F2" w:rsidP="00ED6E27">
            <w:pPr>
              <w:tabs>
                <w:tab w:val="left" w:pos="7020"/>
              </w:tabs>
              <w:jc w:val="right"/>
              <w:rPr>
                <w:rFonts w:ascii="Arial" w:hAnsi="Arial" w:cs="Arial"/>
                <w:bCs/>
              </w:rPr>
            </w:pPr>
          </w:p>
        </w:tc>
      </w:tr>
      <w:tr w:rsidR="002251F2" w:rsidRPr="00A018A8" w:rsidTr="002251F2">
        <w:tc>
          <w:tcPr>
            <w:tcW w:w="2332" w:type="dxa"/>
          </w:tcPr>
          <w:p w:rsidR="002251F2" w:rsidRPr="00A018A8" w:rsidRDefault="002251F2" w:rsidP="006544DB">
            <w:pPr>
              <w:tabs>
                <w:tab w:val="left" w:pos="7020"/>
              </w:tabs>
              <w:jc w:val="right"/>
              <w:rPr>
                <w:rFonts w:ascii="Arial" w:hAnsi="Arial" w:cs="Arial"/>
                <w:bCs/>
              </w:rPr>
            </w:pPr>
            <w:r w:rsidRPr="00A018A8">
              <w:rPr>
                <w:rFonts w:ascii="Arial" w:hAnsi="Arial" w:cs="Arial"/>
                <w:bCs/>
              </w:rPr>
              <w:t>143,873</w:t>
            </w:r>
          </w:p>
        </w:tc>
        <w:tc>
          <w:tcPr>
            <w:tcW w:w="4912" w:type="dxa"/>
          </w:tcPr>
          <w:p w:rsidR="002251F2" w:rsidRPr="00A018A8" w:rsidRDefault="002251F2" w:rsidP="00F8189B">
            <w:pPr>
              <w:tabs>
                <w:tab w:val="left" w:pos="7020"/>
              </w:tabs>
              <w:ind w:left="419"/>
              <w:rPr>
                <w:rFonts w:ascii="Arial" w:hAnsi="Arial" w:cs="Arial"/>
              </w:rPr>
            </w:pPr>
            <w:r w:rsidRPr="00A018A8">
              <w:rPr>
                <w:rFonts w:ascii="Arial" w:hAnsi="Arial" w:cs="Arial"/>
              </w:rPr>
              <w:t>Pooled property investments</w:t>
            </w:r>
            <w:r w:rsidR="00E65FD5">
              <w:rPr>
                <w:rFonts w:ascii="Arial" w:hAnsi="Arial" w:cs="Arial"/>
              </w:rPr>
              <w:t xml:space="preserve"> </w:t>
            </w:r>
          </w:p>
        </w:tc>
        <w:tc>
          <w:tcPr>
            <w:tcW w:w="2679" w:type="dxa"/>
          </w:tcPr>
          <w:p w:rsidR="002251F2" w:rsidRPr="00716098" w:rsidRDefault="008B321A" w:rsidP="00ED6E27">
            <w:pPr>
              <w:tabs>
                <w:tab w:val="left" w:pos="7020"/>
              </w:tabs>
              <w:jc w:val="right"/>
              <w:rPr>
                <w:rFonts w:ascii="Arial" w:hAnsi="Arial" w:cs="Arial"/>
                <w:bCs/>
              </w:rPr>
            </w:pPr>
            <w:r w:rsidRPr="00716098">
              <w:rPr>
                <w:rFonts w:ascii="Arial" w:hAnsi="Arial" w:cs="Arial"/>
                <w:bCs/>
              </w:rPr>
              <w:t>132,546</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Cs/>
              </w:rPr>
            </w:pPr>
            <w:r w:rsidRPr="00A018A8">
              <w:rPr>
                <w:rFonts w:ascii="Arial" w:hAnsi="Arial" w:cs="Arial"/>
                <w:bCs/>
              </w:rPr>
              <w:t>99,134</w:t>
            </w: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rPr>
            </w:pPr>
            <w:r w:rsidRPr="00A018A8">
              <w:rPr>
                <w:rFonts w:ascii="Arial" w:hAnsi="Arial" w:cs="Arial"/>
              </w:rPr>
              <w:t>Private equity/infrastructure</w:t>
            </w:r>
          </w:p>
        </w:tc>
        <w:tc>
          <w:tcPr>
            <w:tcW w:w="2679" w:type="dxa"/>
            <w:tcBorders>
              <w:top w:val="single" w:sz="8" w:space="0" w:color="4BACC6"/>
              <w:bottom w:val="single" w:sz="8" w:space="0" w:color="4BACC6"/>
              <w:right w:val="single" w:sz="8" w:space="0" w:color="4BACC6"/>
            </w:tcBorders>
          </w:tcPr>
          <w:p w:rsidR="002251F2" w:rsidRPr="00716098" w:rsidRDefault="008B321A" w:rsidP="00F43582">
            <w:pPr>
              <w:tabs>
                <w:tab w:val="left" w:pos="7020"/>
              </w:tabs>
              <w:jc w:val="right"/>
              <w:rPr>
                <w:rFonts w:ascii="Arial" w:hAnsi="Arial" w:cs="Arial"/>
                <w:bCs/>
              </w:rPr>
            </w:pPr>
            <w:r w:rsidRPr="00716098">
              <w:rPr>
                <w:rFonts w:ascii="Arial" w:hAnsi="Arial" w:cs="Arial"/>
                <w:bCs/>
              </w:rPr>
              <w:t>12</w:t>
            </w:r>
            <w:r w:rsidR="00F43582">
              <w:rPr>
                <w:rFonts w:ascii="Arial" w:hAnsi="Arial" w:cs="Arial"/>
                <w:bCs/>
              </w:rPr>
              <w:t>9,218</w:t>
            </w:r>
          </w:p>
        </w:tc>
      </w:tr>
      <w:tr w:rsidR="002251F2" w:rsidRPr="00A018A8" w:rsidTr="002251F2">
        <w:tc>
          <w:tcPr>
            <w:tcW w:w="2332" w:type="dxa"/>
            <w:tcBorders>
              <w:top w:val="single" w:sz="8" w:space="0" w:color="4BACC6"/>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r w:rsidRPr="00A018A8">
              <w:rPr>
                <w:rFonts w:ascii="Arial" w:hAnsi="Arial" w:cs="Arial"/>
                <w:b/>
                <w:bCs/>
              </w:rPr>
              <w:t>243,007</w:t>
            </w:r>
          </w:p>
        </w:tc>
        <w:tc>
          <w:tcPr>
            <w:tcW w:w="4912" w:type="dxa"/>
            <w:tcBorders>
              <w:top w:val="single" w:sz="8" w:space="0" w:color="4BACC6"/>
              <w:bottom w:val="single" w:sz="8" w:space="0" w:color="4BACC6"/>
            </w:tcBorders>
          </w:tcPr>
          <w:p w:rsidR="002251F2" w:rsidRPr="00A018A8" w:rsidRDefault="002251F2" w:rsidP="00ED6E27">
            <w:pPr>
              <w:tabs>
                <w:tab w:val="left" w:pos="7020"/>
              </w:tabs>
              <w:ind w:left="419"/>
              <w:rPr>
                <w:rFonts w:ascii="Arial" w:hAnsi="Arial" w:cs="Arial"/>
              </w:rPr>
            </w:pPr>
          </w:p>
        </w:tc>
        <w:tc>
          <w:tcPr>
            <w:tcW w:w="2679" w:type="dxa"/>
            <w:tcBorders>
              <w:top w:val="single" w:sz="8" w:space="0" w:color="4BACC6"/>
              <w:bottom w:val="single" w:sz="8" w:space="0" w:color="4BACC6"/>
              <w:right w:val="single" w:sz="8" w:space="0" w:color="4BACC6"/>
            </w:tcBorders>
          </w:tcPr>
          <w:p w:rsidR="002251F2" w:rsidRPr="00716098" w:rsidRDefault="00EA4146" w:rsidP="00F43582">
            <w:pPr>
              <w:tabs>
                <w:tab w:val="left" w:pos="7020"/>
              </w:tabs>
              <w:jc w:val="right"/>
              <w:rPr>
                <w:rFonts w:ascii="Arial" w:hAnsi="Arial" w:cs="Arial"/>
                <w:b/>
                <w:bCs/>
              </w:rPr>
            </w:pPr>
            <w:r w:rsidRPr="00716098">
              <w:rPr>
                <w:rFonts w:ascii="Arial" w:hAnsi="Arial" w:cs="Arial"/>
                <w:b/>
                <w:bCs/>
              </w:rPr>
              <w:t>2</w:t>
            </w:r>
            <w:r w:rsidR="00F43582">
              <w:rPr>
                <w:rFonts w:ascii="Arial" w:hAnsi="Arial" w:cs="Arial"/>
                <w:b/>
                <w:bCs/>
              </w:rPr>
              <w:t>61,764</w:t>
            </w:r>
          </w:p>
        </w:tc>
      </w:tr>
      <w:tr w:rsidR="002251F2" w:rsidRPr="00A018A8" w:rsidTr="002251F2">
        <w:tc>
          <w:tcPr>
            <w:tcW w:w="2332" w:type="dxa"/>
            <w:tcBorders>
              <w:top w:val="single" w:sz="8" w:space="0" w:color="4BACC6"/>
              <w:left w:val="single" w:sz="8" w:space="0" w:color="4BACC6"/>
              <w:bottom w:val="single" w:sz="12" w:space="0" w:color="auto"/>
            </w:tcBorders>
          </w:tcPr>
          <w:p w:rsidR="002251F2" w:rsidRPr="00A018A8" w:rsidRDefault="002251F2" w:rsidP="006544DB">
            <w:pPr>
              <w:tabs>
                <w:tab w:val="left" w:pos="7020"/>
              </w:tabs>
              <w:jc w:val="right"/>
              <w:rPr>
                <w:rFonts w:ascii="Arial" w:hAnsi="Arial" w:cs="Arial"/>
                <w:b/>
                <w:bCs/>
              </w:rPr>
            </w:pPr>
          </w:p>
        </w:tc>
        <w:tc>
          <w:tcPr>
            <w:tcW w:w="4912" w:type="dxa"/>
            <w:tcBorders>
              <w:top w:val="single" w:sz="8" w:space="0" w:color="4BACC6"/>
              <w:bottom w:val="single" w:sz="12" w:space="0" w:color="auto"/>
            </w:tcBorders>
          </w:tcPr>
          <w:p w:rsidR="002251F2" w:rsidRPr="00A018A8" w:rsidRDefault="002251F2" w:rsidP="00ED6E27">
            <w:pPr>
              <w:tabs>
                <w:tab w:val="left" w:pos="7020"/>
              </w:tabs>
              <w:ind w:left="419"/>
              <w:rPr>
                <w:rFonts w:ascii="Arial" w:hAnsi="Arial" w:cs="Arial"/>
                <w:b/>
                <w:bCs/>
              </w:rPr>
            </w:pPr>
          </w:p>
        </w:tc>
        <w:tc>
          <w:tcPr>
            <w:tcW w:w="2679" w:type="dxa"/>
            <w:tcBorders>
              <w:top w:val="single" w:sz="8" w:space="0" w:color="4BACC6"/>
              <w:bottom w:val="single" w:sz="12" w:space="0" w:color="auto"/>
              <w:right w:val="single" w:sz="8" w:space="0" w:color="4BACC6"/>
            </w:tcBorders>
          </w:tcPr>
          <w:p w:rsidR="002251F2" w:rsidRPr="00716098" w:rsidRDefault="002251F2" w:rsidP="00ED6E27">
            <w:pPr>
              <w:tabs>
                <w:tab w:val="left" w:pos="7020"/>
              </w:tabs>
              <w:jc w:val="right"/>
              <w:rPr>
                <w:rFonts w:ascii="Arial" w:hAnsi="Arial" w:cs="Arial"/>
                <w:b/>
                <w:bCs/>
              </w:rPr>
            </w:pPr>
          </w:p>
        </w:tc>
      </w:tr>
      <w:tr w:rsidR="002251F2" w:rsidRPr="00A018A8" w:rsidTr="002251F2">
        <w:tc>
          <w:tcPr>
            <w:tcW w:w="2332" w:type="dxa"/>
            <w:tcBorders>
              <w:top w:val="single" w:sz="12" w:space="0" w:color="auto"/>
              <w:left w:val="single" w:sz="8" w:space="0" w:color="4BACC6"/>
              <w:bottom w:val="single" w:sz="8" w:space="0" w:color="4BACC6"/>
            </w:tcBorders>
          </w:tcPr>
          <w:p w:rsidR="002251F2" w:rsidRPr="00A018A8" w:rsidRDefault="002251F2" w:rsidP="006544DB">
            <w:pPr>
              <w:tabs>
                <w:tab w:val="left" w:pos="7020"/>
              </w:tabs>
              <w:jc w:val="right"/>
              <w:rPr>
                <w:rFonts w:ascii="Arial" w:hAnsi="Arial" w:cs="Arial"/>
                <w:b/>
                <w:bCs/>
              </w:rPr>
            </w:pPr>
            <w:r w:rsidRPr="00A018A8">
              <w:rPr>
                <w:rFonts w:ascii="Arial" w:hAnsi="Arial" w:cs="Arial"/>
                <w:b/>
                <w:bCs/>
              </w:rPr>
              <w:t>1,543,980</w:t>
            </w:r>
          </w:p>
        </w:tc>
        <w:tc>
          <w:tcPr>
            <w:tcW w:w="4912" w:type="dxa"/>
            <w:tcBorders>
              <w:top w:val="single" w:sz="12" w:space="0" w:color="auto"/>
              <w:bottom w:val="single" w:sz="8" w:space="0" w:color="4BACC6"/>
            </w:tcBorders>
          </w:tcPr>
          <w:p w:rsidR="002251F2" w:rsidRPr="00A018A8" w:rsidRDefault="002251F2" w:rsidP="00ED6E27">
            <w:pPr>
              <w:tabs>
                <w:tab w:val="left" w:pos="7020"/>
              </w:tabs>
              <w:ind w:left="419"/>
              <w:rPr>
                <w:rFonts w:ascii="Arial" w:hAnsi="Arial" w:cs="Arial"/>
                <w:b/>
                <w:bCs/>
              </w:rPr>
            </w:pPr>
          </w:p>
        </w:tc>
        <w:tc>
          <w:tcPr>
            <w:tcW w:w="2679" w:type="dxa"/>
            <w:tcBorders>
              <w:top w:val="single" w:sz="12" w:space="0" w:color="auto"/>
              <w:bottom w:val="single" w:sz="8" w:space="0" w:color="4BACC6"/>
              <w:right w:val="single" w:sz="8" w:space="0" w:color="4BACC6"/>
            </w:tcBorders>
          </w:tcPr>
          <w:p w:rsidR="002251F2" w:rsidRPr="00716098" w:rsidRDefault="00EA4146" w:rsidP="00F43582">
            <w:pPr>
              <w:tabs>
                <w:tab w:val="left" w:pos="7020"/>
              </w:tabs>
              <w:jc w:val="right"/>
              <w:rPr>
                <w:rFonts w:ascii="Arial" w:hAnsi="Arial" w:cs="Arial"/>
                <w:b/>
                <w:bCs/>
              </w:rPr>
            </w:pPr>
            <w:r w:rsidRPr="00716098">
              <w:rPr>
                <w:rFonts w:ascii="Arial" w:hAnsi="Arial" w:cs="Arial"/>
                <w:b/>
                <w:bCs/>
              </w:rPr>
              <w:t>1,83</w:t>
            </w:r>
            <w:r w:rsidR="00F43582">
              <w:rPr>
                <w:rFonts w:ascii="Arial" w:hAnsi="Arial" w:cs="Arial"/>
                <w:b/>
                <w:bCs/>
              </w:rPr>
              <w:t>4,401</w:t>
            </w:r>
          </w:p>
        </w:tc>
      </w:tr>
    </w:tbl>
    <w:p w:rsidR="00A018A8" w:rsidRPr="00A018A8" w:rsidRDefault="00A018A8" w:rsidP="00A018A8">
      <w:pPr>
        <w:rPr>
          <w:rFonts w:ascii="Arial" w:hAnsi="Arial" w:cs="Arial"/>
        </w:rPr>
      </w:pPr>
    </w:p>
    <w:p w:rsidR="00A018A8" w:rsidRPr="00A018A8" w:rsidRDefault="00A018A8" w:rsidP="00A018A8">
      <w:pPr>
        <w:rPr>
          <w:rFonts w:ascii="Arial" w:hAnsi="Arial" w:cs="Arial"/>
          <w:b/>
        </w:rPr>
      </w:pPr>
      <w:r w:rsidRPr="00A018A8">
        <w:rPr>
          <w:rFonts w:ascii="Arial" w:hAnsi="Arial" w:cs="Arial"/>
          <w:b/>
        </w:rPr>
        <w:t xml:space="preserve">Analysis of derivatives </w:t>
      </w:r>
    </w:p>
    <w:p w:rsidR="00A018A8" w:rsidRPr="00A018A8" w:rsidRDefault="00A018A8" w:rsidP="00A018A8">
      <w:pPr>
        <w:rPr>
          <w:rFonts w:ascii="Arial" w:hAnsi="Arial" w:cs="Arial"/>
        </w:rPr>
      </w:pPr>
    </w:p>
    <w:p w:rsidR="00A018A8" w:rsidRPr="00A018A8" w:rsidRDefault="00A018A8" w:rsidP="00A018A8">
      <w:pPr>
        <w:rPr>
          <w:rFonts w:ascii="Arial" w:hAnsi="Arial" w:cs="Arial"/>
          <w:b/>
        </w:rPr>
      </w:pPr>
      <w:r w:rsidRPr="00A018A8">
        <w:rPr>
          <w:rFonts w:ascii="Arial" w:hAnsi="Arial" w:cs="Arial"/>
          <w:b/>
        </w:rPr>
        <w:t>Objectives and policies for holding derivatives</w:t>
      </w:r>
    </w:p>
    <w:p w:rsidR="00A018A8" w:rsidRPr="00A018A8" w:rsidRDefault="00A018A8" w:rsidP="009245B8">
      <w:pPr>
        <w:pStyle w:val="NotesBody"/>
      </w:pPr>
      <w:r w:rsidRPr="00A018A8">
        <w:t>Most of the holding in derivatives is to hedge liabilities or hedge exposures to reduce risk in the fund. Derivatives may</w:t>
      </w:r>
      <w:r w:rsidR="00E867A9">
        <w:t xml:space="preserve"> </w:t>
      </w:r>
      <w:r w:rsidRPr="00A018A8">
        <w:t>be used to gain exposure to an asset more efficiently than holding the underlying asset. The use of derivatives is managed in line with the investment management agreement agreed between the fund and the various investment managers.</w:t>
      </w:r>
    </w:p>
    <w:p w:rsidR="00A018A8" w:rsidRPr="00076A88" w:rsidRDefault="00076A88" w:rsidP="00076A88">
      <w:pPr>
        <w:pStyle w:val="ListParagraph"/>
        <w:numPr>
          <w:ilvl w:val="0"/>
          <w:numId w:val="39"/>
        </w:numPr>
        <w:ind w:left="426" w:hanging="426"/>
        <w:rPr>
          <w:rFonts w:ascii="Arial" w:hAnsi="Arial" w:cs="Arial"/>
          <w:b/>
        </w:rPr>
      </w:pPr>
      <w:r w:rsidRPr="00076A88">
        <w:rPr>
          <w:rFonts w:ascii="Arial" w:hAnsi="Arial" w:cs="Arial"/>
          <w:b/>
        </w:rPr>
        <w:t>Futures</w:t>
      </w:r>
    </w:p>
    <w:p w:rsidR="00076A88" w:rsidRPr="00076A88" w:rsidRDefault="00076A88" w:rsidP="00076A88">
      <w:pPr>
        <w:rPr>
          <w:rFonts w:ascii="Arial" w:hAnsi="Arial" w:cs="Arial"/>
        </w:rPr>
      </w:pPr>
      <w:r w:rsidRPr="00076A88">
        <w:rPr>
          <w:rFonts w:ascii="Arial" w:hAnsi="Arial" w:cs="Arial"/>
        </w:rPr>
        <w:t xml:space="preserve">The </w:t>
      </w:r>
      <w:r>
        <w:rPr>
          <w:rFonts w:ascii="Arial" w:hAnsi="Arial" w:cs="Arial"/>
        </w:rPr>
        <w:t>economic exposure represents the notional value of stock purchased under futures contracts and is therefore subject to market movements.</w:t>
      </w:r>
    </w:p>
    <w:p w:rsidR="00076A88" w:rsidRDefault="00076A88" w:rsidP="00A018A8">
      <w:pPr>
        <w:rPr>
          <w:rFonts w:ascii="Arial" w:hAnsi="Arial" w:cs="Arial"/>
          <w:b/>
        </w:rPr>
      </w:pPr>
    </w:p>
    <w:p w:rsidR="00A018A8" w:rsidRPr="00076A88" w:rsidRDefault="00A018A8" w:rsidP="00076A88">
      <w:pPr>
        <w:pStyle w:val="ListParagraph"/>
        <w:numPr>
          <w:ilvl w:val="0"/>
          <w:numId w:val="39"/>
        </w:numPr>
        <w:ind w:left="426" w:hanging="426"/>
        <w:rPr>
          <w:rFonts w:ascii="Arial" w:hAnsi="Arial" w:cs="Arial"/>
          <w:b/>
        </w:rPr>
      </w:pPr>
      <w:r w:rsidRPr="00076A88">
        <w:rPr>
          <w:rFonts w:ascii="Arial" w:hAnsi="Arial" w:cs="Arial"/>
          <w:b/>
        </w:rPr>
        <w:t>Forward foreign currency</w:t>
      </w:r>
    </w:p>
    <w:p w:rsidR="00A018A8" w:rsidRDefault="00A018A8" w:rsidP="00076A88">
      <w:pPr>
        <w:pStyle w:val="NotesBody"/>
      </w:pPr>
      <w:r w:rsidRPr="00A018A8">
        <w:t>In order to maintain appropriate diversification and to take advantage of overseas investment returns, a significant proportion of the fund’s quoted equity portfolio is in overseas stock markets. To reduce the volatility associated with fluctuating currency rates, the fund</w:t>
      </w:r>
      <w:r w:rsidR="002A5094">
        <w:t>’s investment managers</w:t>
      </w:r>
      <w:r w:rsidRPr="00A018A8">
        <w:t xml:space="preserve"> </w:t>
      </w:r>
      <w:r w:rsidR="002A5094">
        <w:t>enter into forward foreign currency contracts</w:t>
      </w:r>
      <w:r w:rsidR="00AD0528">
        <w:t xml:space="preserve"> to take advantage of current exchange rates.</w:t>
      </w:r>
    </w:p>
    <w:p w:rsidR="00817179" w:rsidRDefault="00817179" w:rsidP="009245B8">
      <w:pPr>
        <w:pStyle w:val="NotesBody"/>
      </w:pPr>
    </w:p>
    <w:p w:rsidR="009F6032" w:rsidRDefault="009F6032" w:rsidP="009245B8">
      <w:pPr>
        <w:pStyle w:val="NotesBody"/>
      </w:pPr>
    </w:p>
    <w:p w:rsidR="009F6032" w:rsidRDefault="009F6032" w:rsidP="009245B8">
      <w:pPr>
        <w:pStyle w:val="NotesBody"/>
      </w:pPr>
    </w:p>
    <w:p w:rsidR="009F6032" w:rsidRDefault="009F6032" w:rsidP="009245B8">
      <w:pPr>
        <w:pStyle w:val="NotesBody"/>
      </w:pPr>
    </w:p>
    <w:p w:rsidR="00817179" w:rsidRPr="00817179" w:rsidRDefault="00817179" w:rsidP="009245B8">
      <w:pPr>
        <w:pStyle w:val="NotesBody"/>
        <w:rPr>
          <w:b/>
        </w:rPr>
      </w:pPr>
      <w:r w:rsidRPr="00817179">
        <w:rPr>
          <w:b/>
        </w:rPr>
        <w:lastRenderedPageBreak/>
        <w:t>Futures</w:t>
      </w:r>
    </w:p>
    <w:p w:rsidR="00817179" w:rsidRPr="00A018A8" w:rsidRDefault="00817179" w:rsidP="009245B8">
      <w:pPr>
        <w:pStyle w:val="NotesBody"/>
      </w:pPr>
      <w:r>
        <w:t>Outstanding exchange traded futures contracts are as follows:</w:t>
      </w:r>
    </w:p>
    <w:tbl>
      <w:tblPr>
        <w:tblW w:w="9889" w:type="dxa"/>
        <w:tblBorders>
          <w:top w:val="single" w:sz="8" w:space="0" w:color="4BACC6"/>
          <w:left w:val="single" w:sz="8" w:space="0" w:color="4BACC6"/>
          <w:bottom w:val="single" w:sz="8" w:space="0" w:color="4BACC6"/>
          <w:right w:val="single" w:sz="8" w:space="0" w:color="4BACC6"/>
        </w:tblBorders>
        <w:tblLayout w:type="fixed"/>
        <w:tblLook w:val="01E0"/>
      </w:tblPr>
      <w:tblGrid>
        <w:gridCol w:w="2093"/>
        <w:gridCol w:w="2268"/>
        <w:gridCol w:w="1701"/>
        <w:gridCol w:w="1134"/>
        <w:gridCol w:w="1559"/>
        <w:gridCol w:w="1134"/>
      </w:tblGrid>
      <w:tr w:rsidR="00817179" w:rsidRPr="00B85A73" w:rsidTr="00A05B07">
        <w:tc>
          <w:tcPr>
            <w:tcW w:w="2093" w:type="dxa"/>
            <w:shd w:val="clear" w:color="auto" w:fill="4BACC6"/>
          </w:tcPr>
          <w:p w:rsidR="00817179" w:rsidRPr="00B85A73" w:rsidRDefault="00817179" w:rsidP="00BE5D7D">
            <w:pPr>
              <w:rPr>
                <w:rFonts w:ascii="Arial" w:hAnsi="Arial" w:cs="Arial"/>
                <w:b/>
                <w:bCs/>
                <w:color w:val="FFFFFF"/>
              </w:rPr>
            </w:pPr>
            <w:r>
              <w:rPr>
                <w:rFonts w:ascii="Arial" w:hAnsi="Arial" w:cs="Arial"/>
                <w:b/>
                <w:bCs/>
                <w:color w:val="FFFFFF"/>
              </w:rPr>
              <w:t>Type</w:t>
            </w:r>
          </w:p>
        </w:tc>
        <w:tc>
          <w:tcPr>
            <w:tcW w:w="2268" w:type="dxa"/>
            <w:shd w:val="clear" w:color="auto" w:fill="4BACC6"/>
          </w:tcPr>
          <w:p w:rsidR="00817179" w:rsidRPr="00B85A73" w:rsidRDefault="00817179" w:rsidP="00817179">
            <w:pPr>
              <w:rPr>
                <w:rFonts w:ascii="Arial" w:hAnsi="Arial" w:cs="Arial"/>
                <w:b/>
                <w:bCs/>
                <w:color w:val="FFFFFF"/>
              </w:rPr>
            </w:pPr>
            <w:r>
              <w:rPr>
                <w:rFonts w:ascii="Arial" w:hAnsi="Arial" w:cs="Arial"/>
                <w:b/>
                <w:bCs/>
                <w:color w:val="FFFFFF"/>
              </w:rPr>
              <w:t>Expires</w:t>
            </w:r>
          </w:p>
        </w:tc>
        <w:tc>
          <w:tcPr>
            <w:tcW w:w="1701" w:type="dxa"/>
            <w:shd w:val="clear" w:color="auto" w:fill="4BACC6"/>
          </w:tcPr>
          <w:p w:rsidR="00817179" w:rsidRPr="00B85A73" w:rsidRDefault="00817179" w:rsidP="00817179">
            <w:pPr>
              <w:rPr>
                <w:rFonts w:ascii="Arial" w:hAnsi="Arial" w:cs="Arial"/>
                <w:b/>
                <w:bCs/>
                <w:color w:val="FFFFFF"/>
              </w:rPr>
            </w:pPr>
            <w:r>
              <w:rPr>
                <w:rFonts w:ascii="Arial" w:hAnsi="Arial" w:cs="Arial"/>
                <w:b/>
                <w:bCs/>
                <w:color w:val="FFFFFF"/>
              </w:rPr>
              <w:t>Economic exposure</w:t>
            </w:r>
          </w:p>
        </w:tc>
        <w:tc>
          <w:tcPr>
            <w:tcW w:w="1134" w:type="dxa"/>
            <w:shd w:val="clear" w:color="auto" w:fill="4BACC6"/>
          </w:tcPr>
          <w:p w:rsidR="00817179" w:rsidRPr="00B85A73" w:rsidRDefault="00817179" w:rsidP="00817179">
            <w:pPr>
              <w:rPr>
                <w:rFonts w:ascii="Arial" w:hAnsi="Arial" w:cs="Arial"/>
                <w:b/>
                <w:bCs/>
                <w:color w:val="FFFFFF"/>
              </w:rPr>
            </w:pPr>
            <w:r>
              <w:rPr>
                <w:rFonts w:ascii="Arial" w:hAnsi="Arial" w:cs="Arial"/>
                <w:b/>
                <w:bCs/>
                <w:color w:val="FFFFFF"/>
              </w:rPr>
              <w:t>Market value   31 March 2012</w:t>
            </w:r>
          </w:p>
        </w:tc>
        <w:tc>
          <w:tcPr>
            <w:tcW w:w="1559" w:type="dxa"/>
            <w:shd w:val="clear" w:color="auto" w:fill="4BACC6"/>
          </w:tcPr>
          <w:p w:rsidR="00817179" w:rsidRPr="00B85A73" w:rsidRDefault="00817179" w:rsidP="00817179">
            <w:pPr>
              <w:rPr>
                <w:rFonts w:ascii="Arial" w:hAnsi="Arial" w:cs="Arial"/>
                <w:b/>
                <w:bCs/>
                <w:color w:val="FFFFFF"/>
              </w:rPr>
            </w:pPr>
            <w:r w:rsidRPr="00B85A73">
              <w:rPr>
                <w:rFonts w:ascii="Arial" w:hAnsi="Arial" w:cs="Arial"/>
                <w:b/>
                <w:bCs/>
                <w:color w:val="FFFFFF"/>
              </w:rPr>
              <w:t xml:space="preserve"> </w:t>
            </w:r>
            <w:r>
              <w:rPr>
                <w:rFonts w:ascii="Arial" w:hAnsi="Arial" w:cs="Arial"/>
                <w:b/>
                <w:bCs/>
                <w:color w:val="FFFFFF"/>
              </w:rPr>
              <w:t>Economic exposure</w:t>
            </w:r>
          </w:p>
        </w:tc>
        <w:tc>
          <w:tcPr>
            <w:tcW w:w="1134" w:type="dxa"/>
            <w:shd w:val="clear" w:color="auto" w:fill="4BACC6"/>
          </w:tcPr>
          <w:p w:rsidR="00817179" w:rsidRPr="00B85A73" w:rsidRDefault="00817179" w:rsidP="00BE5D7D">
            <w:pPr>
              <w:rPr>
                <w:rFonts w:ascii="Arial" w:hAnsi="Arial" w:cs="Arial"/>
                <w:b/>
                <w:bCs/>
                <w:color w:val="FFFFFF"/>
              </w:rPr>
            </w:pPr>
            <w:r>
              <w:rPr>
                <w:rFonts w:ascii="Arial" w:hAnsi="Arial" w:cs="Arial"/>
                <w:b/>
                <w:bCs/>
                <w:color w:val="FFFFFF"/>
              </w:rPr>
              <w:t>Market value 31 March 2013</w:t>
            </w:r>
          </w:p>
        </w:tc>
      </w:tr>
      <w:tr w:rsidR="00817179" w:rsidRPr="00B85A73" w:rsidTr="00A05B07">
        <w:tc>
          <w:tcPr>
            <w:tcW w:w="2093" w:type="dxa"/>
            <w:tcBorders>
              <w:top w:val="single" w:sz="8" w:space="0" w:color="4BACC6"/>
              <w:left w:val="single" w:sz="8" w:space="0" w:color="4BACC6"/>
              <w:bottom w:val="single" w:sz="8" w:space="0" w:color="4BACC6"/>
            </w:tcBorders>
            <w:shd w:val="clear" w:color="auto" w:fill="B6DDE8"/>
          </w:tcPr>
          <w:p w:rsidR="00817179" w:rsidRPr="00B85A73" w:rsidRDefault="00817179" w:rsidP="00BE5D7D">
            <w:pPr>
              <w:rPr>
                <w:rFonts w:ascii="Arial" w:hAnsi="Arial" w:cs="Arial"/>
                <w:b/>
                <w:bCs/>
              </w:rPr>
            </w:pPr>
          </w:p>
        </w:tc>
        <w:tc>
          <w:tcPr>
            <w:tcW w:w="2268" w:type="dxa"/>
            <w:tcBorders>
              <w:top w:val="single" w:sz="8" w:space="0" w:color="4BACC6"/>
              <w:bottom w:val="single" w:sz="8" w:space="0" w:color="4BACC6"/>
            </w:tcBorders>
            <w:shd w:val="clear" w:color="auto" w:fill="B6DDE8"/>
          </w:tcPr>
          <w:p w:rsidR="00817179" w:rsidRPr="00B85A73" w:rsidRDefault="00817179" w:rsidP="00BE5D7D">
            <w:pPr>
              <w:rPr>
                <w:rFonts w:ascii="Arial" w:hAnsi="Arial" w:cs="Arial"/>
                <w:b/>
              </w:rPr>
            </w:pPr>
          </w:p>
        </w:tc>
        <w:tc>
          <w:tcPr>
            <w:tcW w:w="1701" w:type="dxa"/>
            <w:tcBorders>
              <w:top w:val="single" w:sz="8" w:space="0" w:color="4BACC6"/>
              <w:bottom w:val="single" w:sz="8" w:space="0" w:color="4BACC6"/>
            </w:tcBorders>
            <w:shd w:val="clear" w:color="auto" w:fill="B6DDE8"/>
          </w:tcPr>
          <w:p w:rsidR="00817179" w:rsidRPr="00B85A73" w:rsidRDefault="00817179" w:rsidP="00BE5D7D">
            <w:pPr>
              <w:rPr>
                <w:rFonts w:ascii="Arial" w:hAnsi="Arial" w:cs="Arial"/>
                <w:b/>
              </w:rPr>
            </w:pPr>
            <w:r w:rsidRPr="00B85A73">
              <w:rPr>
                <w:rFonts w:ascii="Arial" w:hAnsi="Arial" w:cs="Arial"/>
                <w:b/>
              </w:rPr>
              <w:t>£000</w:t>
            </w:r>
          </w:p>
        </w:tc>
        <w:tc>
          <w:tcPr>
            <w:tcW w:w="1134" w:type="dxa"/>
            <w:tcBorders>
              <w:top w:val="single" w:sz="8" w:space="0" w:color="4BACC6"/>
              <w:bottom w:val="single" w:sz="8" w:space="0" w:color="4BACC6"/>
            </w:tcBorders>
            <w:shd w:val="clear" w:color="auto" w:fill="B6DDE8"/>
          </w:tcPr>
          <w:p w:rsidR="00817179" w:rsidRPr="00B85A73" w:rsidRDefault="00817179" w:rsidP="00BE5D7D">
            <w:pPr>
              <w:rPr>
                <w:rFonts w:ascii="Arial" w:hAnsi="Arial" w:cs="Arial"/>
                <w:b/>
              </w:rPr>
            </w:pPr>
            <w:r>
              <w:rPr>
                <w:rFonts w:ascii="Arial" w:hAnsi="Arial" w:cs="Arial"/>
                <w:b/>
              </w:rPr>
              <w:t>£000</w:t>
            </w:r>
          </w:p>
        </w:tc>
        <w:tc>
          <w:tcPr>
            <w:tcW w:w="1559" w:type="dxa"/>
            <w:tcBorders>
              <w:top w:val="single" w:sz="8" w:space="0" w:color="4BACC6"/>
              <w:bottom w:val="single" w:sz="8" w:space="0" w:color="4BACC6"/>
            </w:tcBorders>
            <w:shd w:val="clear" w:color="auto" w:fill="B6DDE8"/>
          </w:tcPr>
          <w:p w:rsidR="00817179" w:rsidRPr="00B85A73" w:rsidRDefault="00817179" w:rsidP="00BE5D7D">
            <w:pPr>
              <w:rPr>
                <w:rFonts w:ascii="Arial" w:hAnsi="Arial" w:cs="Arial"/>
                <w:b/>
              </w:rPr>
            </w:pPr>
            <w:r w:rsidRPr="00B85A73">
              <w:rPr>
                <w:rFonts w:ascii="Arial" w:hAnsi="Arial" w:cs="Arial"/>
                <w:b/>
              </w:rPr>
              <w:t>£000</w:t>
            </w:r>
          </w:p>
        </w:tc>
        <w:tc>
          <w:tcPr>
            <w:tcW w:w="1134" w:type="dxa"/>
            <w:tcBorders>
              <w:top w:val="single" w:sz="8" w:space="0" w:color="4BACC6"/>
              <w:bottom w:val="single" w:sz="8" w:space="0" w:color="4BACC6"/>
            </w:tcBorders>
            <w:shd w:val="clear" w:color="auto" w:fill="B6DDE8"/>
          </w:tcPr>
          <w:p w:rsidR="00817179" w:rsidRPr="00B85A73" w:rsidRDefault="00817179" w:rsidP="00BE5D7D">
            <w:pPr>
              <w:rPr>
                <w:rFonts w:ascii="Arial" w:hAnsi="Arial" w:cs="Arial"/>
                <w:b/>
              </w:rPr>
            </w:pPr>
            <w:r w:rsidRPr="00B85A73">
              <w:rPr>
                <w:rFonts w:ascii="Arial" w:hAnsi="Arial" w:cs="Arial"/>
                <w:b/>
              </w:rPr>
              <w:t>£000</w:t>
            </w:r>
          </w:p>
        </w:tc>
      </w:tr>
      <w:tr w:rsidR="00817179" w:rsidRPr="00B85A73" w:rsidTr="00A05B07">
        <w:tc>
          <w:tcPr>
            <w:tcW w:w="2093" w:type="dxa"/>
            <w:tcBorders>
              <w:top w:val="single" w:sz="8" w:space="0" w:color="4BACC6"/>
              <w:bottom w:val="single" w:sz="8" w:space="0" w:color="4BACC6"/>
            </w:tcBorders>
          </w:tcPr>
          <w:p w:rsidR="00817179" w:rsidRPr="00817179" w:rsidRDefault="00817179" w:rsidP="00BE5D7D">
            <w:pPr>
              <w:rPr>
                <w:rFonts w:ascii="Arial" w:hAnsi="Arial" w:cs="Arial"/>
                <w:b/>
                <w:bCs/>
                <w:color w:val="000000"/>
              </w:rPr>
            </w:pPr>
            <w:r w:rsidRPr="00817179">
              <w:rPr>
                <w:rFonts w:ascii="Arial" w:hAnsi="Arial" w:cs="Arial"/>
                <w:b/>
                <w:bCs/>
                <w:color w:val="000000"/>
              </w:rPr>
              <w:t>Assets</w:t>
            </w:r>
          </w:p>
        </w:tc>
        <w:tc>
          <w:tcPr>
            <w:tcW w:w="2268" w:type="dxa"/>
            <w:tcBorders>
              <w:top w:val="single" w:sz="8" w:space="0" w:color="4BACC6"/>
              <w:bottom w:val="single" w:sz="8" w:space="0" w:color="4BACC6"/>
            </w:tcBorders>
          </w:tcPr>
          <w:p w:rsidR="00817179" w:rsidRDefault="00817179" w:rsidP="00BE5D7D">
            <w:pPr>
              <w:jc w:val="right"/>
              <w:rPr>
                <w:rFonts w:ascii="Arial" w:hAnsi="Arial" w:cs="Arial"/>
                <w:color w:val="000000"/>
              </w:rPr>
            </w:pPr>
          </w:p>
        </w:tc>
        <w:tc>
          <w:tcPr>
            <w:tcW w:w="1701" w:type="dxa"/>
            <w:tcBorders>
              <w:top w:val="single" w:sz="8" w:space="0" w:color="4BACC6"/>
              <w:bottom w:val="single" w:sz="8" w:space="0" w:color="4BACC6"/>
            </w:tcBorders>
          </w:tcPr>
          <w:p w:rsidR="00817179" w:rsidRDefault="00817179" w:rsidP="00BE5D7D">
            <w:pPr>
              <w:jc w:val="right"/>
              <w:rPr>
                <w:rFonts w:ascii="Arial" w:hAnsi="Arial" w:cs="Arial"/>
                <w:color w:val="000000"/>
              </w:rPr>
            </w:pPr>
          </w:p>
        </w:tc>
        <w:tc>
          <w:tcPr>
            <w:tcW w:w="1134" w:type="dxa"/>
            <w:tcBorders>
              <w:top w:val="single" w:sz="8" w:space="0" w:color="4BACC6"/>
              <w:bottom w:val="single" w:sz="8" w:space="0" w:color="4BACC6"/>
            </w:tcBorders>
          </w:tcPr>
          <w:p w:rsidR="00817179" w:rsidRDefault="00817179" w:rsidP="00BE5D7D">
            <w:pPr>
              <w:jc w:val="right"/>
              <w:rPr>
                <w:rFonts w:ascii="Arial" w:hAnsi="Arial" w:cs="Arial"/>
                <w:color w:val="000000"/>
              </w:rPr>
            </w:pPr>
          </w:p>
        </w:tc>
        <w:tc>
          <w:tcPr>
            <w:tcW w:w="1559" w:type="dxa"/>
            <w:tcBorders>
              <w:top w:val="single" w:sz="8" w:space="0" w:color="4BACC6"/>
              <w:bottom w:val="single" w:sz="8" w:space="0" w:color="4BACC6"/>
            </w:tcBorders>
          </w:tcPr>
          <w:p w:rsidR="00817179" w:rsidRDefault="00817179" w:rsidP="00BE5D7D">
            <w:pPr>
              <w:jc w:val="right"/>
              <w:rPr>
                <w:rFonts w:ascii="Arial" w:hAnsi="Arial" w:cs="Arial"/>
                <w:color w:val="000000"/>
              </w:rPr>
            </w:pPr>
          </w:p>
        </w:tc>
        <w:tc>
          <w:tcPr>
            <w:tcW w:w="1134" w:type="dxa"/>
            <w:tcBorders>
              <w:top w:val="single" w:sz="8" w:space="0" w:color="4BACC6"/>
              <w:bottom w:val="single" w:sz="8" w:space="0" w:color="4BACC6"/>
            </w:tcBorders>
          </w:tcPr>
          <w:p w:rsidR="00817179" w:rsidRDefault="00817179" w:rsidP="00817179">
            <w:pPr>
              <w:jc w:val="right"/>
              <w:rPr>
                <w:rFonts w:ascii="Arial" w:hAnsi="Arial" w:cs="Arial"/>
                <w:color w:val="000000"/>
              </w:rPr>
            </w:pPr>
          </w:p>
        </w:tc>
      </w:tr>
      <w:tr w:rsidR="00817179" w:rsidRPr="00B85A73" w:rsidTr="00A05B07">
        <w:tc>
          <w:tcPr>
            <w:tcW w:w="2093" w:type="dxa"/>
            <w:tcBorders>
              <w:top w:val="single" w:sz="8" w:space="0" w:color="4BACC6"/>
            </w:tcBorders>
          </w:tcPr>
          <w:p w:rsidR="00817179" w:rsidRPr="00B85A73" w:rsidRDefault="00817179" w:rsidP="00BE5D7D">
            <w:pPr>
              <w:rPr>
                <w:rFonts w:ascii="Arial" w:hAnsi="Arial" w:cs="Arial"/>
                <w:bCs/>
                <w:color w:val="000000"/>
              </w:rPr>
            </w:pPr>
            <w:r>
              <w:rPr>
                <w:rFonts w:ascii="Arial" w:hAnsi="Arial" w:cs="Arial"/>
                <w:bCs/>
                <w:color w:val="000000"/>
              </w:rPr>
              <w:t>UK Equity</w:t>
            </w:r>
          </w:p>
        </w:tc>
        <w:tc>
          <w:tcPr>
            <w:tcW w:w="2268" w:type="dxa"/>
            <w:tcBorders>
              <w:top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Less than 1 year</w:t>
            </w:r>
          </w:p>
        </w:tc>
        <w:tc>
          <w:tcPr>
            <w:tcW w:w="1701" w:type="dxa"/>
            <w:tcBorders>
              <w:top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0</w:t>
            </w:r>
          </w:p>
        </w:tc>
        <w:tc>
          <w:tcPr>
            <w:tcW w:w="1134" w:type="dxa"/>
            <w:tcBorders>
              <w:top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0</w:t>
            </w:r>
          </w:p>
        </w:tc>
        <w:tc>
          <w:tcPr>
            <w:tcW w:w="1559" w:type="dxa"/>
            <w:tcBorders>
              <w:top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2,114</w:t>
            </w:r>
          </w:p>
        </w:tc>
        <w:tc>
          <w:tcPr>
            <w:tcW w:w="1134" w:type="dxa"/>
            <w:tcBorders>
              <w:top w:val="single" w:sz="8" w:space="0" w:color="4BACC6"/>
            </w:tcBorders>
          </w:tcPr>
          <w:p w:rsidR="00817179" w:rsidRPr="00B85A73" w:rsidRDefault="00817179" w:rsidP="00817179">
            <w:pPr>
              <w:jc w:val="right"/>
              <w:rPr>
                <w:rFonts w:ascii="Arial" w:hAnsi="Arial" w:cs="Arial"/>
                <w:color w:val="000000"/>
              </w:rPr>
            </w:pPr>
            <w:r>
              <w:rPr>
                <w:rFonts w:ascii="Arial" w:hAnsi="Arial" w:cs="Arial"/>
                <w:color w:val="000000"/>
              </w:rPr>
              <w:t>51</w:t>
            </w:r>
          </w:p>
        </w:tc>
      </w:tr>
      <w:tr w:rsidR="00817179" w:rsidRPr="00B85A73" w:rsidTr="00A05B07">
        <w:tc>
          <w:tcPr>
            <w:tcW w:w="2093" w:type="dxa"/>
            <w:tcBorders>
              <w:top w:val="single" w:sz="8" w:space="0" w:color="4BACC6"/>
              <w:left w:val="single" w:sz="8" w:space="0" w:color="4BACC6"/>
              <w:bottom w:val="single" w:sz="8" w:space="0" w:color="4BACC6"/>
            </w:tcBorders>
          </w:tcPr>
          <w:p w:rsidR="00817179" w:rsidRPr="00B85A73" w:rsidRDefault="00817179" w:rsidP="00BE5D7D">
            <w:pPr>
              <w:rPr>
                <w:rFonts w:ascii="Arial" w:hAnsi="Arial" w:cs="Arial"/>
                <w:b/>
                <w:bCs/>
                <w:color w:val="000000"/>
              </w:rPr>
            </w:pPr>
            <w:r>
              <w:rPr>
                <w:rFonts w:ascii="Arial" w:hAnsi="Arial" w:cs="Arial"/>
                <w:bCs/>
                <w:color w:val="000000"/>
              </w:rPr>
              <w:t>Overseas Equity</w:t>
            </w:r>
          </w:p>
        </w:tc>
        <w:tc>
          <w:tcPr>
            <w:tcW w:w="2268"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Less than 1 year</w:t>
            </w:r>
          </w:p>
        </w:tc>
        <w:tc>
          <w:tcPr>
            <w:tcW w:w="1701"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0</w:t>
            </w:r>
          </w:p>
        </w:tc>
        <w:tc>
          <w:tcPr>
            <w:tcW w:w="1134"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0</w:t>
            </w:r>
          </w:p>
        </w:tc>
        <w:tc>
          <w:tcPr>
            <w:tcW w:w="1559" w:type="dxa"/>
            <w:tcBorders>
              <w:top w:val="single" w:sz="8" w:space="0" w:color="4BACC6"/>
              <w:bottom w:val="single" w:sz="8" w:space="0" w:color="4BACC6"/>
            </w:tcBorders>
          </w:tcPr>
          <w:p w:rsidR="00817179" w:rsidRPr="00B85A73" w:rsidRDefault="00817179" w:rsidP="00817179">
            <w:pPr>
              <w:jc w:val="right"/>
              <w:rPr>
                <w:rFonts w:ascii="Arial" w:hAnsi="Arial" w:cs="Arial"/>
                <w:color w:val="000000"/>
              </w:rPr>
            </w:pPr>
            <w:r>
              <w:rPr>
                <w:rFonts w:ascii="Arial" w:hAnsi="Arial" w:cs="Arial"/>
                <w:color w:val="000000"/>
              </w:rPr>
              <w:t>16,912</w:t>
            </w:r>
          </w:p>
        </w:tc>
        <w:tc>
          <w:tcPr>
            <w:tcW w:w="1134"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r>
              <w:rPr>
                <w:rFonts w:ascii="Arial" w:hAnsi="Arial" w:cs="Arial"/>
                <w:color w:val="000000"/>
              </w:rPr>
              <w:t>250</w:t>
            </w:r>
          </w:p>
        </w:tc>
      </w:tr>
      <w:tr w:rsidR="00817179" w:rsidRPr="00B85A73" w:rsidTr="00A05B07">
        <w:tc>
          <w:tcPr>
            <w:tcW w:w="2093" w:type="dxa"/>
            <w:tcBorders>
              <w:top w:val="single" w:sz="8" w:space="0" w:color="4BACC6"/>
              <w:left w:val="single" w:sz="8" w:space="0" w:color="4BACC6"/>
              <w:bottom w:val="single" w:sz="8" w:space="0" w:color="4BACC6"/>
            </w:tcBorders>
          </w:tcPr>
          <w:p w:rsidR="00817179" w:rsidRPr="00817179" w:rsidRDefault="00817179" w:rsidP="00BE5D7D">
            <w:pPr>
              <w:rPr>
                <w:rFonts w:ascii="Arial" w:hAnsi="Arial" w:cs="Arial"/>
                <w:b/>
                <w:bCs/>
                <w:color w:val="000000"/>
              </w:rPr>
            </w:pPr>
            <w:r w:rsidRPr="00817179">
              <w:rPr>
                <w:rFonts w:ascii="Arial" w:hAnsi="Arial" w:cs="Arial"/>
                <w:b/>
                <w:color w:val="000000"/>
              </w:rPr>
              <w:t>Total assets</w:t>
            </w:r>
          </w:p>
        </w:tc>
        <w:tc>
          <w:tcPr>
            <w:tcW w:w="2268"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701"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134"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559" w:type="dxa"/>
            <w:tcBorders>
              <w:top w:val="single" w:sz="8" w:space="0" w:color="4BACC6"/>
              <w:bottom w:val="single" w:sz="8" w:space="0" w:color="4BACC6"/>
            </w:tcBorders>
          </w:tcPr>
          <w:p w:rsidR="00817179" w:rsidRPr="00817179" w:rsidRDefault="00817179" w:rsidP="00BE5D7D">
            <w:pPr>
              <w:jc w:val="right"/>
              <w:rPr>
                <w:rFonts w:ascii="Arial" w:hAnsi="Arial" w:cs="Arial"/>
                <w:b/>
                <w:color w:val="000000"/>
              </w:rPr>
            </w:pPr>
            <w:r w:rsidRPr="00817179">
              <w:rPr>
                <w:rFonts w:ascii="Arial" w:hAnsi="Arial" w:cs="Arial"/>
                <w:b/>
                <w:color w:val="000000"/>
              </w:rPr>
              <w:t>19,026</w:t>
            </w:r>
          </w:p>
        </w:tc>
        <w:tc>
          <w:tcPr>
            <w:tcW w:w="1134" w:type="dxa"/>
            <w:tcBorders>
              <w:top w:val="single" w:sz="8" w:space="0" w:color="4BACC6"/>
              <w:bottom w:val="single" w:sz="8" w:space="0" w:color="4BACC6"/>
            </w:tcBorders>
          </w:tcPr>
          <w:p w:rsidR="00817179" w:rsidRPr="00B85A73" w:rsidRDefault="00817179" w:rsidP="00BE5D7D">
            <w:pPr>
              <w:jc w:val="right"/>
              <w:rPr>
                <w:rFonts w:ascii="Arial" w:hAnsi="Arial" w:cs="Arial"/>
                <w:b/>
                <w:color w:val="000000"/>
              </w:rPr>
            </w:pPr>
            <w:r>
              <w:rPr>
                <w:rFonts w:ascii="Arial" w:hAnsi="Arial" w:cs="Arial"/>
                <w:b/>
                <w:color w:val="000000"/>
              </w:rPr>
              <w:t>301</w:t>
            </w:r>
          </w:p>
        </w:tc>
      </w:tr>
      <w:tr w:rsidR="00817179" w:rsidRPr="00B85A73" w:rsidTr="00A05B07">
        <w:tc>
          <w:tcPr>
            <w:tcW w:w="2093" w:type="dxa"/>
            <w:tcBorders>
              <w:top w:val="single" w:sz="8" w:space="0" w:color="4BACC6"/>
              <w:left w:val="single" w:sz="8" w:space="0" w:color="4BACC6"/>
              <w:bottom w:val="single" w:sz="8" w:space="0" w:color="4BACC6"/>
            </w:tcBorders>
          </w:tcPr>
          <w:p w:rsidR="00817179" w:rsidRPr="00817179" w:rsidRDefault="00817179" w:rsidP="00BE5D7D">
            <w:pPr>
              <w:rPr>
                <w:rFonts w:ascii="Arial" w:hAnsi="Arial" w:cs="Arial"/>
                <w:b/>
                <w:color w:val="000000"/>
              </w:rPr>
            </w:pPr>
            <w:r>
              <w:rPr>
                <w:rFonts w:ascii="Arial" w:hAnsi="Arial" w:cs="Arial"/>
                <w:b/>
                <w:color w:val="000000"/>
              </w:rPr>
              <w:t>Net Futures</w:t>
            </w:r>
          </w:p>
        </w:tc>
        <w:tc>
          <w:tcPr>
            <w:tcW w:w="2268"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701"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134" w:type="dxa"/>
            <w:tcBorders>
              <w:top w:val="single" w:sz="8" w:space="0" w:color="4BACC6"/>
              <w:bottom w:val="single" w:sz="8" w:space="0" w:color="4BACC6"/>
            </w:tcBorders>
          </w:tcPr>
          <w:p w:rsidR="00817179" w:rsidRPr="00B85A73" w:rsidRDefault="00817179" w:rsidP="00BE5D7D">
            <w:pPr>
              <w:jc w:val="right"/>
              <w:rPr>
                <w:rFonts w:ascii="Arial" w:hAnsi="Arial" w:cs="Arial"/>
                <w:color w:val="000000"/>
              </w:rPr>
            </w:pPr>
          </w:p>
        </w:tc>
        <w:tc>
          <w:tcPr>
            <w:tcW w:w="1559" w:type="dxa"/>
            <w:tcBorders>
              <w:top w:val="single" w:sz="8" w:space="0" w:color="4BACC6"/>
              <w:bottom w:val="single" w:sz="8" w:space="0" w:color="4BACC6"/>
            </w:tcBorders>
          </w:tcPr>
          <w:p w:rsidR="00817179" w:rsidRPr="00817179" w:rsidRDefault="00817179" w:rsidP="00BE5D7D">
            <w:pPr>
              <w:jc w:val="right"/>
              <w:rPr>
                <w:rFonts w:ascii="Arial" w:hAnsi="Arial" w:cs="Arial"/>
                <w:b/>
                <w:color w:val="000000"/>
              </w:rPr>
            </w:pPr>
            <w:r>
              <w:rPr>
                <w:rFonts w:ascii="Arial" w:hAnsi="Arial" w:cs="Arial"/>
                <w:b/>
                <w:color w:val="000000"/>
              </w:rPr>
              <w:t>19,026</w:t>
            </w:r>
          </w:p>
        </w:tc>
        <w:tc>
          <w:tcPr>
            <w:tcW w:w="1134" w:type="dxa"/>
            <w:tcBorders>
              <w:top w:val="single" w:sz="8" w:space="0" w:color="4BACC6"/>
              <w:bottom w:val="single" w:sz="8" w:space="0" w:color="4BACC6"/>
            </w:tcBorders>
          </w:tcPr>
          <w:p w:rsidR="00817179" w:rsidRDefault="00817179" w:rsidP="00BE5D7D">
            <w:pPr>
              <w:jc w:val="right"/>
              <w:rPr>
                <w:rFonts w:ascii="Arial" w:hAnsi="Arial" w:cs="Arial"/>
                <w:b/>
                <w:color w:val="000000"/>
              </w:rPr>
            </w:pPr>
            <w:r>
              <w:rPr>
                <w:rFonts w:ascii="Arial" w:hAnsi="Arial" w:cs="Arial"/>
                <w:b/>
                <w:color w:val="000000"/>
              </w:rPr>
              <w:t>301</w:t>
            </w:r>
          </w:p>
        </w:tc>
      </w:tr>
    </w:tbl>
    <w:p w:rsidR="009F6032" w:rsidRDefault="009F6032" w:rsidP="00A018A8">
      <w:pPr>
        <w:rPr>
          <w:rFonts w:ascii="Arial" w:hAnsi="Arial" w:cs="Arial"/>
          <w:b/>
        </w:rPr>
      </w:pPr>
    </w:p>
    <w:p w:rsidR="009F6032" w:rsidRDefault="009F6032" w:rsidP="00A018A8">
      <w:pPr>
        <w:rPr>
          <w:rFonts w:ascii="Arial" w:hAnsi="Arial" w:cs="Arial"/>
          <w:b/>
        </w:rPr>
      </w:pPr>
    </w:p>
    <w:p w:rsidR="00A018A8" w:rsidRDefault="00A018A8" w:rsidP="00A018A8">
      <w:pPr>
        <w:rPr>
          <w:rFonts w:ascii="Arial" w:hAnsi="Arial" w:cs="Arial"/>
          <w:b/>
        </w:rPr>
      </w:pPr>
      <w:r w:rsidRPr="00A018A8">
        <w:rPr>
          <w:rFonts w:ascii="Arial" w:hAnsi="Arial" w:cs="Arial"/>
          <w:b/>
        </w:rPr>
        <w:t>Open forward currency contracts</w:t>
      </w:r>
    </w:p>
    <w:p w:rsidR="00A018A8" w:rsidRPr="00A018A8" w:rsidRDefault="00A018A8" w:rsidP="00A018A8">
      <w:pPr>
        <w:rPr>
          <w:rFonts w:ascii="Arial" w:hAnsi="Arial" w:cs="Arial"/>
          <w:b/>
        </w:rPr>
      </w:pPr>
    </w:p>
    <w:tbl>
      <w:tblPr>
        <w:tblW w:w="10485" w:type="dxa"/>
        <w:tblBorders>
          <w:top w:val="single" w:sz="8" w:space="0" w:color="4BACC6"/>
          <w:left w:val="single" w:sz="8" w:space="0" w:color="4BACC6"/>
          <w:bottom w:val="single" w:sz="8" w:space="0" w:color="4BACC6"/>
          <w:right w:val="single" w:sz="8" w:space="0" w:color="4BACC6"/>
        </w:tblBorders>
        <w:tblLayout w:type="fixed"/>
        <w:tblLook w:val="01E0"/>
      </w:tblPr>
      <w:tblGrid>
        <w:gridCol w:w="2376"/>
        <w:gridCol w:w="1276"/>
        <w:gridCol w:w="1701"/>
        <w:gridCol w:w="1276"/>
        <w:gridCol w:w="1559"/>
        <w:gridCol w:w="1127"/>
        <w:gridCol w:w="1170"/>
      </w:tblGrid>
      <w:tr w:rsidR="00A018A8" w:rsidRPr="00B85A73" w:rsidTr="009245B8">
        <w:tc>
          <w:tcPr>
            <w:tcW w:w="2376"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Settlement</w:t>
            </w:r>
          </w:p>
        </w:tc>
        <w:tc>
          <w:tcPr>
            <w:tcW w:w="1276"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Currency bought</w:t>
            </w:r>
          </w:p>
        </w:tc>
        <w:tc>
          <w:tcPr>
            <w:tcW w:w="1701"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Base market value</w:t>
            </w:r>
          </w:p>
        </w:tc>
        <w:tc>
          <w:tcPr>
            <w:tcW w:w="1276"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Currency sold</w:t>
            </w:r>
          </w:p>
        </w:tc>
        <w:tc>
          <w:tcPr>
            <w:tcW w:w="1559"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 xml:space="preserve"> Base market value</w:t>
            </w:r>
          </w:p>
        </w:tc>
        <w:tc>
          <w:tcPr>
            <w:tcW w:w="1127"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Asset value</w:t>
            </w:r>
          </w:p>
        </w:tc>
        <w:tc>
          <w:tcPr>
            <w:tcW w:w="1170" w:type="dxa"/>
            <w:shd w:val="clear" w:color="auto" w:fill="4BACC6"/>
          </w:tcPr>
          <w:p w:rsidR="00A018A8" w:rsidRPr="00B85A73" w:rsidRDefault="00A018A8" w:rsidP="00ED6E27">
            <w:pPr>
              <w:rPr>
                <w:rFonts w:ascii="Arial" w:hAnsi="Arial" w:cs="Arial"/>
                <w:b/>
                <w:bCs/>
                <w:color w:val="FFFFFF"/>
              </w:rPr>
            </w:pPr>
            <w:r w:rsidRPr="00B85A73">
              <w:rPr>
                <w:rFonts w:ascii="Arial" w:hAnsi="Arial" w:cs="Arial"/>
                <w:b/>
                <w:bCs/>
                <w:color w:val="FFFFFF"/>
              </w:rPr>
              <w:t>Liability value</w:t>
            </w:r>
          </w:p>
        </w:tc>
      </w:tr>
      <w:tr w:rsidR="00A018A8" w:rsidRPr="00B85A73" w:rsidTr="009245B8">
        <w:tc>
          <w:tcPr>
            <w:tcW w:w="2376" w:type="dxa"/>
            <w:tcBorders>
              <w:top w:val="single" w:sz="8" w:space="0" w:color="4BACC6"/>
              <w:left w:val="single" w:sz="8" w:space="0" w:color="4BACC6"/>
              <w:bottom w:val="single" w:sz="8" w:space="0" w:color="4BACC6"/>
            </w:tcBorders>
            <w:shd w:val="clear" w:color="auto" w:fill="B6DDE8"/>
          </w:tcPr>
          <w:p w:rsidR="00A018A8" w:rsidRPr="00B85A73" w:rsidRDefault="00A018A8" w:rsidP="00ED6E27">
            <w:pPr>
              <w:rPr>
                <w:rFonts w:ascii="Arial" w:hAnsi="Arial" w:cs="Arial"/>
                <w:b/>
                <w:bCs/>
              </w:rPr>
            </w:pPr>
          </w:p>
        </w:tc>
        <w:tc>
          <w:tcPr>
            <w:tcW w:w="1276" w:type="dxa"/>
            <w:tcBorders>
              <w:top w:val="single" w:sz="8" w:space="0" w:color="4BACC6"/>
              <w:bottom w:val="single" w:sz="8" w:space="0" w:color="4BACC6"/>
            </w:tcBorders>
            <w:shd w:val="clear" w:color="auto" w:fill="B6DDE8"/>
          </w:tcPr>
          <w:p w:rsidR="00A018A8" w:rsidRPr="00B85A73" w:rsidRDefault="00A018A8" w:rsidP="00ED6E27">
            <w:pPr>
              <w:rPr>
                <w:rFonts w:ascii="Arial" w:hAnsi="Arial" w:cs="Arial"/>
                <w:b/>
              </w:rPr>
            </w:pPr>
          </w:p>
        </w:tc>
        <w:tc>
          <w:tcPr>
            <w:tcW w:w="1701" w:type="dxa"/>
            <w:tcBorders>
              <w:top w:val="single" w:sz="8" w:space="0" w:color="4BACC6"/>
              <w:bottom w:val="single" w:sz="8" w:space="0" w:color="4BACC6"/>
            </w:tcBorders>
            <w:shd w:val="clear" w:color="auto" w:fill="B6DDE8"/>
          </w:tcPr>
          <w:p w:rsidR="00A018A8" w:rsidRPr="00B85A73" w:rsidRDefault="00A018A8" w:rsidP="00ED6E27">
            <w:pPr>
              <w:rPr>
                <w:rFonts w:ascii="Arial" w:hAnsi="Arial" w:cs="Arial"/>
                <w:b/>
              </w:rPr>
            </w:pPr>
            <w:r w:rsidRPr="00B85A73">
              <w:rPr>
                <w:rFonts w:ascii="Arial" w:hAnsi="Arial" w:cs="Arial"/>
                <w:b/>
              </w:rPr>
              <w:t>£000</w:t>
            </w:r>
          </w:p>
        </w:tc>
        <w:tc>
          <w:tcPr>
            <w:tcW w:w="1276" w:type="dxa"/>
            <w:tcBorders>
              <w:top w:val="single" w:sz="8" w:space="0" w:color="4BACC6"/>
              <w:bottom w:val="single" w:sz="8" w:space="0" w:color="4BACC6"/>
            </w:tcBorders>
            <w:shd w:val="clear" w:color="auto" w:fill="B6DDE8"/>
          </w:tcPr>
          <w:p w:rsidR="00A018A8" w:rsidRPr="00B85A73" w:rsidRDefault="00A018A8" w:rsidP="00ED6E27">
            <w:pPr>
              <w:rPr>
                <w:rFonts w:ascii="Arial" w:hAnsi="Arial" w:cs="Arial"/>
                <w:b/>
              </w:rPr>
            </w:pPr>
          </w:p>
        </w:tc>
        <w:tc>
          <w:tcPr>
            <w:tcW w:w="1559" w:type="dxa"/>
            <w:tcBorders>
              <w:top w:val="single" w:sz="8" w:space="0" w:color="4BACC6"/>
              <w:bottom w:val="single" w:sz="8" w:space="0" w:color="4BACC6"/>
            </w:tcBorders>
            <w:shd w:val="clear" w:color="auto" w:fill="B6DDE8"/>
          </w:tcPr>
          <w:p w:rsidR="00A018A8" w:rsidRPr="00B85A73" w:rsidRDefault="00A018A8" w:rsidP="00ED6E27">
            <w:pPr>
              <w:rPr>
                <w:rFonts w:ascii="Arial" w:hAnsi="Arial" w:cs="Arial"/>
                <w:b/>
              </w:rPr>
            </w:pPr>
            <w:r w:rsidRPr="00B85A73">
              <w:rPr>
                <w:rFonts w:ascii="Arial" w:hAnsi="Arial" w:cs="Arial"/>
                <w:b/>
              </w:rPr>
              <w:t>£000</w:t>
            </w:r>
          </w:p>
        </w:tc>
        <w:tc>
          <w:tcPr>
            <w:tcW w:w="1127" w:type="dxa"/>
            <w:tcBorders>
              <w:top w:val="single" w:sz="8" w:space="0" w:color="4BACC6"/>
              <w:bottom w:val="single" w:sz="8" w:space="0" w:color="4BACC6"/>
            </w:tcBorders>
            <w:shd w:val="clear" w:color="auto" w:fill="B6DDE8"/>
          </w:tcPr>
          <w:p w:rsidR="00A018A8" w:rsidRPr="00B85A73" w:rsidRDefault="00A018A8" w:rsidP="00ED6E27">
            <w:pPr>
              <w:rPr>
                <w:rFonts w:ascii="Arial" w:hAnsi="Arial" w:cs="Arial"/>
                <w:b/>
              </w:rPr>
            </w:pPr>
            <w:r w:rsidRPr="00B85A73">
              <w:rPr>
                <w:rFonts w:ascii="Arial" w:hAnsi="Arial" w:cs="Arial"/>
                <w:b/>
              </w:rPr>
              <w:t>£000</w:t>
            </w:r>
          </w:p>
        </w:tc>
        <w:tc>
          <w:tcPr>
            <w:tcW w:w="1170" w:type="dxa"/>
            <w:tcBorders>
              <w:top w:val="single" w:sz="8" w:space="0" w:color="4BACC6"/>
              <w:bottom w:val="single" w:sz="8" w:space="0" w:color="4BACC6"/>
              <w:right w:val="single" w:sz="8" w:space="0" w:color="4BACC6"/>
            </w:tcBorders>
            <w:shd w:val="clear" w:color="auto" w:fill="B6DDE8"/>
          </w:tcPr>
          <w:p w:rsidR="00A018A8" w:rsidRPr="00B85A73" w:rsidRDefault="00A018A8" w:rsidP="00ED6E27">
            <w:pPr>
              <w:rPr>
                <w:rFonts w:ascii="Arial" w:hAnsi="Arial" w:cs="Arial"/>
                <w:b/>
                <w:bCs/>
              </w:rPr>
            </w:pPr>
            <w:r w:rsidRPr="00B85A73">
              <w:rPr>
                <w:rFonts w:ascii="Arial" w:hAnsi="Arial" w:cs="Arial"/>
                <w:b/>
                <w:bCs/>
              </w:rPr>
              <w:t>£000</w:t>
            </w:r>
          </w:p>
        </w:tc>
      </w:tr>
      <w:tr w:rsidR="00A018A8" w:rsidRPr="00B85A73" w:rsidTr="009245B8">
        <w:tc>
          <w:tcPr>
            <w:tcW w:w="2376" w:type="dxa"/>
          </w:tcPr>
          <w:p w:rsidR="00A018A8" w:rsidRPr="00B85A73" w:rsidRDefault="00A018A8" w:rsidP="00ED6E27">
            <w:pPr>
              <w:rPr>
                <w:rFonts w:ascii="Arial" w:hAnsi="Arial" w:cs="Arial"/>
                <w:bCs/>
                <w:color w:val="000000"/>
              </w:rPr>
            </w:pPr>
            <w:r w:rsidRPr="00B85A73">
              <w:rPr>
                <w:rFonts w:ascii="Arial" w:hAnsi="Arial" w:cs="Arial"/>
                <w:bCs/>
                <w:color w:val="000000"/>
              </w:rPr>
              <w:t>Up to two months</w:t>
            </w:r>
          </w:p>
        </w:tc>
        <w:tc>
          <w:tcPr>
            <w:tcW w:w="1276" w:type="dxa"/>
          </w:tcPr>
          <w:p w:rsidR="00A018A8" w:rsidRPr="00B85A73" w:rsidRDefault="000C7868" w:rsidP="00ED6E27">
            <w:pPr>
              <w:jc w:val="right"/>
              <w:rPr>
                <w:rFonts w:ascii="Arial" w:hAnsi="Arial" w:cs="Arial"/>
                <w:color w:val="000000"/>
              </w:rPr>
            </w:pPr>
            <w:r w:rsidRPr="00B85A73">
              <w:rPr>
                <w:rFonts w:ascii="Arial" w:hAnsi="Arial" w:cs="Arial"/>
                <w:color w:val="000000"/>
              </w:rPr>
              <w:t>JPY</w:t>
            </w:r>
          </w:p>
        </w:tc>
        <w:tc>
          <w:tcPr>
            <w:tcW w:w="1701" w:type="dxa"/>
          </w:tcPr>
          <w:p w:rsidR="00A018A8" w:rsidRPr="00B85A73" w:rsidRDefault="000C7868" w:rsidP="00ED6E27">
            <w:pPr>
              <w:jc w:val="right"/>
              <w:rPr>
                <w:rFonts w:ascii="Arial" w:hAnsi="Arial" w:cs="Arial"/>
                <w:color w:val="000000"/>
              </w:rPr>
            </w:pPr>
            <w:r w:rsidRPr="00B85A73">
              <w:rPr>
                <w:rFonts w:ascii="Arial" w:hAnsi="Arial" w:cs="Arial"/>
                <w:color w:val="000000"/>
              </w:rPr>
              <w:t>8</w:t>
            </w:r>
          </w:p>
        </w:tc>
        <w:tc>
          <w:tcPr>
            <w:tcW w:w="1276" w:type="dxa"/>
          </w:tcPr>
          <w:p w:rsidR="00A018A8" w:rsidRPr="00B85A73" w:rsidRDefault="000C7868" w:rsidP="00ED6E27">
            <w:pPr>
              <w:jc w:val="right"/>
              <w:rPr>
                <w:rFonts w:ascii="Arial" w:hAnsi="Arial" w:cs="Arial"/>
                <w:color w:val="000000"/>
              </w:rPr>
            </w:pPr>
            <w:r w:rsidRPr="00B85A73">
              <w:rPr>
                <w:rFonts w:ascii="Arial" w:hAnsi="Arial" w:cs="Arial"/>
                <w:color w:val="000000"/>
              </w:rPr>
              <w:t>GBP</w:t>
            </w:r>
          </w:p>
        </w:tc>
        <w:tc>
          <w:tcPr>
            <w:tcW w:w="1559" w:type="dxa"/>
          </w:tcPr>
          <w:p w:rsidR="00A018A8" w:rsidRPr="00B85A73" w:rsidRDefault="002A0A46" w:rsidP="00ED6E27">
            <w:pPr>
              <w:jc w:val="right"/>
              <w:rPr>
                <w:rFonts w:ascii="Arial" w:hAnsi="Arial" w:cs="Arial"/>
                <w:color w:val="000000"/>
              </w:rPr>
            </w:pPr>
            <w:r>
              <w:rPr>
                <w:rFonts w:ascii="Arial" w:hAnsi="Arial" w:cs="Arial"/>
                <w:color w:val="000000"/>
              </w:rPr>
              <w:t>(</w:t>
            </w:r>
            <w:r w:rsidR="000C7868" w:rsidRPr="00B85A73">
              <w:rPr>
                <w:rFonts w:ascii="Arial" w:hAnsi="Arial" w:cs="Arial"/>
                <w:color w:val="000000"/>
              </w:rPr>
              <w:t>8</w:t>
            </w:r>
            <w:r>
              <w:rPr>
                <w:rFonts w:ascii="Arial" w:hAnsi="Arial" w:cs="Arial"/>
                <w:color w:val="000000"/>
              </w:rPr>
              <w:t>)</w:t>
            </w:r>
          </w:p>
        </w:tc>
        <w:tc>
          <w:tcPr>
            <w:tcW w:w="1127" w:type="dxa"/>
          </w:tcPr>
          <w:p w:rsidR="00A018A8" w:rsidRPr="00B85A73" w:rsidRDefault="00A018A8" w:rsidP="00ED6E27">
            <w:pPr>
              <w:jc w:val="center"/>
              <w:rPr>
                <w:rFonts w:ascii="Arial" w:hAnsi="Arial" w:cs="Arial"/>
                <w:color w:val="000000"/>
              </w:rPr>
            </w:pPr>
          </w:p>
        </w:tc>
        <w:tc>
          <w:tcPr>
            <w:tcW w:w="1170" w:type="dxa"/>
          </w:tcPr>
          <w:p w:rsidR="00A018A8" w:rsidRPr="00B85A73" w:rsidRDefault="000C7868" w:rsidP="00ED6E27">
            <w:pPr>
              <w:jc w:val="right"/>
              <w:rPr>
                <w:rFonts w:ascii="Arial" w:hAnsi="Arial" w:cs="Arial"/>
                <w:bCs/>
                <w:color w:val="000000"/>
              </w:rPr>
            </w:pPr>
            <w:r w:rsidRPr="00B85A73">
              <w:rPr>
                <w:rFonts w:ascii="Arial" w:hAnsi="Arial" w:cs="Arial"/>
                <w:bCs/>
                <w:color w:val="000000"/>
              </w:rPr>
              <w:t>0</w:t>
            </w:r>
          </w:p>
        </w:tc>
      </w:tr>
      <w:tr w:rsidR="00A018A8" w:rsidRPr="00B85A73" w:rsidTr="009245B8">
        <w:tc>
          <w:tcPr>
            <w:tcW w:w="2376" w:type="dxa"/>
            <w:tcBorders>
              <w:top w:val="single" w:sz="8" w:space="0" w:color="4BACC6"/>
              <w:left w:val="single" w:sz="8" w:space="0" w:color="4BACC6"/>
              <w:bottom w:val="single" w:sz="8" w:space="0" w:color="4BACC6"/>
            </w:tcBorders>
          </w:tcPr>
          <w:p w:rsidR="00A018A8" w:rsidRPr="00B85A73" w:rsidRDefault="00A018A8" w:rsidP="00ED6E27">
            <w:pPr>
              <w:rPr>
                <w:rFonts w:ascii="Arial" w:hAnsi="Arial" w:cs="Arial"/>
                <w:b/>
                <w:bCs/>
                <w:color w:val="000000"/>
              </w:rPr>
            </w:pPr>
            <w:r w:rsidRPr="00B85A73">
              <w:rPr>
                <w:rFonts w:ascii="Arial" w:hAnsi="Arial" w:cs="Arial"/>
                <w:bCs/>
                <w:color w:val="000000"/>
              </w:rPr>
              <w:t>Up to two months</w:t>
            </w:r>
          </w:p>
        </w:tc>
        <w:tc>
          <w:tcPr>
            <w:tcW w:w="1276" w:type="dxa"/>
            <w:tcBorders>
              <w:top w:val="single" w:sz="8" w:space="0" w:color="4BACC6"/>
              <w:bottom w:val="single" w:sz="8" w:space="0" w:color="4BACC6"/>
            </w:tcBorders>
          </w:tcPr>
          <w:p w:rsidR="00A018A8" w:rsidRPr="00B85A73" w:rsidRDefault="000C7868" w:rsidP="00ED6E27">
            <w:pPr>
              <w:jc w:val="right"/>
              <w:rPr>
                <w:rFonts w:ascii="Arial" w:hAnsi="Arial" w:cs="Arial"/>
                <w:color w:val="000000"/>
              </w:rPr>
            </w:pPr>
            <w:r w:rsidRPr="00B85A73">
              <w:rPr>
                <w:rFonts w:ascii="Arial" w:hAnsi="Arial" w:cs="Arial"/>
                <w:color w:val="000000"/>
              </w:rPr>
              <w:t>SEK</w:t>
            </w:r>
          </w:p>
        </w:tc>
        <w:tc>
          <w:tcPr>
            <w:tcW w:w="1701" w:type="dxa"/>
            <w:tcBorders>
              <w:top w:val="single" w:sz="8" w:space="0" w:color="4BACC6"/>
              <w:bottom w:val="single" w:sz="8" w:space="0" w:color="4BACC6"/>
            </w:tcBorders>
          </w:tcPr>
          <w:p w:rsidR="00A018A8" w:rsidRPr="00B85A73" w:rsidRDefault="000C7868" w:rsidP="00ED6E27">
            <w:pPr>
              <w:jc w:val="right"/>
              <w:rPr>
                <w:rFonts w:ascii="Arial" w:hAnsi="Arial" w:cs="Arial"/>
                <w:color w:val="000000"/>
              </w:rPr>
            </w:pPr>
            <w:r w:rsidRPr="00B85A73">
              <w:rPr>
                <w:rFonts w:ascii="Arial" w:hAnsi="Arial" w:cs="Arial"/>
                <w:color w:val="000000"/>
              </w:rPr>
              <w:t>7,949</w:t>
            </w:r>
          </w:p>
        </w:tc>
        <w:tc>
          <w:tcPr>
            <w:tcW w:w="1276"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r w:rsidRPr="00B85A73">
              <w:rPr>
                <w:rFonts w:ascii="Arial" w:hAnsi="Arial" w:cs="Arial"/>
                <w:color w:val="000000"/>
              </w:rPr>
              <w:t>EUR</w:t>
            </w:r>
          </w:p>
        </w:tc>
        <w:tc>
          <w:tcPr>
            <w:tcW w:w="1559" w:type="dxa"/>
            <w:tcBorders>
              <w:top w:val="single" w:sz="8" w:space="0" w:color="4BACC6"/>
              <w:bottom w:val="single" w:sz="8" w:space="0" w:color="4BACC6"/>
            </w:tcBorders>
          </w:tcPr>
          <w:p w:rsidR="00A018A8" w:rsidRPr="00B85A73" w:rsidRDefault="002A0A46" w:rsidP="00ED6E27">
            <w:pPr>
              <w:jc w:val="right"/>
              <w:rPr>
                <w:rFonts w:ascii="Arial" w:hAnsi="Arial" w:cs="Arial"/>
                <w:color w:val="000000"/>
              </w:rPr>
            </w:pPr>
            <w:r>
              <w:rPr>
                <w:rFonts w:ascii="Arial" w:hAnsi="Arial" w:cs="Arial"/>
                <w:color w:val="000000"/>
              </w:rPr>
              <w:t>(</w:t>
            </w:r>
            <w:r w:rsidR="000C7868" w:rsidRPr="00B85A73">
              <w:rPr>
                <w:rFonts w:ascii="Arial" w:hAnsi="Arial" w:cs="Arial"/>
                <w:color w:val="000000"/>
              </w:rPr>
              <w:t>7,867</w:t>
            </w:r>
            <w:r>
              <w:rPr>
                <w:rFonts w:ascii="Arial" w:hAnsi="Arial" w:cs="Arial"/>
                <w:color w:val="000000"/>
              </w:rPr>
              <w:t>)</w:t>
            </w:r>
          </w:p>
        </w:tc>
        <w:tc>
          <w:tcPr>
            <w:tcW w:w="1127" w:type="dxa"/>
            <w:tcBorders>
              <w:top w:val="single" w:sz="8" w:space="0" w:color="4BACC6"/>
              <w:bottom w:val="single" w:sz="8" w:space="0" w:color="4BACC6"/>
            </w:tcBorders>
          </w:tcPr>
          <w:p w:rsidR="00A018A8" w:rsidRPr="00B85A73" w:rsidRDefault="000C7868" w:rsidP="00ED6E27">
            <w:pPr>
              <w:jc w:val="right"/>
              <w:rPr>
                <w:rFonts w:ascii="Arial" w:hAnsi="Arial" w:cs="Arial"/>
                <w:color w:val="000000"/>
              </w:rPr>
            </w:pPr>
            <w:r w:rsidRPr="00B85A73">
              <w:rPr>
                <w:rFonts w:ascii="Arial" w:hAnsi="Arial" w:cs="Arial"/>
                <w:color w:val="000000"/>
              </w:rPr>
              <w:t>81</w:t>
            </w:r>
          </w:p>
        </w:tc>
        <w:tc>
          <w:tcPr>
            <w:tcW w:w="1170" w:type="dxa"/>
            <w:tcBorders>
              <w:top w:val="single" w:sz="8" w:space="0" w:color="4BACC6"/>
              <w:bottom w:val="single" w:sz="8" w:space="0" w:color="4BACC6"/>
              <w:right w:val="single" w:sz="8" w:space="0" w:color="4BACC6"/>
            </w:tcBorders>
          </w:tcPr>
          <w:p w:rsidR="00A018A8" w:rsidRPr="00B85A73" w:rsidRDefault="00A018A8" w:rsidP="00ED6E27">
            <w:pPr>
              <w:jc w:val="right"/>
              <w:rPr>
                <w:rFonts w:ascii="Arial" w:hAnsi="Arial" w:cs="Arial"/>
                <w:bCs/>
                <w:color w:val="000000"/>
              </w:rPr>
            </w:pPr>
          </w:p>
        </w:tc>
      </w:tr>
      <w:tr w:rsidR="00A018A8" w:rsidRPr="00B85A73" w:rsidTr="009245B8">
        <w:tc>
          <w:tcPr>
            <w:tcW w:w="2376" w:type="dxa"/>
          </w:tcPr>
          <w:p w:rsidR="00A018A8" w:rsidRPr="00B85A73" w:rsidRDefault="00A018A8" w:rsidP="00ED6E27">
            <w:pPr>
              <w:rPr>
                <w:rFonts w:ascii="Arial" w:hAnsi="Arial" w:cs="Arial"/>
                <w:b/>
                <w:bCs/>
                <w:color w:val="000000"/>
              </w:rPr>
            </w:pPr>
            <w:r w:rsidRPr="00B85A73">
              <w:rPr>
                <w:rFonts w:ascii="Arial" w:hAnsi="Arial" w:cs="Arial"/>
                <w:bCs/>
                <w:color w:val="000000"/>
              </w:rPr>
              <w:t>Up to two months</w:t>
            </w:r>
          </w:p>
        </w:tc>
        <w:tc>
          <w:tcPr>
            <w:tcW w:w="1276" w:type="dxa"/>
          </w:tcPr>
          <w:p w:rsidR="00A018A8" w:rsidRPr="00B85A73" w:rsidRDefault="00FD3512" w:rsidP="00ED6E27">
            <w:pPr>
              <w:jc w:val="right"/>
              <w:rPr>
                <w:rFonts w:ascii="Arial" w:hAnsi="Arial" w:cs="Arial"/>
                <w:color w:val="000000"/>
              </w:rPr>
            </w:pPr>
            <w:r w:rsidRPr="00B85A73">
              <w:rPr>
                <w:rFonts w:ascii="Arial" w:hAnsi="Arial" w:cs="Arial"/>
                <w:color w:val="000000"/>
              </w:rPr>
              <w:t>JPY</w:t>
            </w:r>
          </w:p>
        </w:tc>
        <w:tc>
          <w:tcPr>
            <w:tcW w:w="1701" w:type="dxa"/>
          </w:tcPr>
          <w:p w:rsidR="00A018A8" w:rsidRPr="00B85A73" w:rsidRDefault="00FD3512" w:rsidP="00ED6E27">
            <w:pPr>
              <w:jc w:val="right"/>
              <w:rPr>
                <w:rFonts w:ascii="Arial" w:hAnsi="Arial" w:cs="Arial"/>
                <w:color w:val="000000"/>
              </w:rPr>
            </w:pPr>
            <w:r w:rsidRPr="00B85A73">
              <w:rPr>
                <w:rFonts w:ascii="Arial" w:hAnsi="Arial" w:cs="Arial"/>
                <w:color w:val="000000"/>
              </w:rPr>
              <w:t>2,684</w:t>
            </w:r>
          </w:p>
        </w:tc>
        <w:tc>
          <w:tcPr>
            <w:tcW w:w="1276" w:type="dxa"/>
          </w:tcPr>
          <w:p w:rsidR="00A018A8" w:rsidRPr="00B85A73" w:rsidRDefault="00FD3512" w:rsidP="00ED6E27">
            <w:pPr>
              <w:jc w:val="right"/>
              <w:rPr>
                <w:rFonts w:ascii="Arial" w:hAnsi="Arial" w:cs="Arial"/>
                <w:color w:val="000000"/>
              </w:rPr>
            </w:pPr>
            <w:r w:rsidRPr="00B85A73">
              <w:rPr>
                <w:rFonts w:ascii="Arial" w:hAnsi="Arial" w:cs="Arial"/>
                <w:color w:val="000000"/>
              </w:rPr>
              <w:t>USD</w:t>
            </w:r>
          </w:p>
        </w:tc>
        <w:tc>
          <w:tcPr>
            <w:tcW w:w="1559" w:type="dxa"/>
          </w:tcPr>
          <w:p w:rsidR="00A018A8" w:rsidRPr="00B85A73" w:rsidRDefault="002A0A46" w:rsidP="00ED6E27">
            <w:pPr>
              <w:jc w:val="right"/>
              <w:rPr>
                <w:rFonts w:ascii="Arial" w:hAnsi="Arial" w:cs="Arial"/>
                <w:color w:val="000000"/>
              </w:rPr>
            </w:pPr>
            <w:r>
              <w:rPr>
                <w:rFonts w:ascii="Arial" w:hAnsi="Arial" w:cs="Arial"/>
                <w:color w:val="000000"/>
              </w:rPr>
              <w:t>(</w:t>
            </w:r>
            <w:r w:rsidR="00FD3512" w:rsidRPr="00B85A73">
              <w:rPr>
                <w:rFonts w:ascii="Arial" w:hAnsi="Arial" w:cs="Arial"/>
                <w:color w:val="000000"/>
              </w:rPr>
              <w:t>2,697</w:t>
            </w:r>
            <w:r>
              <w:rPr>
                <w:rFonts w:ascii="Arial" w:hAnsi="Arial" w:cs="Arial"/>
                <w:color w:val="000000"/>
              </w:rPr>
              <w:t>)</w:t>
            </w:r>
          </w:p>
        </w:tc>
        <w:tc>
          <w:tcPr>
            <w:tcW w:w="1127" w:type="dxa"/>
          </w:tcPr>
          <w:p w:rsidR="00A018A8" w:rsidRPr="00B85A73" w:rsidRDefault="00A018A8" w:rsidP="00ED6E27">
            <w:pPr>
              <w:jc w:val="right"/>
              <w:rPr>
                <w:rFonts w:ascii="Arial" w:hAnsi="Arial" w:cs="Arial"/>
                <w:color w:val="000000"/>
              </w:rPr>
            </w:pPr>
          </w:p>
        </w:tc>
        <w:tc>
          <w:tcPr>
            <w:tcW w:w="1170" w:type="dxa"/>
          </w:tcPr>
          <w:p w:rsidR="00A018A8" w:rsidRPr="00B85A73" w:rsidRDefault="002A0A46" w:rsidP="00ED6E27">
            <w:pPr>
              <w:jc w:val="right"/>
              <w:rPr>
                <w:rFonts w:ascii="Arial" w:hAnsi="Arial" w:cs="Arial"/>
                <w:bCs/>
                <w:color w:val="000000"/>
              </w:rPr>
            </w:pPr>
            <w:r>
              <w:rPr>
                <w:rFonts w:ascii="Arial" w:hAnsi="Arial" w:cs="Arial"/>
                <w:bCs/>
                <w:color w:val="000000"/>
              </w:rPr>
              <w:t>(</w:t>
            </w:r>
            <w:r w:rsidR="00FD3512" w:rsidRPr="00B85A73">
              <w:rPr>
                <w:rFonts w:ascii="Arial" w:hAnsi="Arial" w:cs="Arial"/>
                <w:bCs/>
                <w:color w:val="000000"/>
              </w:rPr>
              <w:t>13</w:t>
            </w:r>
            <w:r>
              <w:rPr>
                <w:rFonts w:ascii="Arial" w:hAnsi="Arial" w:cs="Arial"/>
                <w:bCs/>
                <w:color w:val="000000"/>
              </w:rPr>
              <w:t>)</w:t>
            </w:r>
          </w:p>
        </w:tc>
      </w:tr>
      <w:tr w:rsidR="00A018A8" w:rsidRPr="00B85A73" w:rsidTr="009245B8">
        <w:tc>
          <w:tcPr>
            <w:tcW w:w="2376" w:type="dxa"/>
            <w:tcBorders>
              <w:top w:val="single" w:sz="8" w:space="0" w:color="4BACC6"/>
              <w:left w:val="single" w:sz="8" w:space="0" w:color="4BACC6"/>
              <w:bottom w:val="single" w:sz="8" w:space="0" w:color="4BACC6"/>
            </w:tcBorders>
          </w:tcPr>
          <w:p w:rsidR="00A018A8" w:rsidRPr="00B85A73" w:rsidRDefault="00FD3512" w:rsidP="00ED6E27">
            <w:pPr>
              <w:rPr>
                <w:rFonts w:ascii="Arial" w:hAnsi="Arial" w:cs="Arial"/>
                <w:b/>
                <w:bCs/>
                <w:color w:val="000000"/>
              </w:rPr>
            </w:pPr>
            <w:r w:rsidRPr="00B85A73">
              <w:rPr>
                <w:rFonts w:ascii="Arial" w:hAnsi="Arial" w:cs="Arial"/>
                <w:bCs/>
                <w:color w:val="000000"/>
              </w:rPr>
              <w:t>Up to four</w:t>
            </w:r>
            <w:r w:rsidR="00A018A8" w:rsidRPr="00B85A73">
              <w:rPr>
                <w:rFonts w:ascii="Arial" w:hAnsi="Arial" w:cs="Arial"/>
                <w:bCs/>
                <w:color w:val="000000"/>
              </w:rPr>
              <w:t xml:space="preserve"> months</w:t>
            </w:r>
          </w:p>
        </w:tc>
        <w:tc>
          <w:tcPr>
            <w:tcW w:w="1276"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USD</w:t>
            </w:r>
          </w:p>
        </w:tc>
        <w:tc>
          <w:tcPr>
            <w:tcW w:w="1701"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3,015</w:t>
            </w:r>
          </w:p>
        </w:tc>
        <w:tc>
          <w:tcPr>
            <w:tcW w:w="1276"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JPY</w:t>
            </w:r>
          </w:p>
        </w:tc>
        <w:tc>
          <w:tcPr>
            <w:tcW w:w="1559" w:type="dxa"/>
            <w:tcBorders>
              <w:top w:val="single" w:sz="8" w:space="0" w:color="4BACC6"/>
              <w:bottom w:val="single" w:sz="8" w:space="0" w:color="4BACC6"/>
            </w:tcBorders>
          </w:tcPr>
          <w:p w:rsidR="00A018A8" w:rsidRPr="00B85A73" w:rsidRDefault="002A0A46" w:rsidP="00ED6E27">
            <w:pPr>
              <w:jc w:val="right"/>
              <w:rPr>
                <w:rFonts w:ascii="Arial" w:hAnsi="Arial" w:cs="Arial"/>
                <w:color w:val="000000"/>
              </w:rPr>
            </w:pPr>
            <w:r>
              <w:rPr>
                <w:rFonts w:ascii="Arial" w:hAnsi="Arial" w:cs="Arial"/>
                <w:color w:val="000000"/>
              </w:rPr>
              <w:t>(</w:t>
            </w:r>
            <w:r w:rsidR="00FD3512" w:rsidRPr="00B85A73">
              <w:rPr>
                <w:rFonts w:ascii="Arial" w:hAnsi="Arial" w:cs="Arial"/>
                <w:color w:val="000000"/>
              </w:rPr>
              <w:t>2,684</w:t>
            </w:r>
            <w:r>
              <w:rPr>
                <w:rFonts w:ascii="Arial" w:hAnsi="Arial" w:cs="Arial"/>
                <w:color w:val="000000"/>
              </w:rPr>
              <w:t>)</w:t>
            </w:r>
          </w:p>
        </w:tc>
        <w:tc>
          <w:tcPr>
            <w:tcW w:w="1127"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r w:rsidRPr="00B85A73">
              <w:rPr>
                <w:rFonts w:ascii="Arial" w:hAnsi="Arial" w:cs="Arial"/>
                <w:color w:val="000000"/>
              </w:rPr>
              <w:t>3</w:t>
            </w:r>
            <w:r w:rsidR="00FD3512" w:rsidRPr="00B85A73">
              <w:rPr>
                <w:rFonts w:ascii="Arial" w:hAnsi="Arial" w:cs="Arial"/>
                <w:color w:val="000000"/>
              </w:rPr>
              <w:t>31</w:t>
            </w:r>
          </w:p>
        </w:tc>
        <w:tc>
          <w:tcPr>
            <w:tcW w:w="1170" w:type="dxa"/>
            <w:tcBorders>
              <w:top w:val="single" w:sz="8" w:space="0" w:color="4BACC6"/>
              <w:bottom w:val="single" w:sz="8" w:space="0" w:color="4BACC6"/>
              <w:right w:val="single" w:sz="8" w:space="0" w:color="4BACC6"/>
            </w:tcBorders>
          </w:tcPr>
          <w:p w:rsidR="00A018A8" w:rsidRPr="00B85A73" w:rsidRDefault="00A018A8" w:rsidP="00ED6E27">
            <w:pPr>
              <w:jc w:val="right"/>
              <w:rPr>
                <w:rFonts w:ascii="Arial" w:hAnsi="Arial" w:cs="Arial"/>
                <w:bCs/>
                <w:color w:val="000000"/>
              </w:rPr>
            </w:pPr>
          </w:p>
        </w:tc>
      </w:tr>
      <w:tr w:rsidR="00A018A8" w:rsidRPr="00B85A73" w:rsidTr="009245B8">
        <w:tc>
          <w:tcPr>
            <w:tcW w:w="2376" w:type="dxa"/>
          </w:tcPr>
          <w:p w:rsidR="00A018A8" w:rsidRPr="00B85A73" w:rsidRDefault="00FD3512" w:rsidP="00ED6E27">
            <w:pPr>
              <w:rPr>
                <w:rFonts w:ascii="Arial" w:hAnsi="Arial" w:cs="Arial"/>
                <w:b/>
                <w:bCs/>
                <w:color w:val="000000"/>
              </w:rPr>
            </w:pPr>
            <w:r w:rsidRPr="00B85A73">
              <w:rPr>
                <w:rFonts w:ascii="Arial" w:hAnsi="Arial" w:cs="Arial"/>
                <w:bCs/>
                <w:color w:val="000000"/>
              </w:rPr>
              <w:t>Up to seven</w:t>
            </w:r>
            <w:r w:rsidR="00A018A8" w:rsidRPr="00B85A73">
              <w:rPr>
                <w:rFonts w:ascii="Arial" w:hAnsi="Arial" w:cs="Arial"/>
                <w:bCs/>
                <w:color w:val="000000"/>
              </w:rPr>
              <w:t xml:space="preserve"> months</w:t>
            </w:r>
          </w:p>
        </w:tc>
        <w:tc>
          <w:tcPr>
            <w:tcW w:w="1276" w:type="dxa"/>
          </w:tcPr>
          <w:p w:rsidR="00A018A8" w:rsidRPr="00B85A73" w:rsidRDefault="00FD3512" w:rsidP="00ED6E27">
            <w:pPr>
              <w:jc w:val="right"/>
              <w:rPr>
                <w:rFonts w:ascii="Arial" w:hAnsi="Arial" w:cs="Arial"/>
                <w:color w:val="000000"/>
              </w:rPr>
            </w:pPr>
            <w:r w:rsidRPr="00B85A73">
              <w:rPr>
                <w:rFonts w:ascii="Arial" w:hAnsi="Arial" w:cs="Arial"/>
                <w:color w:val="000000"/>
              </w:rPr>
              <w:t>USD</w:t>
            </w:r>
          </w:p>
        </w:tc>
        <w:tc>
          <w:tcPr>
            <w:tcW w:w="1701" w:type="dxa"/>
          </w:tcPr>
          <w:p w:rsidR="00A018A8" w:rsidRPr="00B85A73" w:rsidRDefault="00FD3512" w:rsidP="00ED6E27">
            <w:pPr>
              <w:jc w:val="right"/>
              <w:rPr>
                <w:rFonts w:ascii="Arial" w:hAnsi="Arial" w:cs="Arial"/>
                <w:color w:val="000000"/>
              </w:rPr>
            </w:pPr>
            <w:r w:rsidRPr="00B85A73">
              <w:rPr>
                <w:rFonts w:ascii="Arial" w:hAnsi="Arial" w:cs="Arial"/>
                <w:color w:val="000000"/>
              </w:rPr>
              <w:t>4,555</w:t>
            </w:r>
          </w:p>
        </w:tc>
        <w:tc>
          <w:tcPr>
            <w:tcW w:w="1276" w:type="dxa"/>
          </w:tcPr>
          <w:p w:rsidR="00A018A8" w:rsidRPr="00B85A73" w:rsidRDefault="00FD3512" w:rsidP="00ED6E27">
            <w:pPr>
              <w:jc w:val="right"/>
              <w:rPr>
                <w:rFonts w:ascii="Arial" w:hAnsi="Arial" w:cs="Arial"/>
                <w:color w:val="000000"/>
              </w:rPr>
            </w:pPr>
            <w:r w:rsidRPr="00B85A73">
              <w:rPr>
                <w:rFonts w:ascii="Arial" w:hAnsi="Arial" w:cs="Arial"/>
                <w:color w:val="000000"/>
              </w:rPr>
              <w:t>GBP</w:t>
            </w:r>
          </w:p>
        </w:tc>
        <w:tc>
          <w:tcPr>
            <w:tcW w:w="1559" w:type="dxa"/>
          </w:tcPr>
          <w:p w:rsidR="00A018A8" w:rsidRPr="00B85A73" w:rsidRDefault="002A0A46" w:rsidP="00ED6E27">
            <w:pPr>
              <w:jc w:val="right"/>
              <w:rPr>
                <w:rFonts w:ascii="Arial" w:hAnsi="Arial" w:cs="Arial"/>
                <w:color w:val="000000"/>
              </w:rPr>
            </w:pPr>
            <w:r>
              <w:rPr>
                <w:rFonts w:ascii="Arial" w:hAnsi="Arial" w:cs="Arial"/>
                <w:color w:val="000000"/>
              </w:rPr>
              <w:t>(</w:t>
            </w:r>
            <w:r w:rsidR="00FD3512" w:rsidRPr="00B85A73">
              <w:rPr>
                <w:rFonts w:ascii="Arial" w:hAnsi="Arial" w:cs="Arial"/>
                <w:color w:val="000000"/>
              </w:rPr>
              <w:t>4,294</w:t>
            </w:r>
            <w:r>
              <w:rPr>
                <w:rFonts w:ascii="Arial" w:hAnsi="Arial" w:cs="Arial"/>
                <w:color w:val="000000"/>
              </w:rPr>
              <w:t>)</w:t>
            </w:r>
          </w:p>
        </w:tc>
        <w:tc>
          <w:tcPr>
            <w:tcW w:w="1127" w:type="dxa"/>
          </w:tcPr>
          <w:p w:rsidR="00A018A8" w:rsidRPr="00B85A73" w:rsidRDefault="00FD3512" w:rsidP="00ED6E27">
            <w:pPr>
              <w:jc w:val="right"/>
              <w:rPr>
                <w:rFonts w:ascii="Arial" w:hAnsi="Arial" w:cs="Arial"/>
                <w:color w:val="000000"/>
              </w:rPr>
            </w:pPr>
            <w:r w:rsidRPr="00B85A73">
              <w:rPr>
                <w:rFonts w:ascii="Arial" w:hAnsi="Arial" w:cs="Arial"/>
                <w:color w:val="000000"/>
              </w:rPr>
              <w:t>261</w:t>
            </w:r>
          </w:p>
        </w:tc>
        <w:tc>
          <w:tcPr>
            <w:tcW w:w="1170" w:type="dxa"/>
          </w:tcPr>
          <w:p w:rsidR="00A018A8" w:rsidRPr="00B85A73" w:rsidRDefault="00A018A8" w:rsidP="00ED6E27">
            <w:pPr>
              <w:jc w:val="right"/>
              <w:rPr>
                <w:rFonts w:ascii="Arial" w:hAnsi="Arial" w:cs="Arial"/>
                <w:bCs/>
                <w:color w:val="000000"/>
              </w:rPr>
            </w:pPr>
          </w:p>
        </w:tc>
      </w:tr>
      <w:tr w:rsidR="00A018A8" w:rsidRPr="00B85A73" w:rsidTr="009245B8">
        <w:tc>
          <w:tcPr>
            <w:tcW w:w="2376" w:type="dxa"/>
            <w:tcBorders>
              <w:top w:val="single" w:sz="8" w:space="0" w:color="4BACC6"/>
              <w:left w:val="single" w:sz="8" w:space="0" w:color="4BACC6"/>
              <w:bottom w:val="single" w:sz="8" w:space="0" w:color="4BACC6"/>
            </w:tcBorders>
          </w:tcPr>
          <w:p w:rsidR="00A018A8" w:rsidRPr="00B85A73" w:rsidRDefault="00FD3512" w:rsidP="00ED6E27">
            <w:pPr>
              <w:rPr>
                <w:rFonts w:ascii="Arial" w:hAnsi="Arial" w:cs="Arial"/>
                <w:b/>
                <w:bCs/>
                <w:color w:val="000000"/>
              </w:rPr>
            </w:pPr>
            <w:r w:rsidRPr="00B85A73">
              <w:rPr>
                <w:rFonts w:ascii="Arial" w:hAnsi="Arial" w:cs="Arial"/>
                <w:bCs/>
                <w:color w:val="000000"/>
              </w:rPr>
              <w:t>Up to eight</w:t>
            </w:r>
            <w:r w:rsidR="00A018A8" w:rsidRPr="00B85A73">
              <w:rPr>
                <w:rFonts w:ascii="Arial" w:hAnsi="Arial" w:cs="Arial"/>
                <w:bCs/>
                <w:color w:val="000000"/>
              </w:rPr>
              <w:t xml:space="preserve"> months</w:t>
            </w:r>
          </w:p>
        </w:tc>
        <w:tc>
          <w:tcPr>
            <w:tcW w:w="1276"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USD</w:t>
            </w:r>
          </w:p>
        </w:tc>
        <w:tc>
          <w:tcPr>
            <w:tcW w:w="1701"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2,449</w:t>
            </w:r>
          </w:p>
        </w:tc>
        <w:tc>
          <w:tcPr>
            <w:tcW w:w="1276"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EUR</w:t>
            </w:r>
          </w:p>
        </w:tc>
        <w:tc>
          <w:tcPr>
            <w:tcW w:w="1559" w:type="dxa"/>
            <w:tcBorders>
              <w:top w:val="single" w:sz="8" w:space="0" w:color="4BACC6"/>
              <w:bottom w:val="single" w:sz="8" w:space="0" w:color="4BACC6"/>
            </w:tcBorders>
          </w:tcPr>
          <w:p w:rsidR="00A018A8" w:rsidRPr="00B85A73" w:rsidRDefault="002A0A46" w:rsidP="00ED6E27">
            <w:pPr>
              <w:jc w:val="right"/>
              <w:rPr>
                <w:rFonts w:ascii="Arial" w:hAnsi="Arial" w:cs="Arial"/>
                <w:color w:val="000000"/>
              </w:rPr>
            </w:pPr>
            <w:r>
              <w:rPr>
                <w:rFonts w:ascii="Arial" w:hAnsi="Arial" w:cs="Arial"/>
                <w:color w:val="000000"/>
              </w:rPr>
              <w:t>(</w:t>
            </w:r>
            <w:r w:rsidR="00FD3512" w:rsidRPr="00B85A73">
              <w:rPr>
                <w:rFonts w:ascii="Arial" w:hAnsi="Arial" w:cs="Arial"/>
                <w:color w:val="000000"/>
              </w:rPr>
              <w:t>2,395</w:t>
            </w:r>
            <w:r>
              <w:rPr>
                <w:rFonts w:ascii="Arial" w:hAnsi="Arial" w:cs="Arial"/>
                <w:color w:val="000000"/>
              </w:rPr>
              <w:t>)</w:t>
            </w:r>
          </w:p>
        </w:tc>
        <w:tc>
          <w:tcPr>
            <w:tcW w:w="1127" w:type="dxa"/>
            <w:tcBorders>
              <w:top w:val="single" w:sz="8" w:space="0" w:color="4BACC6"/>
              <w:bottom w:val="single" w:sz="8" w:space="0" w:color="4BACC6"/>
            </w:tcBorders>
          </w:tcPr>
          <w:p w:rsidR="00A018A8" w:rsidRPr="00B85A73" w:rsidRDefault="00FD3512" w:rsidP="00ED6E27">
            <w:pPr>
              <w:jc w:val="right"/>
              <w:rPr>
                <w:rFonts w:ascii="Arial" w:hAnsi="Arial" w:cs="Arial"/>
                <w:color w:val="000000"/>
              </w:rPr>
            </w:pPr>
            <w:r w:rsidRPr="00B85A73">
              <w:rPr>
                <w:rFonts w:ascii="Arial" w:hAnsi="Arial" w:cs="Arial"/>
                <w:color w:val="000000"/>
              </w:rPr>
              <w:t>54</w:t>
            </w:r>
          </w:p>
        </w:tc>
        <w:tc>
          <w:tcPr>
            <w:tcW w:w="1170" w:type="dxa"/>
            <w:tcBorders>
              <w:top w:val="single" w:sz="8" w:space="0" w:color="4BACC6"/>
              <w:bottom w:val="single" w:sz="8" w:space="0" w:color="4BACC6"/>
              <w:right w:val="single" w:sz="8" w:space="0" w:color="4BACC6"/>
            </w:tcBorders>
          </w:tcPr>
          <w:p w:rsidR="00A018A8" w:rsidRPr="00B85A73" w:rsidRDefault="00A018A8" w:rsidP="00ED6E27">
            <w:pPr>
              <w:jc w:val="right"/>
              <w:rPr>
                <w:rFonts w:ascii="Arial" w:hAnsi="Arial" w:cs="Arial"/>
                <w:bCs/>
                <w:color w:val="000000"/>
              </w:rPr>
            </w:pPr>
          </w:p>
        </w:tc>
      </w:tr>
      <w:tr w:rsidR="00A018A8" w:rsidRPr="00B85A73" w:rsidTr="009245B8">
        <w:tc>
          <w:tcPr>
            <w:tcW w:w="2376" w:type="dxa"/>
            <w:tcBorders>
              <w:top w:val="single" w:sz="8" w:space="0" w:color="4BACC6"/>
              <w:left w:val="single" w:sz="8" w:space="0" w:color="4BACC6"/>
              <w:bottom w:val="single" w:sz="8" w:space="0" w:color="4BACC6"/>
            </w:tcBorders>
          </w:tcPr>
          <w:p w:rsidR="00A018A8" w:rsidRPr="00B85A73" w:rsidRDefault="00A018A8" w:rsidP="00ED6E27">
            <w:pPr>
              <w:rPr>
                <w:rFonts w:ascii="Arial" w:hAnsi="Arial" w:cs="Arial"/>
                <w:b/>
                <w:bCs/>
                <w:color w:val="000000"/>
              </w:rPr>
            </w:pPr>
          </w:p>
        </w:tc>
        <w:tc>
          <w:tcPr>
            <w:tcW w:w="1276"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701"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276"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559"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127" w:type="dxa"/>
            <w:tcBorders>
              <w:top w:val="single" w:sz="8" w:space="0" w:color="4BACC6"/>
              <w:bottom w:val="single" w:sz="8" w:space="0" w:color="4BACC6"/>
            </w:tcBorders>
          </w:tcPr>
          <w:p w:rsidR="00A018A8" w:rsidRPr="00B85A73" w:rsidRDefault="00FD3512" w:rsidP="00ED6E27">
            <w:pPr>
              <w:jc w:val="right"/>
              <w:rPr>
                <w:rFonts w:ascii="Arial" w:hAnsi="Arial" w:cs="Arial"/>
                <w:b/>
                <w:color w:val="000000"/>
              </w:rPr>
            </w:pPr>
            <w:r w:rsidRPr="00B85A73">
              <w:rPr>
                <w:rFonts w:ascii="Arial" w:hAnsi="Arial" w:cs="Arial"/>
                <w:b/>
                <w:color w:val="000000"/>
              </w:rPr>
              <w:t>727</w:t>
            </w:r>
          </w:p>
        </w:tc>
        <w:tc>
          <w:tcPr>
            <w:tcW w:w="1170" w:type="dxa"/>
            <w:tcBorders>
              <w:top w:val="single" w:sz="8" w:space="0" w:color="4BACC6"/>
              <w:bottom w:val="single" w:sz="8" w:space="0" w:color="4BACC6"/>
              <w:right w:val="single" w:sz="8" w:space="0" w:color="4BACC6"/>
            </w:tcBorders>
          </w:tcPr>
          <w:p w:rsidR="00A018A8" w:rsidRPr="00B85A73" w:rsidRDefault="002A0A46" w:rsidP="00ED6E27">
            <w:pPr>
              <w:jc w:val="right"/>
              <w:rPr>
                <w:rFonts w:ascii="Arial" w:hAnsi="Arial" w:cs="Arial"/>
                <w:b/>
                <w:bCs/>
                <w:color w:val="000000"/>
              </w:rPr>
            </w:pPr>
            <w:r>
              <w:rPr>
                <w:rFonts w:ascii="Arial" w:hAnsi="Arial" w:cs="Arial"/>
                <w:b/>
                <w:bCs/>
                <w:color w:val="000000"/>
              </w:rPr>
              <w:t>(</w:t>
            </w:r>
            <w:r w:rsidR="00FD3512" w:rsidRPr="00B85A73">
              <w:rPr>
                <w:rFonts w:ascii="Arial" w:hAnsi="Arial" w:cs="Arial"/>
                <w:b/>
                <w:bCs/>
                <w:color w:val="000000"/>
              </w:rPr>
              <w:t>13</w:t>
            </w:r>
            <w:r>
              <w:rPr>
                <w:rFonts w:ascii="Arial" w:hAnsi="Arial" w:cs="Arial"/>
                <w:b/>
                <w:bCs/>
                <w:color w:val="000000"/>
              </w:rPr>
              <w:t>)</w:t>
            </w:r>
          </w:p>
        </w:tc>
      </w:tr>
      <w:tr w:rsidR="00A018A8" w:rsidRPr="00B85A73" w:rsidTr="009245B8">
        <w:tc>
          <w:tcPr>
            <w:tcW w:w="8188" w:type="dxa"/>
            <w:gridSpan w:val="5"/>
          </w:tcPr>
          <w:p w:rsidR="00A018A8" w:rsidRPr="00B85A73" w:rsidRDefault="00A018A8" w:rsidP="00ED6E27">
            <w:pPr>
              <w:rPr>
                <w:rFonts w:ascii="Arial" w:hAnsi="Arial" w:cs="Arial"/>
                <w:color w:val="000000"/>
              </w:rPr>
            </w:pPr>
            <w:r w:rsidRPr="00B85A73">
              <w:rPr>
                <w:rFonts w:ascii="Arial" w:hAnsi="Arial" w:cs="Arial"/>
                <w:b/>
                <w:bCs/>
                <w:color w:val="000000"/>
              </w:rPr>
              <w:t>Net forward currency contracts at 31 March 201</w:t>
            </w:r>
            <w:r w:rsidR="00027D18" w:rsidRPr="00B85A73">
              <w:rPr>
                <w:rFonts w:ascii="Arial" w:hAnsi="Arial" w:cs="Arial"/>
                <w:b/>
                <w:bCs/>
                <w:color w:val="000000"/>
              </w:rPr>
              <w:t>3</w:t>
            </w:r>
          </w:p>
        </w:tc>
        <w:tc>
          <w:tcPr>
            <w:tcW w:w="1127" w:type="dxa"/>
          </w:tcPr>
          <w:p w:rsidR="00A018A8" w:rsidRPr="00B85A73" w:rsidRDefault="00A018A8" w:rsidP="00ED6E27">
            <w:pPr>
              <w:jc w:val="right"/>
              <w:rPr>
                <w:rFonts w:ascii="Arial" w:hAnsi="Arial" w:cs="Arial"/>
                <w:color w:val="000000"/>
              </w:rPr>
            </w:pPr>
          </w:p>
        </w:tc>
        <w:tc>
          <w:tcPr>
            <w:tcW w:w="1170" w:type="dxa"/>
          </w:tcPr>
          <w:p w:rsidR="00A018A8" w:rsidRPr="00B85A73" w:rsidRDefault="00BA60EA" w:rsidP="00ED6E27">
            <w:pPr>
              <w:jc w:val="right"/>
              <w:rPr>
                <w:rFonts w:ascii="Arial" w:hAnsi="Arial" w:cs="Arial"/>
                <w:b/>
                <w:bCs/>
                <w:color w:val="000000"/>
                <w:u w:val="thick"/>
              </w:rPr>
            </w:pPr>
            <w:r w:rsidRPr="00B85A73">
              <w:rPr>
                <w:rFonts w:ascii="Arial" w:hAnsi="Arial" w:cs="Arial"/>
                <w:b/>
                <w:bCs/>
                <w:color w:val="000000"/>
                <w:u w:val="thick"/>
              </w:rPr>
              <w:t>714</w:t>
            </w:r>
          </w:p>
        </w:tc>
      </w:tr>
      <w:tr w:rsidR="00A018A8" w:rsidRPr="00B85A73" w:rsidTr="009245B8">
        <w:tc>
          <w:tcPr>
            <w:tcW w:w="8188" w:type="dxa"/>
            <w:gridSpan w:val="5"/>
            <w:tcBorders>
              <w:top w:val="single" w:sz="8" w:space="0" w:color="4BACC6"/>
              <w:left w:val="single" w:sz="8" w:space="0" w:color="4BACC6"/>
              <w:bottom w:val="single" w:sz="8" w:space="0" w:color="4BACC6"/>
            </w:tcBorders>
          </w:tcPr>
          <w:p w:rsidR="00A018A8" w:rsidRPr="00B85A73" w:rsidRDefault="00A018A8" w:rsidP="00ED6E27">
            <w:pPr>
              <w:rPr>
                <w:rFonts w:ascii="Arial" w:hAnsi="Arial" w:cs="Arial"/>
                <w:color w:val="000000"/>
              </w:rPr>
            </w:pPr>
            <w:r w:rsidRPr="00B85A73">
              <w:rPr>
                <w:rFonts w:ascii="Arial" w:hAnsi="Arial" w:cs="Arial"/>
                <w:b/>
                <w:bCs/>
                <w:color w:val="000000"/>
              </w:rPr>
              <w:t>Prior year comparative</w:t>
            </w:r>
          </w:p>
        </w:tc>
        <w:tc>
          <w:tcPr>
            <w:tcW w:w="1127"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170" w:type="dxa"/>
            <w:tcBorders>
              <w:top w:val="single" w:sz="8" w:space="0" w:color="4BACC6"/>
              <w:bottom w:val="single" w:sz="8" w:space="0" w:color="4BACC6"/>
              <w:right w:val="single" w:sz="8" w:space="0" w:color="4BACC6"/>
            </w:tcBorders>
          </w:tcPr>
          <w:p w:rsidR="00A018A8" w:rsidRPr="00B85A73" w:rsidRDefault="00A018A8" w:rsidP="00ED6E27">
            <w:pPr>
              <w:jc w:val="right"/>
              <w:rPr>
                <w:rFonts w:ascii="Arial" w:hAnsi="Arial" w:cs="Arial"/>
                <w:b/>
                <w:bCs/>
                <w:color w:val="000000"/>
              </w:rPr>
            </w:pPr>
          </w:p>
        </w:tc>
      </w:tr>
      <w:tr w:rsidR="00A018A8" w:rsidRPr="00B85A73" w:rsidTr="009245B8">
        <w:tc>
          <w:tcPr>
            <w:tcW w:w="8188" w:type="dxa"/>
            <w:gridSpan w:val="5"/>
          </w:tcPr>
          <w:p w:rsidR="00A018A8" w:rsidRPr="00B85A73" w:rsidRDefault="00A018A8" w:rsidP="00ED6E27">
            <w:pPr>
              <w:rPr>
                <w:rFonts w:ascii="Arial" w:hAnsi="Arial" w:cs="Arial"/>
                <w:color w:val="000000"/>
              </w:rPr>
            </w:pPr>
            <w:r w:rsidRPr="00B85A73">
              <w:rPr>
                <w:rFonts w:ascii="Arial" w:hAnsi="Arial" w:cs="Arial"/>
                <w:b/>
                <w:bCs/>
                <w:color w:val="000000"/>
              </w:rPr>
              <w:t>Open forward currency contracts at 31 March 201</w:t>
            </w:r>
            <w:r w:rsidR="00027D18" w:rsidRPr="00B85A73">
              <w:rPr>
                <w:rFonts w:ascii="Arial" w:hAnsi="Arial" w:cs="Arial"/>
                <w:b/>
                <w:bCs/>
                <w:color w:val="000000"/>
              </w:rPr>
              <w:t>2</w:t>
            </w:r>
          </w:p>
        </w:tc>
        <w:tc>
          <w:tcPr>
            <w:tcW w:w="1127" w:type="dxa"/>
          </w:tcPr>
          <w:p w:rsidR="00A018A8" w:rsidRPr="00B85A73" w:rsidRDefault="00A018A8" w:rsidP="00ED6E27">
            <w:pPr>
              <w:jc w:val="right"/>
              <w:rPr>
                <w:rFonts w:ascii="Arial" w:hAnsi="Arial" w:cs="Arial"/>
                <w:b/>
                <w:color w:val="000000"/>
              </w:rPr>
            </w:pPr>
          </w:p>
        </w:tc>
        <w:tc>
          <w:tcPr>
            <w:tcW w:w="1170" w:type="dxa"/>
          </w:tcPr>
          <w:p w:rsidR="00A018A8" w:rsidRPr="00B85A73" w:rsidRDefault="002A0A46" w:rsidP="00ED6E27">
            <w:pPr>
              <w:jc w:val="right"/>
              <w:rPr>
                <w:rFonts w:ascii="Arial" w:hAnsi="Arial" w:cs="Arial"/>
                <w:b/>
                <w:bCs/>
                <w:color w:val="000000"/>
              </w:rPr>
            </w:pPr>
            <w:r>
              <w:rPr>
                <w:rFonts w:ascii="Arial" w:hAnsi="Arial" w:cs="Arial"/>
                <w:b/>
                <w:bCs/>
                <w:color w:val="000000"/>
              </w:rPr>
              <w:t>(</w:t>
            </w:r>
            <w:r w:rsidR="00B85A73" w:rsidRPr="00B85A73">
              <w:rPr>
                <w:rFonts w:ascii="Arial" w:hAnsi="Arial" w:cs="Arial"/>
                <w:b/>
                <w:bCs/>
                <w:color w:val="000000"/>
              </w:rPr>
              <w:t>114</w:t>
            </w:r>
            <w:r>
              <w:rPr>
                <w:rFonts w:ascii="Arial" w:hAnsi="Arial" w:cs="Arial"/>
                <w:b/>
                <w:bCs/>
                <w:color w:val="000000"/>
              </w:rPr>
              <w:t>)</w:t>
            </w:r>
          </w:p>
        </w:tc>
      </w:tr>
      <w:tr w:rsidR="00A018A8" w:rsidRPr="00A018A8" w:rsidTr="009245B8">
        <w:tc>
          <w:tcPr>
            <w:tcW w:w="8188" w:type="dxa"/>
            <w:gridSpan w:val="5"/>
            <w:tcBorders>
              <w:top w:val="single" w:sz="8" w:space="0" w:color="4BACC6"/>
              <w:left w:val="single" w:sz="8" w:space="0" w:color="4BACC6"/>
              <w:bottom w:val="single" w:sz="8" w:space="0" w:color="4BACC6"/>
            </w:tcBorders>
          </w:tcPr>
          <w:p w:rsidR="00A018A8" w:rsidRPr="00B85A73" w:rsidRDefault="00A018A8" w:rsidP="00ED6E27">
            <w:pPr>
              <w:rPr>
                <w:rFonts w:ascii="Arial" w:hAnsi="Arial" w:cs="Arial"/>
                <w:color w:val="000000"/>
              </w:rPr>
            </w:pPr>
            <w:r w:rsidRPr="00B85A73">
              <w:rPr>
                <w:rFonts w:ascii="Arial" w:hAnsi="Arial" w:cs="Arial"/>
                <w:b/>
                <w:bCs/>
                <w:color w:val="000000"/>
              </w:rPr>
              <w:t>Net forward currency contracts at 31 March 201</w:t>
            </w:r>
            <w:r w:rsidR="00027D18" w:rsidRPr="00B85A73">
              <w:rPr>
                <w:rFonts w:ascii="Arial" w:hAnsi="Arial" w:cs="Arial"/>
                <w:b/>
                <w:bCs/>
                <w:color w:val="000000"/>
              </w:rPr>
              <w:t>2</w:t>
            </w:r>
          </w:p>
        </w:tc>
        <w:tc>
          <w:tcPr>
            <w:tcW w:w="1127" w:type="dxa"/>
            <w:tcBorders>
              <w:top w:val="single" w:sz="8" w:space="0" w:color="4BACC6"/>
              <w:bottom w:val="single" w:sz="8" w:space="0" w:color="4BACC6"/>
            </w:tcBorders>
          </w:tcPr>
          <w:p w:rsidR="00A018A8" w:rsidRPr="00B85A73" w:rsidRDefault="00A018A8" w:rsidP="00ED6E27">
            <w:pPr>
              <w:jc w:val="right"/>
              <w:rPr>
                <w:rFonts w:ascii="Arial" w:hAnsi="Arial" w:cs="Arial"/>
                <w:color w:val="000000"/>
              </w:rPr>
            </w:pPr>
          </w:p>
        </w:tc>
        <w:tc>
          <w:tcPr>
            <w:tcW w:w="1170" w:type="dxa"/>
            <w:tcBorders>
              <w:top w:val="single" w:sz="8" w:space="0" w:color="4BACC6"/>
              <w:bottom w:val="single" w:sz="8" w:space="0" w:color="4BACC6"/>
              <w:right w:val="single" w:sz="8" w:space="0" w:color="4BACC6"/>
            </w:tcBorders>
          </w:tcPr>
          <w:p w:rsidR="00A018A8" w:rsidRPr="00A018A8" w:rsidRDefault="002A0A46" w:rsidP="00ED6E27">
            <w:pPr>
              <w:jc w:val="right"/>
              <w:rPr>
                <w:rFonts w:ascii="Arial" w:hAnsi="Arial" w:cs="Arial"/>
                <w:b/>
                <w:bCs/>
                <w:color w:val="000000"/>
                <w:u w:val="thick"/>
              </w:rPr>
            </w:pPr>
            <w:r>
              <w:rPr>
                <w:rFonts w:ascii="Arial" w:hAnsi="Arial" w:cs="Arial"/>
                <w:b/>
                <w:bCs/>
                <w:color w:val="000000"/>
                <w:u w:val="thick"/>
              </w:rPr>
              <w:t>(</w:t>
            </w:r>
            <w:r w:rsidR="00B85A73" w:rsidRPr="00B85A73">
              <w:rPr>
                <w:rFonts w:ascii="Arial" w:hAnsi="Arial" w:cs="Arial"/>
                <w:b/>
                <w:bCs/>
                <w:color w:val="000000"/>
                <w:u w:val="thick"/>
              </w:rPr>
              <w:t>114</w:t>
            </w:r>
            <w:r>
              <w:rPr>
                <w:rFonts w:ascii="Arial" w:hAnsi="Arial" w:cs="Arial"/>
                <w:b/>
                <w:bCs/>
                <w:color w:val="000000"/>
                <w:u w:val="thick"/>
              </w:rPr>
              <w:t>)</w:t>
            </w:r>
          </w:p>
        </w:tc>
      </w:tr>
    </w:tbl>
    <w:p w:rsidR="00A018A8" w:rsidRPr="00A018A8" w:rsidRDefault="00A018A8"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9F6032" w:rsidRDefault="009F6032" w:rsidP="00A018A8">
      <w:pPr>
        <w:rPr>
          <w:rFonts w:ascii="Arial" w:hAnsi="Arial" w:cs="Arial"/>
          <w:b/>
        </w:rPr>
      </w:pPr>
    </w:p>
    <w:p w:rsidR="00A018A8" w:rsidRPr="00D4026D" w:rsidRDefault="00A018A8" w:rsidP="00A018A8">
      <w:pPr>
        <w:rPr>
          <w:rFonts w:ascii="Arial" w:hAnsi="Arial" w:cs="Arial"/>
          <w:b/>
        </w:rPr>
      </w:pPr>
      <w:r w:rsidRPr="00D4026D">
        <w:rPr>
          <w:rFonts w:ascii="Arial" w:hAnsi="Arial" w:cs="Arial"/>
          <w:b/>
        </w:rPr>
        <w:lastRenderedPageBreak/>
        <w:t xml:space="preserve">Investments analysed by fund manager </w:t>
      </w:r>
    </w:p>
    <w:p w:rsidR="00A018A8" w:rsidRPr="00D4026D" w:rsidRDefault="00A018A8" w:rsidP="00A018A8">
      <w:pPr>
        <w:rPr>
          <w:rFonts w:ascii="Arial" w:hAnsi="Arial" w:cs="Arial"/>
        </w:rPr>
      </w:pPr>
    </w:p>
    <w:tbl>
      <w:tblPr>
        <w:tblW w:w="10456" w:type="dxa"/>
        <w:tblBorders>
          <w:top w:val="single" w:sz="8" w:space="0" w:color="4BACC6"/>
          <w:left w:val="single" w:sz="8" w:space="0" w:color="4BACC6"/>
          <w:bottom w:val="single" w:sz="8" w:space="0" w:color="4BACC6"/>
          <w:right w:val="single" w:sz="8" w:space="0" w:color="4BACC6"/>
        </w:tblBorders>
        <w:tblLook w:val="01E0"/>
      </w:tblPr>
      <w:tblGrid>
        <w:gridCol w:w="1464"/>
        <w:gridCol w:w="1269"/>
        <w:gridCol w:w="4240"/>
        <w:gridCol w:w="2133"/>
        <w:gridCol w:w="1350"/>
      </w:tblGrid>
      <w:tr w:rsidR="00A018A8" w:rsidRPr="00D4026D" w:rsidTr="009245B8">
        <w:tc>
          <w:tcPr>
            <w:tcW w:w="2733" w:type="dxa"/>
            <w:gridSpan w:val="2"/>
            <w:shd w:val="clear" w:color="auto" w:fill="4BACC6"/>
          </w:tcPr>
          <w:p w:rsidR="00A018A8" w:rsidRPr="00D4026D" w:rsidRDefault="00027D18" w:rsidP="00ED6E27">
            <w:pPr>
              <w:jc w:val="center"/>
              <w:rPr>
                <w:rFonts w:ascii="Arial" w:hAnsi="Arial" w:cs="Arial"/>
                <w:b/>
                <w:bCs/>
                <w:color w:val="FFFFFF"/>
              </w:rPr>
            </w:pPr>
            <w:r w:rsidRPr="00D4026D">
              <w:rPr>
                <w:rFonts w:ascii="Arial" w:hAnsi="Arial" w:cs="Arial"/>
                <w:b/>
                <w:bCs/>
                <w:color w:val="FFFFFF"/>
              </w:rPr>
              <w:t>Market value 31 March 2012</w:t>
            </w:r>
          </w:p>
        </w:tc>
        <w:tc>
          <w:tcPr>
            <w:tcW w:w="4240" w:type="dxa"/>
            <w:shd w:val="clear" w:color="auto" w:fill="4BACC6"/>
          </w:tcPr>
          <w:p w:rsidR="00A018A8" w:rsidRPr="00D4026D" w:rsidRDefault="00A018A8" w:rsidP="00ED6E27">
            <w:pPr>
              <w:rPr>
                <w:rFonts w:ascii="Arial" w:hAnsi="Arial" w:cs="Arial"/>
                <w:b/>
                <w:bCs/>
                <w:color w:val="FFFFFF"/>
              </w:rPr>
            </w:pPr>
          </w:p>
        </w:tc>
        <w:tc>
          <w:tcPr>
            <w:tcW w:w="3483" w:type="dxa"/>
            <w:gridSpan w:val="2"/>
            <w:shd w:val="clear" w:color="auto" w:fill="4BACC6"/>
          </w:tcPr>
          <w:p w:rsidR="00A018A8" w:rsidRPr="00D4026D" w:rsidRDefault="00027D18" w:rsidP="00ED6E27">
            <w:pPr>
              <w:jc w:val="center"/>
              <w:rPr>
                <w:rFonts w:ascii="Arial" w:hAnsi="Arial" w:cs="Arial"/>
                <w:b/>
                <w:bCs/>
                <w:color w:val="FFFFFF"/>
              </w:rPr>
            </w:pPr>
            <w:r w:rsidRPr="00D4026D">
              <w:rPr>
                <w:rFonts w:ascii="Arial" w:hAnsi="Arial" w:cs="Arial"/>
                <w:b/>
                <w:bCs/>
                <w:color w:val="FFFFFF"/>
              </w:rPr>
              <w:t>Market value 31 March 2013</w:t>
            </w:r>
          </w:p>
        </w:tc>
      </w:tr>
      <w:tr w:rsidR="00A018A8" w:rsidRPr="00D4026D" w:rsidTr="009245B8">
        <w:tc>
          <w:tcPr>
            <w:tcW w:w="1464" w:type="dxa"/>
            <w:tcBorders>
              <w:top w:val="single" w:sz="8" w:space="0" w:color="4BACC6"/>
              <w:left w:val="single" w:sz="8" w:space="0" w:color="4BACC6"/>
              <w:bottom w:val="single" w:sz="8" w:space="0" w:color="4BACC6"/>
            </w:tcBorders>
            <w:shd w:val="clear" w:color="auto" w:fill="B6DDE8"/>
          </w:tcPr>
          <w:p w:rsidR="00A018A8" w:rsidRPr="00D4026D" w:rsidRDefault="00A018A8" w:rsidP="00ED6E27">
            <w:pPr>
              <w:jc w:val="center"/>
              <w:rPr>
                <w:rFonts w:ascii="Arial" w:hAnsi="Arial" w:cs="Arial"/>
                <w:b/>
                <w:bCs/>
              </w:rPr>
            </w:pPr>
            <w:r w:rsidRPr="00D4026D">
              <w:rPr>
                <w:rFonts w:ascii="Arial" w:hAnsi="Arial" w:cs="Arial"/>
                <w:b/>
                <w:bCs/>
              </w:rPr>
              <w:t>£000</w:t>
            </w:r>
          </w:p>
        </w:tc>
        <w:tc>
          <w:tcPr>
            <w:tcW w:w="1269" w:type="dxa"/>
            <w:tcBorders>
              <w:top w:val="single" w:sz="8" w:space="0" w:color="4BACC6"/>
              <w:bottom w:val="single" w:sz="8" w:space="0" w:color="4BACC6"/>
            </w:tcBorders>
            <w:shd w:val="clear" w:color="auto" w:fill="B6DDE8"/>
          </w:tcPr>
          <w:p w:rsidR="00A018A8" w:rsidRPr="00D4026D" w:rsidRDefault="00A018A8" w:rsidP="00ED6E27">
            <w:pPr>
              <w:jc w:val="center"/>
              <w:rPr>
                <w:rFonts w:ascii="Arial" w:hAnsi="Arial" w:cs="Arial"/>
              </w:rPr>
            </w:pPr>
            <w:r w:rsidRPr="00D4026D">
              <w:rPr>
                <w:rFonts w:ascii="Arial" w:hAnsi="Arial" w:cs="Arial"/>
              </w:rPr>
              <w:t>%</w:t>
            </w:r>
          </w:p>
        </w:tc>
        <w:tc>
          <w:tcPr>
            <w:tcW w:w="4240" w:type="dxa"/>
            <w:tcBorders>
              <w:top w:val="single" w:sz="8" w:space="0" w:color="4BACC6"/>
              <w:bottom w:val="single" w:sz="8" w:space="0" w:color="4BACC6"/>
            </w:tcBorders>
            <w:shd w:val="clear" w:color="auto" w:fill="B6DDE8"/>
          </w:tcPr>
          <w:p w:rsidR="00A018A8" w:rsidRPr="00D4026D" w:rsidRDefault="00A018A8" w:rsidP="00ED6E27">
            <w:pPr>
              <w:rPr>
                <w:rFonts w:ascii="Arial" w:hAnsi="Arial" w:cs="Arial"/>
              </w:rPr>
            </w:pPr>
          </w:p>
        </w:tc>
        <w:tc>
          <w:tcPr>
            <w:tcW w:w="2133" w:type="dxa"/>
            <w:tcBorders>
              <w:top w:val="single" w:sz="8" w:space="0" w:color="4BACC6"/>
              <w:bottom w:val="single" w:sz="8" w:space="0" w:color="4BACC6"/>
            </w:tcBorders>
            <w:shd w:val="clear" w:color="auto" w:fill="B6DDE8"/>
          </w:tcPr>
          <w:p w:rsidR="00A018A8" w:rsidRPr="00D4026D" w:rsidRDefault="00A018A8" w:rsidP="009245B8">
            <w:pPr>
              <w:jc w:val="right"/>
              <w:rPr>
                <w:rFonts w:ascii="Arial" w:hAnsi="Arial" w:cs="Arial"/>
                <w:b/>
              </w:rPr>
            </w:pPr>
            <w:r w:rsidRPr="00D4026D">
              <w:rPr>
                <w:rFonts w:ascii="Arial" w:hAnsi="Arial" w:cs="Arial"/>
                <w:b/>
              </w:rPr>
              <w:t>£000</w:t>
            </w:r>
          </w:p>
        </w:tc>
        <w:tc>
          <w:tcPr>
            <w:tcW w:w="1350" w:type="dxa"/>
            <w:tcBorders>
              <w:top w:val="single" w:sz="8" w:space="0" w:color="4BACC6"/>
              <w:bottom w:val="single" w:sz="8" w:space="0" w:color="4BACC6"/>
              <w:right w:val="single" w:sz="8" w:space="0" w:color="4BACC6"/>
            </w:tcBorders>
            <w:shd w:val="clear" w:color="auto" w:fill="B6DDE8"/>
          </w:tcPr>
          <w:p w:rsidR="00A018A8" w:rsidRPr="00D4026D" w:rsidRDefault="00A018A8" w:rsidP="00ED6E27">
            <w:pPr>
              <w:jc w:val="center"/>
              <w:rPr>
                <w:rFonts w:ascii="Arial" w:hAnsi="Arial" w:cs="Arial"/>
                <w:b/>
                <w:bCs/>
              </w:rPr>
            </w:pPr>
            <w:r w:rsidRPr="00D4026D">
              <w:rPr>
                <w:rFonts w:ascii="Arial" w:hAnsi="Arial" w:cs="Arial"/>
                <w:b/>
                <w:bCs/>
              </w:rPr>
              <w:t>%</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26</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0.0</w:t>
            </w:r>
          </w:p>
        </w:tc>
        <w:tc>
          <w:tcPr>
            <w:tcW w:w="4240" w:type="dxa"/>
          </w:tcPr>
          <w:p w:rsidR="00027D18" w:rsidRPr="00D4026D" w:rsidRDefault="00027D18" w:rsidP="00ED6E27">
            <w:pPr>
              <w:rPr>
                <w:rFonts w:ascii="Arial" w:hAnsi="Arial" w:cs="Arial"/>
              </w:rPr>
            </w:pPr>
            <w:r w:rsidRPr="00D4026D">
              <w:rPr>
                <w:rFonts w:ascii="Arial" w:hAnsi="Arial" w:cs="Arial"/>
              </w:rPr>
              <w:t>UBS Global Asset Management</w:t>
            </w:r>
          </w:p>
        </w:tc>
        <w:tc>
          <w:tcPr>
            <w:tcW w:w="2133" w:type="dxa"/>
          </w:tcPr>
          <w:p w:rsidR="00027D18" w:rsidRPr="00D4026D" w:rsidRDefault="006451D5" w:rsidP="00ED6E27">
            <w:pPr>
              <w:jc w:val="right"/>
              <w:rPr>
                <w:rFonts w:ascii="Arial" w:hAnsi="Arial" w:cs="Arial"/>
              </w:rPr>
            </w:pPr>
            <w:r w:rsidRPr="00D4026D">
              <w:rPr>
                <w:rFonts w:ascii="Arial" w:hAnsi="Arial" w:cs="Arial"/>
              </w:rPr>
              <w:t>24</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0.0</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733,251</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46.3</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Schroders Investment Management</w:t>
            </w:r>
          </w:p>
        </w:tc>
        <w:tc>
          <w:tcPr>
            <w:tcW w:w="2133" w:type="dxa"/>
            <w:tcBorders>
              <w:top w:val="single" w:sz="8" w:space="0" w:color="4BACC6"/>
              <w:bottom w:val="single" w:sz="8" w:space="0" w:color="4BACC6"/>
            </w:tcBorders>
          </w:tcPr>
          <w:p w:rsidR="00027D18" w:rsidRPr="00D4026D" w:rsidRDefault="006451D5" w:rsidP="002B0B49">
            <w:pPr>
              <w:jc w:val="right"/>
              <w:rPr>
                <w:rFonts w:ascii="Arial" w:hAnsi="Arial" w:cs="Arial"/>
              </w:rPr>
            </w:pPr>
            <w:r w:rsidRPr="00D4026D">
              <w:rPr>
                <w:rFonts w:ascii="Arial" w:hAnsi="Arial" w:cs="Arial"/>
              </w:rPr>
              <w:t>763,</w:t>
            </w:r>
            <w:r w:rsidR="00656E87">
              <w:rPr>
                <w:rFonts w:ascii="Arial" w:hAnsi="Arial" w:cs="Arial"/>
              </w:rPr>
              <w:t>24</w:t>
            </w:r>
            <w:r w:rsidR="002B0B49">
              <w:rPr>
                <w:rFonts w:ascii="Arial" w:hAnsi="Arial" w:cs="Arial"/>
              </w:rPr>
              <w:t>6</w:t>
            </w:r>
          </w:p>
        </w:tc>
        <w:tc>
          <w:tcPr>
            <w:tcW w:w="1350" w:type="dxa"/>
            <w:tcBorders>
              <w:top w:val="single" w:sz="8" w:space="0" w:color="4BACC6"/>
              <w:bottom w:val="single" w:sz="8" w:space="0" w:color="4BACC6"/>
              <w:right w:val="single" w:sz="8" w:space="0" w:color="4BACC6"/>
            </w:tcBorders>
          </w:tcPr>
          <w:p w:rsidR="00027D18" w:rsidRPr="00D4026D" w:rsidRDefault="006451D5" w:rsidP="00ED6E27">
            <w:pPr>
              <w:jc w:val="right"/>
              <w:rPr>
                <w:rFonts w:ascii="Arial" w:hAnsi="Arial" w:cs="Arial"/>
                <w:bCs/>
              </w:rPr>
            </w:pPr>
            <w:r w:rsidRPr="00D4026D">
              <w:rPr>
                <w:rFonts w:ascii="Arial" w:hAnsi="Arial" w:cs="Arial"/>
                <w:bCs/>
              </w:rPr>
              <w:t>40.7</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8,935</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0.6</w:t>
            </w:r>
          </w:p>
        </w:tc>
        <w:tc>
          <w:tcPr>
            <w:tcW w:w="4240" w:type="dxa"/>
          </w:tcPr>
          <w:p w:rsidR="00027D18" w:rsidRPr="00D4026D" w:rsidRDefault="00027D18" w:rsidP="00ED6E27">
            <w:pPr>
              <w:rPr>
                <w:rFonts w:ascii="Arial" w:hAnsi="Arial" w:cs="Arial"/>
              </w:rPr>
            </w:pPr>
            <w:r w:rsidRPr="00D4026D">
              <w:rPr>
                <w:rFonts w:ascii="Arial" w:hAnsi="Arial" w:cs="Arial"/>
              </w:rPr>
              <w:t>Cash with custodian</w:t>
            </w:r>
          </w:p>
        </w:tc>
        <w:tc>
          <w:tcPr>
            <w:tcW w:w="2133" w:type="dxa"/>
          </w:tcPr>
          <w:p w:rsidR="00027D18" w:rsidRPr="00D4026D" w:rsidRDefault="006451D5" w:rsidP="00ED6E27">
            <w:pPr>
              <w:jc w:val="right"/>
              <w:rPr>
                <w:rFonts w:ascii="Arial" w:hAnsi="Arial" w:cs="Arial"/>
              </w:rPr>
            </w:pPr>
            <w:r w:rsidRPr="00D4026D">
              <w:rPr>
                <w:rFonts w:ascii="Arial" w:hAnsi="Arial" w:cs="Arial"/>
              </w:rPr>
              <w:t>5,343</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0.3</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379,682</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23.9</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State Street Global Asset Management</w:t>
            </w:r>
          </w:p>
        </w:tc>
        <w:tc>
          <w:tcPr>
            <w:tcW w:w="2133" w:type="dxa"/>
            <w:tcBorders>
              <w:top w:val="single" w:sz="8" w:space="0" w:color="4BACC6"/>
              <w:bottom w:val="single" w:sz="8" w:space="0" w:color="4BACC6"/>
            </w:tcBorders>
          </w:tcPr>
          <w:p w:rsidR="00027D18" w:rsidRPr="00D4026D" w:rsidRDefault="006451D5" w:rsidP="00ED6E27">
            <w:pPr>
              <w:jc w:val="right"/>
              <w:rPr>
                <w:rFonts w:ascii="Arial" w:hAnsi="Arial" w:cs="Arial"/>
              </w:rPr>
            </w:pPr>
            <w:r w:rsidRPr="00D4026D">
              <w:rPr>
                <w:rFonts w:ascii="Arial" w:hAnsi="Arial" w:cs="Arial"/>
              </w:rPr>
              <w:t>460,638</w:t>
            </w:r>
          </w:p>
        </w:tc>
        <w:tc>
          <w:tcPr>
            <w:tcW w:w="1350" w:type="dxa"/>
            <w:tcBorders>
              <w:top w:val="single" w:sz="8" w:space="0" w:color="4BACC6"/>
              <w:bottom w:val="single" w:sz="8" w:space="0" w:color="4BACC6"/>
              <w:right w:val="single" w:sz="8" w:space="0" w:color="4BACC6"/>
            </w:tcBorders>
          </w:tcPr>
          <w:p w:rsidR="00027D18" w:rsidRPr="00D4026D" w:rsidRDefault="006451D5" w:rsidP="00ED6E27">
            <w:pPr>
              <w:jc w:val="right"/>
              <w:rPr>
                <w:rFonts w:ascii="Arial" w:hAnsi="Arial" w:cs="Arial"/>
                <w:bCs/>
              </w:rPr>
            </w:pPr>
            <w:r w:rsidRPr="00D4026D">
              <w:rPr>
                <w:rFonts w:ascii="Arial" w:hAnsi="Arial" w:cs="Arial"/>
                <w:bCs/>
              </w:rPr>
              <w:t>24.5</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178,691</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11.3</w:t>
            </w:r>
          </w:p>
        </w:tc>
        <w:tc>
          <w:tcPr>
            <w:tcW w:w="4240" w:type="dxa"/>
          </w:tcPr>
          <w:p w:rsidR="00027D18" w:rsidRPr="00D4026D" w:rsidRDefault="00027D18" w:rsidP="00ED6E27">
            <w:pPr>
              <w:rPr>
                <w:rFonts w:ascii="Arial" w:hAnsi="Arial" w:cs="Arial"/>
              </w:rPr>
            </w:pPr>
            <w:r w:rsidRPr="00D4026D">
              <w:rPr>
                <w:rFonts w:ascii="Arial" w:hAnsi="Arial" w:cs="Arial"/>
              </w:rPr>
              <w:t>Newton Investment Management</w:t>
            </w:r>
          </w:p>
        </w:tc>
        <w:tc>
          <w:tcPr>
            <w:tcW w:w="2133" w:type="dxa"/>
          </w:tcPr>
          <w:p w:rsidR="00027D18" w:rsidRPr="00D4026D" w:rsidRDefault="006451D5" w:rsidP="00ED6E27">
            <w:pPr>
              <w:jc w:val="right"/>
              <w:rPr>
                <w:rFonts w:ascii="Arial" w:hAnsi="Arial" w:cs="Arial"/>
              </w:rPr>
            </w:pPr>
            <w:r w:rsidRPr="00D4026D">
              <w:rPr>
                <w:rFonts w:ascii="Arial" w:hAnsi="Arial" w:cs="Arial"/>
              </w:rPr>
              <w:t>221,786</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11.8</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161,394</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10.2</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Amundi Asset Management</w:t>
            </w:r>
          </w:p>
        </w:tc>
        <w:tc>
          <w:tcPr>
            <w:tcW w:w="2133" w:type="dxa"/>
            <w:tcBorders>
              <w:top w:val="single" w:sz="8" w:space="0" w:color="4BACC6"/>
              <w:bottom w:val="single" w:sz="8" w:space="0" w:color="4BACC6"/>
            </w:tcBorders>
          </w:tcPr>
          <w:p w:rsidR="00027D18" w:rsidRPr="00D4026D" w:rsidRDefault="006451D5" w:rsidP="00ED6E27">
            <w:pPr>
              <w:jc w:val="right"/>
              <w:rPr>
                <w:rFonts w:ascii="Arial" w:hAnsi="Arial" w:cs="Arial"/>
              </w:rPr>
            </w:pPr>
            <w:r w:rsidRPr="00D4026D">
              <w:rPr>
                <w:rFonts w:ascii="Arial" w:hAnsi="Arial" w:cs="Arial"/>
              </w:rPr>
              <w:t>184,685</w:t>
            </w:r>
          </w:p>
        </w:tc>
        <w:tc>
          <w:tcPr>
            <w:tcW w:w="1350" w:type="dxa"/>
            <w:tcBorders>
              <w:top w:val="single" w:sz="8" w:space="0" w:color="4BACC6"/>
              <w:bottom w:val="single" w:sz="8" w:space="0" w:color="4BACC6"/>
              <w:right w:val="single" w:sz="8" w:space="0" w:color="4BACC6"/>
            </w:tcBorders>
          </w:tcPr>
          <w:p w:rsidR="00027D18" w:rsidRPr="00D4026D" w:rsidRDefault="006451D5" w:rsidP="00ED6E27">
            <w:pPr>
              <w:jc w:val="right"/>
              <w:rPr>
                <w:rFonts w:ascii="Arial" w:hAnsi="Arial" w:cs="Arial"/>
                <w:bCs/>
              </w:rPr>
            </w:pPr>
            <w:r w:rsidRPr="00D4026D">
              <w:rPr>
                <w:rFonts w:ascii="Arial" w:hAnsi="Arial" w:cs="Arial"/>
                <w:bCs/>
              </w:rPr>
              <w:t>9.8</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26,604</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1.7</w:t>
            </w:r>
          </w:p>
        </w:tc>
        <w:tc>
          <w:tcPr>
            <w:tcW w:w="4240" w:type="dxa"/>
          </w:tcPr>
          <w:p w:rsidR="00027D18" w:rsidRPr="00D4026D" w:rsidRDefault="00027D18" w:rsidP="00ED6E27">
            <w:pPr>
              <w:rPr>
                <w:rFonts w:ascii="Arial" w:hAnsi="Arial" w:cs="Arial"/>
              </w:rPr>
            </w:pPr>
            <w:r w:rsidRPr="00D4026D">
              <w:rPr>
                <w:rFonts w:ascii="Arial" w:hAnsi="Arial" w:cs="Arial"/>
              </w:rPr>
              <w:t>M&amp;G</w:t>
            </w:r>
          </w:p>
        </w:tc>
        <w:tc>
          <w:tcPr>
            <w:tcW w:w="2133" w:type="dxa"/>
          </w:tcPr>
          <w:p w:rsidR="00027D18" w:rsidRPr="00D4026D" w:rsidRDefault="006451D5" w:rsidP="00ED6E27">
            <w:pPr>
              <w:jc w:val="right"/>
              <w:rPr>
                <w:rFonts w:ascii="Arial" w:hAnsi="Arial" w:cs="Arial"/>
              </w:rPr>
            </w:pPr>
            <w:r w:rsidRPr="00D4026D">
              <w:rPr>
                <w:rFonts w:ascii="Arial" w:hAnsi="Arial" w:cs="Arial"/>
              </w:rPr>
              <w:t>28,338</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1.5</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0</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0.0</w:t>
            </w:r>
          </w:p>
        </w:tc>
        <w:tc>
          <w:tcPr>
            <w:tcW w:w="4240" w:type="dxa"/>
            <w:tcBorders>
              <w:top w:val="single" w:sz="8" w:space="0" w:color="4BACC6"/>
              <w:bottom w:val="single" w:sz="8" w:space="0" w:color="4BACC6"/>
            </w:tcBorders>
          </w:tcPr>
          <w:p w:rsidR="00027D18" w:rsidRPr="00D4026D" w:rsidRDefault="006451D5" w:rsidP="00ED6E27">
            <w:pPr>
              <w:rPr>
                <w:rFonts w:ascii="Arial" w:hAnsi="Arial" w:cs="Arial"/>
              </w:rPr>
            </w:pPr>
            <w:r w:rsidRPr="00D4026D">
              <w:rPr>
                <w:rFonts w:ascii="Arial" w:hAnsi="Arial" w:cs="Arial"/>
              </w:rPr>
              <w:t>Skagen</w:t>
            </w:r>
          </w:p>
        </w:tc>
        <w:tc>
          <w:tcPr>
            <w:tcW w:w="2133" w:type="dxa"/>
            <w:tcBorders>
              <w:top w:val="single" w:sz="8" w:space="0" w:color="4BACC6"/>
              <w:bottom w:val="single" w:sz="8" w:space="0" w:color="4BACC6"/>
            </w:tcBorders>
          </w:tcPr>
          <w:p w:rsidR="00027D18" w:rsidRPr="00D4026D" w:rsidRDefault="006451D5" w:rsidP="00ED6E27">
            <w:pPr>
              <w:jc w:val="right"/>
              <w:rPr>
                <w:rFonts w:ascii="Arial" w:hAnsi="Arial" w:cs="Arial"/>
              </w:rPr>
            </w:pPr>
            <w:r w:rsidRPr="00D4026D">
              <w:rPr>
                <w:rFonts w:ascii="Arial" w:hAnsi="Arial" w:cs="Arial"/>
              </w:rPr>
              <w:t>86,208</w:t>
            </w:r>
          </w:p>
        </w:tc>
        <w:tc>
          <w:tcPr>
            <w:tcW w:w="1350" w:type="dxa"/>
            <w:tcBorders>
              <w:top w:val="single" w:sz="8" w:space="0" w:color="4BACC6"/>
              <w:bottom w:val="single" w:sz="8" w:space="0" w:color="4BACC6"/>
              <w:right w:val="single" w:sz="8" w:space="0" w:color="4BACC6"/>
            </w:tcBorders>
          </w:tcPr>
          <w:p w:rsidR="00027D18" w:rsidRPr="00D4026D" w:rsidRDefault="006451D5" w:rsidP="00ED6E27">
            <w:pPr>
              <w:jc w:val="right"/>
              <w:rPr>
                <w:rFonts w:ascii="Arial" w:hAnsi="Arial" w:cs="Arial"/>
                <w:bCs/>
              </w:rPr>
            </w:pPr>
            <w:r w:rsidRPr="00D4026D">
              <w:rPr>
                <w:rFonts w:ascii="Arial" w:hAnsi="Arial" w:cs="Arial"/>
                <w:bCs/>
              </w:rPr>
              <w:t>4.6</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1</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0.0</w:t>
            </w:r>
          </w:p>
        </w:tc>
        <w:tc>
          <w:tcPr>
            <w:tcW w:w="4240" w:type="dxa"/>
          </w:tcPr>
          <w:p w:rsidR="00027D18" w:rsidRPr="00D4026D" w:rsidRDefault="006451D5" w:rsidP="00ED6E27">
            <w:pPr>
              <w:rPr>
                <w:rFonts w:ascii="Arial" w:hAnsi="Arial" w:cs="Arial"/>
              </w:rPr>
            </w:pPr>
            <w:r w:rsidRPr="00D4026D">
              <w:rPr>
                <w:rFonts w:ascii="Arial" w:hAnsi="Arial" w:cs="Arial"/>
              </w:rPr>
              <w:t>Partners</w:t>
            </w:r>
          </w:p>
        </w:tc>
        <w:tc>
          <w:tcPr>
            <w:tcW w:w="2133" w:type="dxa"/>
          </w:tcPr>
          <w:p w:rsidR="00027D18" w:rsidRPr="00D4026D" w:rsidRDefault="006451D5" w:rsidP="00ED6E27">
            <w:pPr>
              <w:jc w:val="right"/>
              <w:rPr>
                <w:rFonts w:ascii="Arial" w:hAnsi="Arial" w:cs="Arial"/>
              </w:rPr>
            </w:pPr>
            <w:r w:rsidRPr="00D4026D">
              <w:rPr>
                <w:rFonts w:ascii="Arial" w:hAnsi="Arial" w:cs="Arial"/>
              </w:rPr>
              <w:t>3,808</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0.2</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1</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0.0</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BNY Mellon (Transition Manager)</w:t>
            </w:r>
          </w:p>
        </w:tc>
        <w:tc>
          <w:tcPr>
            <w:tcW w:w="2133" w:type="dxa"/>
            <w:tcBorders>
              <w:top w:val="single" w:sz="8" w:space="0" w:color="4BACC6"/>
              <w:bottom w:val="single" w:sz="8" w:space="0" w:color="4BACC6"/>
            </w:tcBorders>
          </w:tcPr>
          <w:p w:rsidR="00027D18" w:rsidRPr="00D4026D" w:rsidRDefault="00D4026D" w:rsidP="00ED6E27">
            <w:pPr>
              <w:jc w:val="right"/>
              <w:rPr>
                <w:rFonts w:ascii="Arial" w:hAnsi="Arial" w:cs="Arial"/>
              </w:rPr>
            </w:pPr>
            <w:r w:rsidRPr="00D4026D">
              <w:rPr>
                <w:rFonts w:ascii="Arial" w:hAnsi="Arial" w:cs="Arial"/>
              </w:rPr>
              <w:t>0</w:t>
            </w:r>
          </w:p>
        </w:tc>
        <w:tc>
          <w:tcPr>
            <w:tcW w:w="1350" w:type="dxa"/>
            <w:tcBorders>
              <w:top w:val="single" w:sz="8" w:space="0" w:color="4BACC6"/>
              <w:bottom w:val="single" w:sz="8" w:space="0" w:color="4BACC6"/>
              <w:right w:val="single" w:sz="8" w:space="0" w:color="4BACC6"/>
            </w:tcBorders>
          </w:tcPr>
          <w:p w:rsidR="00027D18" w:rsidRPr="00D4026D" w:rsidRDefault="00D4026D" w:rsidP="00ED6E27">
            <w:pPr>
              <w:jc w:val="right"/>
              <w:rPr>
                <w:rFonts w:ascii="Arial" w:hAnsi="Arial" w:cs="Arial"/>
                <w:bCs/>
              </w:rPr>
            </w:pPr>
            <w:r w:rsidRPr="00D4026D">
              <w:rPr>
                <w:rFonts w:ascii="Arial" w:hAnsi="Arial" w:cs="Arial"/>
                <w:bCs/>
              </w:rPr>
              <w:t>0.0</w:t>
            </w:r>
          </w:p>
        </w:tc>
      </w:tr>
      <w:tr w:rsidR="00027D18" w:rsidRPr="00D4026D" w:rsidTr="009245B8">
        <w:tc>
          <w:tcPr>
            <w:tcW w:w="1464" w:type="dxa"/>
          </w:tcPr>
          <w:p w:rsidR="00027D18" w:rsidRPr="00D4026D" w:rsidRDefault="00027D18" w:rsidP="006544DB">
            <w:pPr>
              <w:jc w:val="right"/>
              <w:rPr>
                <w:rFonts w:ascii="Arial" w:hAnsi="Arial" w:cs="Arial"/>
              </w:rPr>
            </w:pPr>
            <w:r w:rsidRPr="00D4026D">
              <w:rPr>
                <w:rFonts w:ascii="Arial" w:hAnsi="Arial" w:cs="Arial"/>
              </w:rPr>
              <w:t>38,089</w:t>
            </w:r>
          </w:p>
        </w:tc>
        <w:tc>
          <w:tcPr>
            <w:tcW w:w="1269" w:type="dxa"/>
          </w:tcPr>
          <w:p w:rsidR="00027D18" w:rsidRPr="00D4026D" w:rsidRDefault="00027D18" w:rsidP="006544DB">
            <w:pPr>
              <w:jc w:val="right"/>
              <w:rPr>
                <w:rFonts w:ascii="Arial" w:hAnsi="Arial" w:cs="Arial"/>
                <w:bCs/>
              </w:rPr>
            </w:pPr>
            <w:r w:rsidRPr="00D4026D">
              <w:rPr>
                <w:rFonts w:ascii="Arial" w:hAnsi="Arial" w:cs="Arial"/>
                <w:bCs/>
              </w:rPr>
              <w:t>2.3</w:t>
            </w:r>
          </w:p>
        </w:tc>
        <w:tc>
          <w:tcPr>
            <w:tcW w:w="4240" w:type="dxa"/>
          </w:tcPr>
          <w:p w:rsidR="00027D18" w:rsidRPr="00D4026D" w:rsidRDefault="00027D18" w:rsidP="00ED6E27">
            <w:pPr>
              <w:rPr>
                <w:rFonts w:ascii="Arial" w:hAnsi="Arial" w:cs="Arial"/>
              </w:rPr>
            </w:pPr>
            <w:r w:rsidRPr="00D4026D">
              <w:rPr>
                <w:rFonts w:ascii="Arial" w:hAnsi="Arial" w:cs="Arial"/>
              </w:rPr>
              <w:t>HarbourVest</w:t>
            </w:r>
          </w:p>
        </w:tc>
        <w:tc>
          <w:tcPr>
            <w:tcW w:w="2133" w:type="dxa"/>
          </w:tcPr>
          <w:p w:rsidR="00027D18" w:rsidRPr="00D4026D" w:rsidRDefault="00237D43" w:rsidP="00ED6E27">
            <w:pPr>
              <w:jc w:val="right"/>
              <w:rPr>
                <w:rFonts w:ascii="Arial" w:hAnsi="Arial" w:cs="Arial"/>
              </w:rPr>
            </w:pPr>
            <w:r>
              <w:rPr>
                <w:rFonts w:ascii="Arial" w:hAnsi="Arial" w:cs="Arial"/>
              </w:rPr>
              <w:t>40,054</w:t>
            </w:r>
          </w:p>
        </w:tc>
        <w:tc>
          <w:tcPr>
            <w:tcW w:w="1350" w:type="dxa"/>
          </w:tcPr>
          <w:p w:rsidR="00027D18" w:rsidRPr="00D4026D" w:rsidRDefault="006451D5" w:rsidP="00ED6E27">
            <w:pPr>
              <w:jc w:val="right"/>
              <w:rPr>
                <w:rFonts w:ascii="Arial" w:hAnsi="Arial" w:cs="Arial"/>
                <w:bCs/>
              </w:rPr>
            </w:pPr>
            <w:r w:rsidRPr="00D4026D">
              <w:rPr>
                <w:rFonts w:ascii="Arial" w:hAnsi="Arial" w:cs="Arial"/>
                <w:bCs/>
              </w:rPr>
              <w:t>2.1</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18,225</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1.1</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UBS Infrastructure</w:t>
            </w:r>
          </w:p>
        </w:tc>
        <w:tc>
          <w:tcPr>
            <w:tcW w:w="2133" w:type="dxa"/>
            <w:tcBorders>
              <w:top w:val="single" w:sz="8" w:space="0" w:color="4BACC6"/>
              <w:bottom w:val="single" w:sz="8" w:space="0" w:color="4BACC6"/>
            </w:tcBorders>
          </w:tcPr>
          <w:p w:rsidR="00027D18" w:rsidRPr="00D4026D" w:rsidRDefault="00237D43" w:rsidP="00ED6E27">
            <w:pPr>
              <w:jc w:val="right"/>
              <w:rPr>
                <w:rFonts w:ascii="Arial" w:hAnsi="Arial" w:cs="Arial"/>
              </w:rPr>
            </w:pPr>
            <w:r>
              <w:rPr>
                <w:rFonts w:ascii="Arial" w:hAnsi="Arial" w:cs="Arial"/>
              </w:rPr>
              <w:t>19,825</w:t>
            </w:r>
          </w:p>
        </w:tc>
        <w:tc>
          <w:tcPr>
            <w:tcW w:w="1350" w:type="dxa"/>
            <w:tcBorders>
              <w:top w:val="single" w:sz="8" w:space="0" w:color="4BACC6"/>
              <w:bottom w:val="single" w:sz="8" w:space="0" w:color="4BACC6"/>
              <w:right w:val="single" w:sz="8" w:space="0" w:color="4BACC6"/>
            </w:tcBorders>
          </w:tcPr>
          <w:p w:rsidR="00027D18" w:rsidRPr="00D4026D" w:rsidRDefault="00D4026D" w:rsidP="00ED6E27">
            <w:pPr>
              <w:jc w:val="right"/>
              <w:rPr>
                <w:rFonts w:ascii="Arial" w:hAnsi="Arial" w:cs="Arial"/>
                <w:bCs/>
              </w:rPr>
            </w:pPr>
            <w:r w:rsidRPr="00D4026D">
              <w:rPr>
                <w:rFonts w:ascii="Arial" w:hAnsi="Arial" w:cs="Arial"/>
                <w:bCs/>
              </w:rPr>
              <w:t>1.1</w:t>
            </w:r>
          </w:p>
        </w:tc>
      </w:tr>
      <w:tr w:rsidR="00D4026D" w:rsidRPr="00D4026D" w:rsidTr="009245B8">
        <w:tc>
          <w:tcPr>
            <w:tcW w:w="1464" w:type="dxa"/>
            <w:tcBorders>
              <w:top w:val="single" w:sz="8" w:space="0" w:color="4BACC6"/>
              <w:bottom w:val="single" w:sz="8" w:space="0" w:color="4BACC6"/>
            </w:tcBorders>
          </w:tcPr>
          <w:p w:rsidR="00D4026D" w:rsidRPr="00D4026D" w:rsidRDefault="00D4026D" w:rsidP="006544DB">
            <w:pPr>
              <w:jc w:val="right"/>
              <w:rPr>
                <w:rFonts w:ascii="Arial" w:hAnsi="Arial" w:cs="Arial"/>
              </w:rPr>
            </w:pPr>
            <w:r w:rsidRPr="00D4026D">
              <w:rPr>
                <w:rFonts w:ascii="Arial" w:hAnsi="Arial" w:cs="Arial"/>
              </w:rPr>
              <w:t>0</w:t>
            </w:r>
          </w:p>
        </w:tc>
        <w:tc>
          <w:tcPr>
            <w:tcW w:w="1269" w:type="dxa"/>
            <w:tcBorders>
              <w:top w:val="single" w:sz="8" w:space="0" w:color="4BACC6"/>
              <w:bottom w:val="single" w:sz="8" w:space="0" w:color="4BACC6"/>
            </w:tcBorders>
          </w:tcPr>
          <w:p w:rsidR="00D4026D" w:rsidRPr="00D4026D" w:rsidRDefault="00D4026D" w:rsidP="006544DB">
            <w:pPr>
              <w:jc w:val="right"/>
              <w:rPr>
                <w:rFonts w:ascii="Arial" w:hAnsi="Arial" w:cs="Arial"/>
                <w:bCs/>
              </w:rPr>
            </w:pPr>
            <w:r w:rsidRPr="00D4026D">
              <w:rPr>
                <w:rFonts w:ascii="Arial" w:hAnsi="Arial" w:cs="Arial"/>
                <w:bCs/>
              </w:rPr>
              <w:t>0</w:t>
            </w:r>
            <w:r w:rsidR="002A14CB">
              <w:rPr>
                <w:rFonts w:ascii="Arial" w:hAnsi="Arial" w:cs="Arial"/>
                <w:bCs/>
              </w:rPr>
              <w:t>.0</w:t>
            </w:r>
          </w:p>
        </w:tc>
        <w:tc>
          <w:tcPr>
            <w:tcW w:w="4240" w:type="dxa"/>
            <w:tcBorders>
              <w:top w:val="single" w:sz="8" w:space="0" w:color="4BACC6"/>
              <w:bottom w:val="single" w:sz="8" w:space="0" w:color="4BACC6"/>
            </w:tcBorders>
          </w:tcPr>
          <w:p w:rsidR="00D4026D" w:rsidRPr="00D4026D" w:rsidRDefault="00D4026D" w:rsidP="00ED6E27">
            <w:pPr>
              <w:rPr>
                <w:rFonts w:ascii="Arial" w:hAnsi="Arial" w:cs="Arial"/>
              </w:rPr>
            </w:pPr>
            <w:r w:rsidRPr="00D4026D">
              <w:rPr>
                <w:rFonts w:ascii="Arial" w:hAnsi="Arial" w:cs="Arial"/>
              </w:rPr>
              <w:t>Cambridge and Counties Bank</w:t>
            </w:r>
          </w:p>
        </w:tc>
        <w:tc>
          <w:tcPr>
            <w:tcW w:w="2133" w:type="dxa"/>
            <w:tcBorders>
              <w:top w:val="single" w:sz="8" w:space="0" w:color="4BACC6"/>
              <w:bottom w:val="single" w:sz="8" w:space="0" w:color="4BACC6"/>
            </w:tcBorders>
          </w:tcPr>
          <w:p w:rsidR="00D4026D" w:rsidRPr="00D4026D" w:rsidRDefault="00D4026D" w:rsidP="00237D43">
            <w:pPr>
              <w:jc w:val="right"/>
              <w:rPr>
                <w:rFonts w:ascii="Arial" w:hAnsi="Arial" w:cs="Arial"/>
              </w:rPr>
            </w:pPr>
            <w:r w:rsidRPr="00D4026D">
              <w:rPr>
                <w:rFonts w:ascii="Arial" w:hAnsi="Arial" w:cs="Arial"/>
              </w:rPr>
              <w:t>11,0</w:t>
            </w:r>
            <w:r w:rsidR="00237D43">
              <w:rPr>
                <w:rFonts w:ascii="Arial" w:hAnsi="Arial" w:cs="Arial"/>
              </w:rPr>
              <w:t>28</w:t>
            </w:r>
          </w:p>
        </w:tc>
        <w:tc>
          <w:tcPr>
            <w:tcW w:w="1350" w:type="dxa"/>
            <w:tcBorders>
              <w:top w:val="single" w:sz="8" w:space="0" w:color="4BACC6"/>
              <w:bottom w:val="single" w:sz="8" w:space="0" w:color="4BACC6"/>
            </w:tcBorders>
          </w:tcPr>
          <w:p w:rsidR="00D4026D" w:rsidRPr="00D4026D" w:rsidRDefault="00D4026D" w:rsidP="00ED6E27">
            <w:pPr>
              <w:jc w:val="right"/>
              <w:rPr>
                <w:rFonts w:ascii="Arial" w:hAnsi="Arial" w:cs="Arial"/>
                <w:bCs/>
              </w:rPr>
            </w:pPr>
            <w:r w:rsidRPr="00D4026D">
              <w:rPr>
                <w:rFonts w:ascii="Arial" w:hAnsi="Arial" w:cs="Arial"/>
                <w:bCs/>
              </w:rPr>
              <w:t>0.6</w:t>
            </w:r>
          </w:p>
        </w:tc>
      </w:tr>
      <w:tr w:rsidR="00027D18" w:rsidRPr="00D4026D" w:rsidTr="009245B8">
        <w:tc>
          <w:tcPr>
            <w:tcW w:w="1464" w:type="dxa"/>
            <w:tcBorders>
              <w:top w:val="single" w:sz="8" w:space="0" w:color="4BACC6"/>
              <w:bottom w:val="single" w:sz="8" w:space="0" w:color="4BACC6"/>
            </w:tcBorders>
          </w:tcPr>
          <w:p w:rsidR="00027D18" w:rsidRPr="00D4026D" w:rsidRDefault="00027D18" w:rsidP="006544DB">
            <w:pPr>
              <w:jc w:val="right"/>
              <w:rPr>
                <w:rFonts w:ascii="Arial" w:hAnsi="Arial" w:cs="Arial"/>
              </w:rPr>
            </w:pPr>
            <w:r w:rsidRPr="00D4026D">
              <w:rPr>
                <w:rFonts w:ascii="Arial" w:hAnsi="Arial" w:cs="Arial"/>
              </w:rPr>
              <w:t>35,873</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2.3</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rPr>
            </w:pPr>
            <w:r w:rsidRPr="00D4026D">
              <w:rPr>
                <w:rFonts w:ascii="Arial" w:hAnsi="Arial" w:cs="Arial"/>
              </w:rPr>
              <w:t>Adams Street Partners</w:t>
            </w:r>
          </w:p>
        </w:tc>
        <w:tc>
          <w:tcPr>
            <w:tcW w:w="2133" w:type="dxa"/>
            <w:tcBorders>
              <w:top w:val="single" w:sz="8" w:space="0" w:color="4BACC6"/>
              <w:bottom w:val="single" w:sz="8" w:space="0" w:color="4BACC6"/>
            </w:tcBorders>
          </w:tcPr>
          <w:p w:rsidR="00027D18" w:rsidRPr="00D4026D" w:rsidRDefault="006451D5" w:rsidP="00237D43">
            <w:pPr>
              <w:jc w:val="right"/>
              <w:rPr>
                <w:rFonts w:ascii="Arial" w:hAnsi="Arial" w:cs="Arial"/>
              </w:rPr>
            </w:pPr>
            <w:r w:rsidRPr="00D4026D">
              <w:rPr>
                <w:rFonts w:ascii="Arial" w:hAnsi="Arial" w:cs="Arial"/>
              </w:rPr>
              <w:t>4</w:t>
            </w:r>
            <w:r w:rsidR="00237D43">
              <w:rPr>
                <w:rFonts w:ascii="Arial" w:hAnsi="Arial" w:cs="Arial"/>
              </w:rPr>
              <w:t>1,162</w:t>
            </w:r>
          </w:p>
        </w:tc>
        <w:tc>
          <w:tcPr>
            <w:tcW w:w="1350" w:type="dxa"/>
            <w:tcBorders>
              <w:top w:val="single" w:sz="8" w:space="0" w:color="4BACC6"/>
              <w:bottom w:val="single" w:sz="8" w:space="0" w:color="4BACC6"/>
            </w:tcBorders>
          </w:tcPr>
          <w:p w:rsidR="00027D18" w:rsidRPr="00D4026D" w:rsidRDefault="006451D5" w:rsidP="00ED6E27">
            <w:pPr>
              <w:jc w:val="right"/>
              <w:rPr>
                <w:rFonts w:ascii="Arial" w:hAnsi="Arial" w:cs="Arial"/>
                <w:bCs/>
              </w:rPr>
            </w:pPr>
            <w:r w:rsidRPr="00D4026D">
              <w:rPr>
                <w:rFonts w:ascii="Arial" w:hAnsi="Arial" w:cs="Arial"/>
                <w:bCs/>
              </w:rPr>
              <w:t>2.2</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6,787</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0.4</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bCs/>
              </w:rPr>
            </w:pPr>
            <w:r w:rsidRPr="00D4026D">
              <w:rPr>
                <w:rFonts w:ascii="Arial" w:hAnsi="Arial" w:cs="Arial"/>
                <w:bCs/>
              </w:rPr>
              <w:t>Equitix</w:t>
            </w:r>
          </w:p>
        </w:tc>
        <w:tc>
          <w:tcPr>
            <w:tcW w:w="2133" w:type="dxa"/>
            <w:tcBorders>
              <w:top w:val="single" w:sz="8" w:space="0" w:color="4BACC6"/>
              <w:bottom w:val="single" w:sz="8" w:space="0" w:color="4BACC6"/>
            </w:tcBorders>
          </w:tcPr>
          <w:p w:rsidR="00027D18" w:rsidRPr="00D4026D" w:rsidRDefault="00237D43" w:rsidP="00ED6E27">
            <w:pPr>
              <w:jc w:val="right"/>
              <w:rPr>
                <w:rFonts w:ascii="Arial" w:hAnsi="Arial" w:cs="Arial"/>
                <w:bCs/>
              </w:rPr>
            </w:pPr>
            <w:r>
              <w:rPr>
                <w:rFonts w:ascii="Arial" w:hAnsi="Arial" w:cs="Arial"/>
                <w:bCs/>
              </w:rPr>
              <w:t>13,341</w:t>
            </w:r>
          </w:p>
        </w:tc>
        <w:tc>
          <w:tcPr>
            <w:tcW w:w="1350" w:type="dxa"/>
            <w:tcBorders>
              <w:top w:val="single" w:sz="8" w:space="0" w:color="4BACC6"/>
              <w:bottom w:val="single" w:sz="8" w:space="0" w:color="4BACC6"/>
              <w:right w:val="single" w:sz="8" w:space="0" w:color="4BACC6"/>
            </w:tcBorders>
          </w:tcPr>
          <w:p w:rsidR="00027D18" w:rsidRPr="00D4026D" w:rsidRDefault="00D4026D" w:rsidP="00ED6E27">
            <w:pPr>
              <w:jc w:val="right"/>
              <w:rPr>
                <w:rFonts w:ascii="Arial" w:hAnsi="Arial" w:cs="Arial"/>
                <w:bCs/>
              </w:rPr>
            </w:pPr>
            <w:r w:rsidRPr="00D4026D">
              <w:rPr>
                <w:rFonts w:ascii="Arial" w:hAnsi="Arial" w:cs="Arial"/>
                <w:bCs/>
              </w:rPr>
              <w:t>0.6</w:t>
            </w:r>
          </w:p>
        </w:tc>
      </w:tr>
      <w:tr w:rsidR="00027D18" w:rsidRPr="00D4026D" w:rsidTr="009245B8">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153</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Cs/>
              </w:rPr>
              <w:t>0.0</w:t>
            </w:r>
          </w:p>
        </w:tc>
        <w:tc>
          <w:tcPr>
            <w:tcW w:w="4240" w:type="dxa"/>
            <w:tcBorders>
              <w:top w:val="single" w:sz="8" w:space="0" w:color="4BACC6"/>
              <w:bottom w:val="single" w:sz="8" w:space="0" w:color="4BACC6"/>
            </w:tcBorders>
          </w:tcPr>
          <w:p w:rsidR="00027D18" w:rsidRPr="00D4026D" w:rsidRDefault="00027D18" w:rsidP="00ED6E27">
            <w:pPr>
              <w:rPr>
                <w:rFonts w:ascii="Arial" w:hAnsi="Arial" w:cs="Arial"/>
                <w:bCs/>
              </w:rPr>
            </w:pPr>
            <w:r w:rsidRPr="00D4026D">
              <w:rPr>
                <w:rFonts w:ascii="Arial" w:hAnsi="Arial" w:cs="Arial"/>
                <w:bCs/>
              </w:rPr>
              <w:t>Cambridge Gateway</w:t>
            </w:r>
          </w:p>
        </w:tc>
        <w:tc>
          <w:tcPr>
            <w:tcW w:w="2133" w:type="dxa"/>
            <w:tcBorders>
              <w:top w:val="single" w:sz="8" w:space="0" w:color="4BACC6"/>
              <w:bottom w:val="single" w:sz="8" w:space="0" w:color="4BACC6"/>
            </w:tcBorders>
          </w:tcPr>
          <w:p w:rsidR="00027D18" w:rsidRPr="00D4026D" w:rsidRDefault="00237D43" w:rsidP="002B0B49">
            <w:pPr>
              <w:jc w:val="right"/>
              <w:rPr>
                <w:rFonts w:ascii="Arial" w:hAnsi="Arial" w:cs="Arial"/>
                <w:bCs/>
              </w:rPr>
            </w:pPr>
            <w:r>
              <w:rPr>
                <w:rFonts w:ascii="Arial" w:hAnsi="Arial" w:cs="Arial"/>
                <w:bCs/>
              </w:rPr>
              <w:t>0</w:t>
            </w:r>
          </w:p>
        </w:tc>
        <w:tc>
          <w:tcPr>
            <w:tcW w:w="1350" w:type="dxa"/>
            <w:tcBorders>
              <w:top w:val="single" w:sz="8" w:space="0" w:color="4BACC6"/>
              <w:bottom w:val="single" w:sz="8" w:space="0" w:color="4BACC6"/>
              <w:right w:val="single" w:sz="8" w:space="0" w:color="4BACC6"/>
            </w:tcBorders>
          </w:tcPr>
          <w:p w:rsidR="00027D18" w:rsidRPr="00D4026D" w:rsidRDefault="00D4026D" w:rsidP="00ED6E27">
            <w:pPr>
              <w:jc w:val="right"/>
              <w:rPr>
                <w:rFonts w:ascii="Arial" w:hAnsi="Arial" w:cs="Arial"/>
                <w:bCs/>
              </w:rPr>
            </w:pPr>
            <w:r w:rsidRPr="00D4026D">
              <w:rPr>
                <w:rFonts w:ascii="Arial" w:hAnsi="Arial" w:cs="Arial"/>
                <w:bCs/>
              </w:rPr>
              <w:t>0.0</w:t>
            </w:r>
          </w:p>
        </w:tc>
      </w:tr>
      <w:tr w:rsidR="00027D18" w:rsidRPr="00A018A8" w:rsidTr="00235755">
        <w:tc>
          <w:tcPr>
            <w:tcW w:w="1464" w:type="dxa"/>
            <w:tcBorders>
              <w:top w:val="single" w:sz="8" w:space="0" w:color="4BACC6"/>
              <w:left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
                <w:bCs/>
              </w:rPr>
              <w:t>1,587,712</w:t>
            </w:r>
          </w:p>
        </w:tc>
        <w:tc>
          <w:tcPr>
            <w:tcW w:w="1269" w:type="dxa"/>
            <w:tcBorders>
              <w:top w:val="single" w:sz="8" w:space="0" w:color="4BACC6"/>
              <w:bottom w:val="single" w:sz="8" w:space="0" w:color="4BACC6"/>
            </w:tcBorders>
          </w:tcPr>
          <w:p w:rsidR="00027D18" w:rsidRPr="00D4026D" w:rsidRDefault="00027D18" w:rsidP="006544DB">
            <w:pPr>
              <w:jc w:val="right"/>
              <w:rPr>
                <w:rFonts w:ascii="Arial" w:hAnsi="Arial" w:cs="Arial"/>
                <w:bCs/>
              </w:rPr>
            </w:pPr>
            <w:r w:rsidRPr="00D4026D">
              <w:rPr>
                <w:rFonts w:ascii="Arial" w:hAnsi="Arial" w:cs="Arial"/>
                <w:b/>
                <w:bCs/>
              </w:rPr>
              <w:t>100.0</w:t>
            </w:r>
          </w:p>
        </w:tc>
        <w:tc>
          <w:tcPr>
            <w:tcW w:w="4240" w:type="dxa"/>
            <w:tcBorders>
              <w:top w:val="single" w:sz="8" w:space="0" w:color="4BACC6"/>
              <w:bottom w:val="single" w:sz="8" w:space="0" w:color="4BACC6"/>
            </w:tcBorders>
          </w:tcPr>
          <w:p w:rsidR="00027D18" w:rsidRPr="00D4026D" w:rsidRDefault="00027D18" w:rsidP="00235755">
            <w:pPr>
              <w:rPr>
                <w:rFonts w:ascii="Arial" w:hAnsi="Arial" w:cs="Arial"/>
                <w:bCs/>
              </w:rPr>
            </w:pPr>
          </w:p>
        </w:tc>
        <w:tc>
          <w:tcPr>
            <w:tcW w:w="2133" w:type="dxa"/>
            <w:tcBorders>
              <w:top w:val="single" w:sz="8" w:space="0" w:color="4BACC6"/>
              <w:bottom w:val="single" w:sz="8" w:space="0" w:color="4BACC6"/>
            </w:tcBorders>
          </w:tcPr>
          <w:p w:rsidR="00027D18" w:rsidRPr="00D4026D" w:rsidRDefault="00AE27E8" w:rsidP="00237D43">
            <w:pPr>
              <w:jc w:val="right"/>
              <w:rPr>
                <w:rFonts w:ascii="Arial" w:hAnsi="Arial" w:cs="Arial"/>
                <w:bCs/>
              </w:rPr>
            </w:pPr>
            <w:r>
              <w:rPr>
                <w:rFonts w:ascii="Arial" w:hAnsi="Arial" w:cs="Arial"/>
                <w:b/>
                <w:bCs/>
              </w:rPr>
              <w:t>1,8</w:t>
            </w:r>
            <w:r w:rsidR="00237D43">
              <w:rPr>
                <w:rFonts w:ascii="Arial" w:hAnsi="Arial" w:cs="Arial"/>
                <w:b/>
                <w:bCs/>
              </w:rPr>
              <w:t>79,486</w:t>
            </w:r>
          </w:p>
        </w:tc>
        <w:tc>
          <w:tcPr>
            <w:tcW w:w="1350" w:type="dxa"/>
            <w:tcBorders>
              <w:top w:val="single" w:sz="8" w:space="0" w:color="4BACC6"/>
              <w:bottom w:val="single" w:sz="8" w:space="0" w:color="4BACC6"/>
              <w:right w:val="single" w:sz="8" w:space="0" w:color="4BACC6"/>
            </w:tcBorders>
          </w:tcPr>
          <w:p w:rsidR="00027D18" w:rsidRPr="00D4026D" w:rsidRDefault="00027D18" w:rsidP="00235755">
            <w:pPr>
              <w:jc w:val="right"/>
              <w:rPr>
                <w:rFonts w:ascii="Arial" w:hAnsi="Arial" w:cs="Arial"/>
                <w:bCs/>
              </w:rPr>
            </w:pPr>
            <w:r w:rsidRPr="00D4026D">
              <w:rPr>
                <w:rFonts w:ascii="Arial" w:hAnsi="Arial" w:cs="Arial"/>
                <w:b/>
                <w:bCs/>
              </w:rPr>
              <w:t>100.0</w:t>
            </w:r>
          </w:p>
        </w:tc>
      </w:tr>
    </w:tbl>
    <w:p w:rsidR="00A018A8" w:rsidRPr="00A018A8" w:rsidRDefault="00A018A8" w:rsidP="00A018A8">
      <w:pPr>
        <w:rPr>
          <w:rFonts w:ascii="Arial" w:hAnsi="Arial" w:cs="Arial"/>
          <w:color w:val="FF0000"/>
        </w:rPr>
      </w:pPr>
      <w:r w:rsidRPr="000F7DA2">
        <w:rPr>
          <w:rFonts w:ascii="Arial" w:hAnsi="Arial" w:cs="Arial"/>
        </w:rPr>
        <w:t>All the above companies are registered in the United Kingdom.</w:t>
      </w:r>
    </w:p>
    <w:p w:rsidR="00A018A8" w:rsidRPr="00A018A8" w:rsidRDefault="00A018A8" w:rsidP="00A018A8">
      <w:pPr>
        <w:rPr>
          <w:rFonts w:ascii="Arial" w:hAnsi="Arial" w:cs="Arial"/>
        </w:rPr>
      </w:pPr>
    </w:p>
    <w:p w:rsidR="00261F8D" w:rsidRDefault="00261F8D" w:rsidP="00A018A8">
      <w:pPr>
        <w:rPr>
          <w:rFonts w:ascii="Arial" w:hAnsi="Arial" w:cs="Arial"/>
          <w:b/>
        </w:rPr>
      </w:pPr>
    </w:p>
    <w:p w:rsidR="00A018A8" w:rsidRPr="00A018A8" w:rsidRDefault="00A018A8" w:rsidP="00A018A8">
      <w:pPr>
        <w:rPr>
          <w:rFonts w:ascii="Arial" w:hAnsi="Arial" w:cs="Arial"/>
          <w:b/>
        </w:rPr>
      </w:pPr>
      <w:r w:rsidRPr="00A018A8">
        <w:rPr>
          <w:rFonts w:ascii="Arial" w:hAnsi="Arial" w:cs="Arial"/>
          <w:b/>
        </w:rPr>
        <w:t>The following investments represent more than 5% of the net assets of the scheme</w:t>
      </w:r>
    </w:p>
    <w:p w:rsidR="00171EA9" w:rsidRPr="00A018A8" w:rsidRDefault="00171EA9" w:rsidP="00A018A8">
      <w:pPr>
        <w:rPr>
          <w:rFonts w:ascii="Arial" w:hAnsi="Arial" w:cs="Arial"/>
        </w:rPr>
      </w:pPr>
    </w:p>
    <w:tbl>
      <w:tblPr>
        <w:tblW w:w="10423" w:type="dxa"/>
        <w:tblBorders>
          <w:top w:val="single" w:sz="8" w:space="0" w:color="4BACC6"/>
          <w:left w:val="single" w:sz="8" w:space="0" w:color="4BACC6"/>
          <w:bottom w:val="single" w:sz="8" w:space="0" w:color="4BACC6"/>
          <w:right w:val="single" w:sz="8" w:space="0" w:color="4BACC6"/>
        </w:tblBorders>
        <w:tblLayout w:type="fixed"/>
        <w:tblLook w:val="01E0"/>
      </w:tblPr>
      <w:tblGrid>
        <w:gridCol w:w="3227"/>
        <w:gridCol w:w="1843"/>
        <w:gridCol w:w="1701"/>
        <w:gridCol w:w="1842"/>
        <w:gridCol w:w="1810"/>
      </w:tblGrid>
      <w:tr w:rsidR="00755B19" w:rsidRPr="009D32DA" w:rsidTr="00755B19">
        <w:tc>
          <w:tcPr>
            <w:tcW w:w="3227" w:type="dxa"/>
            <w:shd w:val="clear" w:color="auto" w:fill="4BACC6"/>
          </w:tcPr>
          <w:p w:rsidR="00755B19" w:rsidRPr="009D32DA" w:rsidRDefault="00755B19" w:rsidP="00ED6E27">
            <w:pPr>
              <w:rPr>
                <w:rFonts w:ascii="Arial" w:hAnsi="Arial" w:cs="Arial"/>
                <w:b/>
                <w:bCs/>
                <w:color w:val="FFFFFF"/>
              </w:rPr>
            </w:pPr>
            <w:r w:rsidRPr="009D32DA">
              <w:rPr>
                <w:rFonts w:ascii="Arial" w:hAnsi="Arial" w:cs="Arial"/>
                <w:b/>
                <w:bCs/>
                <w:color w:val="FFFFFF"/>
              </w:rPr>
              <w:t>Security</w:t>
            </w:r>
          </w:p>
        </w:tc>
        <w:tc>
          <w:tcPr>
            <w:tcW w:w="1843" w:type="dxa"/>
            <w:shd w:val="clear" w:color="auto" w:fill="4BACC6"/>
          </w:tcPr>
          <w:p w:rsidR="00755B19" w:rsidRPr="009D32DA" w:rsidRDefault="00755B19" w:rsidP="006544DB">
            <w:pPr>
              <w:jc w:val="right"/>
              <w:rPr>
                <w:rFonts w:ascii="Arial" w:hAnsi="Arial" w:cs="Arial"/>
                <w:b/>
                <w:bCs/>
                <w:color w:val="FFFFFF"/>
              </w:rPr>
            </w:pPr>
            <w:r w:rsidRPr="009D32DA">
              <w:rPr>
                <w:rFonts w:ascii="Arial" w:hAnsi="Arial" w:cs="Arial"/>
                <w:b/>
                <w:bCs/>
                <w:color w:val="FFFFFF"/>
              </w:rPr>
              <w:t>Market value 31 March 2012</w:t>
            </w:r>
          </w:p>
        </w:tc>
        <w:tc>
          <w:tcPr>
            <w:tcW w:w="1701" w:type="dxa"/>
            <w:shd w:val="clear" w:color="auto" w:fill="4BACC6"/>
          </w:tcPr>
          <w:p w:rsidR="00755B19" w:rsidRPr="009D32DA" w:rsidRDefault="00755B19" w:rsidP="00ED6E27">
            <w:pPr>
              <w:jc w:val="right"/>
              <w:rPr>
                <w:rFonts w:ascii="Arial" w:hAnsi="Arial" w:cs="Arial"/>
                <w:b/>
                <w:bCs/>
                <w:color w:val="FFFFFF"/>
              </w:rPr>
            </w:pPr>
            <w:r w:rsidRPr="009D32DA">
              <w:rPr>
                <w:rFonts w:ascii="Arial" w:hAnsi="Arial" w:cs="Arial"/>
                <w:b/>
                <w:bCs/>
                <w:color w:val="FFFFFF"/>
              </w:rPr>
              <w:t>% of total fund</w:t>
            </w:r>
          </w:p>
        </w:tc>
        <w:tc>
          <w:tcPr>
            <w:tcW w:w="1842" w:type="dxa"/>
            <w:shd w:val="clear" w:color="auto" w:fill="4BACC6"/>
          </w:tcPr>
          <w:p w:rsidR="00755B19" w:rsidRPr="009D32DA" w:rsidRDefault="00755B19" w:rsidP="00ED6E27">
            <w:pPr>
              <w:jc w:val="right"/>
              <w:rPr>
                <w:rFonts w:ascii="Arial" w:hAnsi="Arial" w:cs="Arial"/>
                <w:b/>
                <w:bCs/>
                <w:color w:val="FFFFFF"/>
              </w:rPr>
            </w:pPr>
            <w:r w:rsidRPr="009D32DA">
              <w:rPr>
                <w:rFonts w:ascii="Arial" w:hAnsi="Arial" w:cs="Arial"/>
                <w:b/>
                <w:bCs/>
                <w:color w:val="FFFFFF"/>
              </w:rPr>
              <w:t>Market value 31 March 2013</w:t>
            </w:r>
          </w:p>
        </w:tc>
        <w:tc>
          <w:tcPr>
            <w:tcW w:w="1810" w:type="dxa"/>
            <w:shd w:val="clear" w:color="auto" w:fill="4BACC6"/>
          </w:tcPr>
          <w:p w:rsidR="00755B19" w:rsidRPr="009D32DA" w:rsidRDefault="00755B19" w:rsidP="00ED6E27">
            <w:pPr>
              <w:jc w:val="right"/>
              <w:rPr>
                <w:rFonts w:ascii="Arial" w:hAnsi="Arial" w:cs="Arial"/>
                <w:b/>
                <w:bCs/>
                <w:color w:val="FFFFFF"/>
              </w:rPr>
            </w:pPr>
            <w:r w:rsidRPr="009D32DA">
              <w:rPr>
                <w:rFonts w:ascii="Arial" w:hAnsi="Arial" w:cs="Arial"/>
                <w:b/>
                <w:bCs/>
                <w:color w:val="FFFFFF"/>
              </w:rPr>
              <w:t>% of total fund</w:t>
            </w:r>
          </w:p>
        </w:tc>
      </w:tr>
      <w:tr w:rsidR="00755B19" w:rsidRPr="009D32DA" w:rsidTr="00755B19">
        <w:tc>
          <w:tcPr>
            <w:tcW w:w="3227" w:type="dxa"/>
            <w:tcBorders>
              <w:top w:val="single" w:sz="8" w:space="0" w:color="4BACC6"/>
              <w:left w:val="single" w:sz="8" w:space="0" w:color="4BACC6"/>
              <w:bottom w:val="single" w:sz="8" w:space="0" w:color="4BACC6"/>
            </w:tcBorders>
            <w:shd w:val="clear" w:color="auto" w:fill="B6DDE8"/>
          </w:tcPr>
          <w:p w:rsidR="00755B19" w:rsidRPr="009D32DA" w:rsidRDefault="00755B19" w:rsidP="00ED6E27">
            <w:pPr>
              <w:rPr>
                <w:rFonts w:ascii="Arial" w:hAnsi="Arial" w:cs="Arial"/>
                <w:b/>
                <w:bCs/>
              </w:rPr>
            </w:pPr>
          </w:p>
        </w:tc>
        <w:tc>
          <w:tcPr>
            <w:tcW w:w="1843" w:type="dxa"/>
            <w:tcBorders>
              <w:top w:val="single" w:sz="8" w:space="0" w:color="4BACC6"/>
              <w:bottom w:val="single" w:sz="8" w:space="0" w:color="4BACC6"/>
            </w:tcBorders>
            <w:shd w:val="clear" w:color="auto" w:fill="B6DDE8"/>
          </w:tcPr>
          <w:p w:rsidR="00755B19" w:rsidRPr="009D32DA" w:rsidRDefault="00755B19" w:rsidP="006544DB">
            <w:pPr>
              <w:jc w:val="right"/>
              <w:rPr>
                <w:rFonts w:ascii="Arial" w:hAnsi="Arial" w:cs="Arial"/>
              </w:rPr>
            </w:pPr>
            <w:r w:rsidRPr="009D32DA">
              <w:rPr>
                <w:rFonts w:ascii="Arial" w:hAnsi="Arial" w:cs="Arial"/>
              </w:rPr>
              <w:t>£000</w:t>
            </w:r>
          </w:p>
        </w:tc>
        <w:tc>
          <w:tcPr>
            <w:tcW w:w="1701" w:type="dxa"/>
            <w:tcBorders>
              <w:top w:val="single" w:sz="8" w:space="0" w:color="4BACC6"/>
              <w:bottom w:val="single" w:sz="8" w:space="0" w:color="4BACC6"/>
            </w:tcBorders>
            <w:shd w:val="clear" w:color="auto" w:fill="B6DDE8"/>
          </w:tcPr>
          <w:p w:rsidR="00755B19" w:rsidRPr="009D32DA" w:rsidRDefault="00755B19" w:rsidP="00ED6E27">
            <w:pPr>
              <w:jc w:val="right"/>
              <w:rPr>
                <w:rFonts w:ascii="Arial" w:hAnsi="Arial" w:cs="Arial"/>
              </w:rPr>
            </w:pPr>
          </w:p>
        </w:tc>
        <w:tc>
          <w:tcPr>
            <w:tcW w:w="1842" w:type="dxa"/>
            <w:tcBorders>
              <w:top w:val="single" w:sz="8" w:space="0" w:color="4BACC6"/>
              <w:bottom w:val="single" w:sz="8" w:space="0" w:color="4BACC6"/>
            </w:tcBorders>
            <w:shd w:val="clear" w:color="auto" w:fill="B6DDE8"/>
          </w:tcPr>
          <w:p w:rsidR="00755B19" w:rsidRPr="009D32DA" w:rsidRDefault="00755B19" w:rsidP="00ED6E27">
            <w:pPr>
              <w:jc w:val="right"/>
              <w:rPr>
                <w:rFonts w:ascii="Arial" w:hAnsi="Arial" w:cs="Arial"/>
              </w:rPr>
            </w:pPr>
            <w:r w:rsidRPr="009D32DA">
              <w:rPr>
                <w:rFonts w:ascii="Arial" w:hAnsi="Arial" w:cs="Arial"/>
              </w:rPr>
              <w:t>£000</w:t>
            </w:r>
          </w:p>
        </w:tc>
        <w:tc>
          <w:tcPr>
            <w:tcW w:w="1810" w:type="dxa"/>
            <w:tcBorders>
              <w:top w:val="single" w:sz="8" w:space="0" w:color="4BACC6"/>
              <w:bottom w:val="single" w:sz="8" w:space="0" w:color="4BACC6"/>
              <w:right w:val="single" w:sz="8" w:space="0" w:color="4BACC6"/>
            </w:tcBorders>
            <w:shd w:val="clear" w:color="auto" w:fill="B6DDE8"/>
          </w:tcPr>
          <w:p w:rsidR="00755B19" w:rsidRPr="009D32DA" w:rsidRDefault="00755B19" w:rsidP="00ED6E27">
            <w:pPr>
              <w:jc w:val="right"/>
              <w:rPr>
                <w:rFonts w:ascii="Arial" w:hAnsi="Arial" w:cs="Arial"/>
                <w:b/>
                <w:bCs/>
              </w:rPr>
            </w:pPr>
          </w:p>
        </w:tc>
      </w:tr>
      <w:tr w:rsidR="00755B19" w:rsidRPr="009D32DA" w:rsidTr="00755B19">
        <w:tc>
          <w:tcPr>
            <w:tcW w:w="3227" w:type="dxa"/>
          </w:tcPr>
          <w:p w:rsidR="00755B19" w:rsidRPr="009D32DA" w:rsidRDefault="00755B19" w:rsidP="00ED6E27">
            <w:pPr>
              <w:rPr>
                <w:rFonts w:ascii="Arial" w:hAnsi="Arial" w:cs="Arial"/>
                <w:bCs/>
              </w:rPr>
            </w:pPr>
            <w:r w:rsidRPr="009D32DA">
              <w:rPr>
                <w:rFonts w:ascii="Arial" w:hAnsi="Arial" w:cs="Arial"/>
                <w:bCs/>
              </w:rPr>
              <w:t>Schroders International Selection Fund – Strategic Bond</w:t>
            </w:r>
          </w:p>
        </w:tc>
        <w:tc>
          <w:tcPr>
            <w:tcW w:w="1843" w:type="dxa"/>
          </w:tcPr>
          <w:p w:rsidR="00755B19" w:rsidRPr="009D32DA" w:rsidRDefault="00755B19" w:rsidP="006544DB">
            <w:pPr>
              <w:jc w:val="right"/>
              <w:rPr>
                <w:rFonts w:ascii="Arial" w:hAnsi="Arial" w:cs="Arial"/>
              </w:rPr>
            </w:pPr>
            <w:r w:rsidRPr="009D32DA">
              <w:rPr>
                <w:rFonts w:ascii="Arial" w:hAnsi="Arial" w:cs="Arial"/>
              </w:rPr>
              <w:t>85,862</w:t>
            </w:r>
          </w:p>
        </w:tc>
        <w:tc>
          <w:tcPr>
            <w:tcW w:w="1701" w:type="dxa"/>
          </w:tcPr>
          <w:p w:rsidR="00755B19" w:rsidRPr="009D32DA" w:rsidRDefault="00755B19" w:rsidP="00ED6E27">
            <w:pPr>
              <w:jc w:val="right"/>
              <w:rPr>
                <w:rFonts w:ascii="Arial" w:hAnsi="Arial" w:cs="Arial"/>
              </w:rPr>
            </w:pPr>
            <w:r w:rsidRPr="009D32DA">
              <w:rPr>
                <w:rFonts w:ascii="Arial" w:hAnsi="Arial" w:cs="Arial"/>
              </w:rPr>
              <w:t>5.2</w:t>
            </w:r>
          </w:p>
        </w:tc>
        <w:tc>
          <w:tcPr>
            <w:tcW w:w="1842" w:type="dxa"/>
          </w:tcPr>
          <w:p w:rsidR="00755B19" w:rsidRPr="009D32DA" w:rsidRDefault="009D32DA" w:rsidP="00ED6E27">
            <w:pPr>
              <w:jc w:val="right"/>
              <w:rPr>
                <w:rFonts w:ascii="Arial" w:hAnsi="Arial" w:cs="Arial"/>
              </w:rPr>
            </w:pPr>
            <w:r w:rsidRPr="009D32DA">
              <w:rPr>
                <w:rFonts w:ascii="Arial" w:hAnsi="Arial" w:cs="Arial"/>
              </w:rPr>
              <w:t>94,738</w:t>
            </w:r>
          </w:p>
        </w:tc>
        <w:tc>
          <w:tcPr>
            <w:tcW w:w="1810" w:type="dxa"/>
          </w:tcPr>
          <w:p w:rsidR="00755B19" w:rsidRPr="009D32DA" w:rsidRDefault="009D32DA" w:rsidP="00ED6E27">
            <w:pPr>
              <w:jc w:val="right"/>
              <w:rPr>
                <w:rFonts w:ascii="Arial" w:hAnsi="Arial" w:cs="Arial"/>
                <w:bCs/>
              </w:rPr>
            </w:pPr>
            <w:r w:rsidRPr="009D32DA">
              <w:rPr>
                <w:rFonts w:ascii="Arial" w:hAnsi="Arial" w:cs="Arial"/>
                <w:bCs/>
              </w:rPr>
              <w:t>5.4</w:t>
            </w:r>
          </w:p>
        </w:tc>
      </w:tr>
      <w:tr w:rsidR="00755B19" w:rsidRPr="009D32DA" w:rsidTr="00755B19">
        <w:tc>
          <w:tcPr>
            <w:tcW w:w="3227" w:type="dxa"/>
            <w:tcBorders>
              <w:top w:val="single" w:sz="8" w:space="0" w:color="4BACC6"/>
              <w:left w:val="single" w:sz="8" w:space="0" w:color="4BACC6"/>
              <w:bottom w:val="single" w:sz="8" w:space="0" w:color="4BACC6"/>
            </w:tcBorders>
          </w:tcPr>
          <w:p w:rsidR="00755B19" w:rsidRPr="009D32DA" w:rsidRDefault="00755B19" w:rsidP="00ED6E27">
            <w:pPr>
              <w:rPr>
                <w:rFonts w:ascii="Arial" w:hAnsi="Arial" w:cs="Arial"/>
                <w:bCs/>
              </w:rPr>
            </w:pPr>
            <w:r w:rsidRPr="009D32DA">
              <w:rPr>
                <w:rFonts w:ascii="Arial" w:hAnsi="Arial" w:cs="Arial"/>
                <w:bCs/>
              </w:rPr>
              <w:t>Schroders Unit Trusts Instl Sterling Broad Mkt Bond X ACC</w:t>
            </w:r>
          </w:p>
        </w:tc>
        <w:tc>
          <w:tcPr>
            <w:tcW w:w="1843" w:type="dxa"/>
            <w:tcBorders>
              <w:top w:val="single" w:sz="8" w:space="0" w:color="4BACC6"/>
              <w:bottom w:val="single" w:sz="8" w:space="0" w:color="4BACC6"/>
            </w:tcBorders>
          </w:tcPr>
          <w:p w:rsidR="00755B19" w:rsidRPr="009D32DA" w:rsidRDefault="00755B19" w:rsidP="006544DB">
            <w:pPr>
              <w:jc w:val="right"/>
              <w:rPr>
                <w:rFonts w:ascii="Arial" w:hAnsi="Arial" w:cs="Arial"/>
              </w:rPr>
            </w:pPr>
            <w:r w:rsidRPr="009D32DA">
              <w:rPr>
                <w:rFonts w:ascii="Arial" w:hAnsi="Arial" w:cs="Arial"/>
              </w:rPr>
              <w:t>87,534</w:t>
            </w:r>
          </w:p>
        </w:tc>
        <w:tc>
          <w:tcPr>
            <w:tcW w:w="1701" w:type="dxa"/>
            <w:tcBorders>
              <w:top w:val="single" w:sz="8" w:space="0" w:color="4BACC6"/>
              <w:bottom w:val="single" w:sz="8" w:space="0" w:color="4BACC6"/>
            </w:tcBorders>
          </w:tcPr>
          <w:p w:rsidR="00755B19" w:rsidRPr="009D32DA" w:rsidRDefault="00755B19" w:rsidP="00ED6E27">
            <w:pPr>
              <w:jc w:val="right"/>
              <w:rPr>
                <w:rFonts w:ascii="Arial" w:hAnsi="Arial" w:cs="Arial"/>
              </w:rPr>
            </w:pPr>
            <w:r w:rsidRPr="009D32DA">
              <w:rPr>
                <w:rFonts w:ascii="Arial" w:hAnsi="Arial" w:cs="Arial"/>
              </w:rPr>
              <w:t>5.3</w:t>
            </w:r>
          </w:p>
        </w:tc>
        <w:tc>
          <w:tcPr>
            <w:tcW w:w="1842" w:type="dxa"/>
            <w:tcBorders>
              <w:top w:val="single" w:sz="8" w:space="0" w:color="4BACC6"/>
              <w:bottom w:val="single" w:sz="8" w:space="0" w:color="4BACC6"/>
            </w:tcBorders>
          </w:tcPr>
          <w:p w:rsidR="00755B19" w:rsidRPr="009D32DA" w:rsidRDefault="009D32DA" w:rsidP="00ED6E27">
            <w:pPr>
              <w:jc w:val="right"/>
              <w:rPr>
                <w:rFonts w:ascii="Arial" w:hAnsi="Arial" w:cs="Arial"/>
              </w:rPr>
            </w:pPr>
            <w:r w:rsidRPr="009D32DA">
              <w:rPr>
                <w:rFonts w:ascii="Arial" w:hAnsi="Arial" w:cs="Arial"/>
              </w:rPr>
              <w:t>99,495</w:t>
            </w:r>
          </w:p>
        </w:tc>
        <w:tc>
          <w:tcPr>
            <w:tcW w:w="1810" w:type="dxa"/>
            <w:tcBorders>
              <w:top w:val="single" w:sz="8" w:space="0" w:color="4BACC6"/>
              <w:bottom w:val="single" w:sz="8" w:space="0" w:color="4BACC6"/>
              <w:right w:val="single" w:sz="8" w:space="0" w:color="4BACC6"/>
            </w:tcBorders>
          </w:tcPr>
          <w:p w:rsidR="00755B19" w:rsidRPr="009D32DA" w:rsidRDefault="009D32DA" w:rsidP="00ED6E27">
            <w:pPr>
              <w:jc w:val="right"/>
              <w:rPr>
                <w:rFonts w:ascii="Arial" w:hAnsi="Arial" w:cs="Arial"/>
                <w:bCs/>
              </w:rPr>
            </w:pPr>
            <w:r w:rsidRPr="009D32DA">
              <w:rPr>
                <w:rFonts w:ascii="Arial" w:hAnsi="Arial" w:cs="Arial"/>
                <w:bCs/>
              </w:rPr>
              <w:t>5.7</w:t>
            </w:r>
          </w:p>
        </w:tc>
      </w:tr>
      <w:tr w:rsidR="00755B19" w:rsidRPr="009D32DA" w:rsidTr="00755B19">
        <w:tc>
          <w:tcPr>
            <w:tcW w:w="3227" w:type="dxa"/>
          </w:tcPr>
          <w:p w:rsidR="00755B19" w:rsidRPr="009D32DA" w:rsidRDefault="00755B19" w:rsidP="00ED6E27">
            <w:pPr>
              <w:rPr>
                <w:rFonts w:ascii="Arial" w:hAnsi="Arial" w:cs="Arial"/>
                <w:bCs/>
              </w:rPr>
            </w:pPr>
            <w:r w:rsidRPr="009D32DA">
              <w:rPr>
                <w:rFonts w:ascii="Arial" w:hAnsi="Arial" w:cs="Arial"/>
                <w:bCs/>
              </w:rPr>
              <w:t>MPF All World Equity Index Sub-Fund</w:t>
            </w:r>
          </w:p>
        </w:tc>
        <w:tc>
          <w:tcPr>
            <w:tcW w:w="1843" w:type="dxa"/>
          </w:tcPr>
          <w:p w:rsidR="00755B19" w:rsidRPr="009D32DA" w:rsidRDefault="00755B19" w:rsidP="006544DB">
            <w:pPr>
              <w:jc w:val="right"/>
              <w:rPr>
                <w:rFonts w:ascii="Arial" w:hAnsi="Arial" w:cs="Arial"/>
              </w:rPr>
            </w:pPr>
            <w:r w:rsidRPr="009D32DA">
              <w:rPr>
                <w:rFonts w:ascii="Arial" w:hAnsi="Arial" w:cs="Arial"/>
              </w:rPr>
              <w:t>175,627</w:t>
            </w:r>
          </w:p>
        </w:tc>
        <w:tc>
          <w:tcPr>
            <w:tcW w:w="1701" w:type="dxa"/>
          </w:tcPr>
          <w:p w:rsidR="00755B19" w:rsidRPr="009D32DA" w:rsidRDefault="00755B19" w:rsidP="00ED6E27">
            <w:pPr>
              <w:jc w:val="right"/>
              <w:rPr>
                <w:rFonts w:ascii="Arial" w:hAnsi="Arial" w:cs="Arial"/>
              </w:rPr>
            </w:pPr>
            <w:r w:rsidRPr="009D32DA">
              <w:rPr>
                <w:rFonts w:ascii="Arial" w:hAnsi="Arial" w:cs="Arial"/>
              </w:rPr>
              <w:t>0.0</w:t>
            </w:r>
          </w:p>
        </w:tc>
        <w:tc>
          <w:tcPr>
            <w:tcW w:w="1842" w:type="dxa"/>
          </w:tcPr>
          <w:p w:rsidR="00755B19" w:rsidRPr="009D32DA" w:rsidRDefault="009D32DA" w:rsidP="00ED6E27">
            <w:pPr>
              <w:jc w:val="right"/>
              <w:rPr>
                <w:rFonts w:ascii="Arial" w:hAnsi="Arial" w:cs="Arial"/>
              </w:rPr>
            </w:pPr>
            <w:r w:rsidRPr="009D32DA">
              <w:rPr>
                <w:rFonts w:ascii="Arial" w:hAnsi="Arial" w:cs="Arial"/>
              </w:rPr>
              <w:t>223,391</w:t>
            </w:r>
          </w:p>
        </w:tc>
        <w:tc>
          <w:tcPr>
            <w:tcW w:w="1810" w:type="dxa"/>
          </w:tcPr>
          <w:p w:rsidR="00755B19" w:rsidRPr="009D32DA" w:rsidRDefault="009D32DA" w:rsidP="00ED6E27">
            <w:pPr>
              <w:jc w:val="right"/>
              <w:rPr>
                <w:rFonts w:ascii="Arial" w:hAnsi="Arial" w:cs="Arial"/>
                <w:bCs/>
              </w:rPr>
            </w:pPr>
            <w:r w:rsidRPr="009D32DA">
              <w:rPr>
                <w:rFonts w:ascii="Arial" w:hAnsi="Arial" w:cs="Arial"/>
                <w:bCs/>
              </w:rPr>
              <w:t>12.8</w:t>
            </w:r>
          </w:p>
        </w:tc>
      </w:tr>
      <w:tr w:rsidR="00755B19" w:rsidRPr="00A018A8" w:rsidTr="00755B19">
        <w:tc>
          <w:tcPr>
            <w:tcW w:w="3227" w:type="dxa"/>
            <w:tcBorders>
              <w:top w:val="single" w:sz="8" w:space="0" w:color="4BACC6"/>
              <w:left w:val="single" w:sz="8" w:space="0" w:color="4BACC6"/>
              <w:bottom w:val="single" w:sz="8" w:space="0" w:color="4BACC6"/>
            </w:tcBorders>
          </w:tcPr>
          <w:p w:rsidR="00755B19" w:rsidRPr="009D32DA" w:rsidRDefault="00755B19" w:rsidP="00ED6E27">
            <w:pPr>
              <w:rPr>
                <w:rFonts w:ascii="Arial" w:hAnsi="Arial" w:cs="Arial"/>
                <w:bCs/>
              </w:rPr>
            </w:pPr>
            <w:r w:rsidRPr="009D32DA">
              <w:rPr>
                <w:rFonts w:ascii="Arial" w:hAnsi="Arial" w:cs="Arial"/>
                <w:bCs/>
              </w:rPr>
              <w:t>MPF UK Equity Index Sub-Fund</w:t>
            </w:r>
          </w:p>
        </w:tc>
        <w:tc>
          <w:tcPr>
            <w:tcW w:w="1843" w:type="dxa"/>
            <w:tcBorders>
              <w:top w:val="single" w:sz="8" w:space="0" w:color="4BACC6"/>
              <w:bottom w:val="single" w:sz="8" w:space="0" w:color="4BACC6"/>
            </w:tcBorders>
          </w:tcPr>
          <w:p w:rsidR="00755B19" w:rsidRPr="009D32DA" w:rsidRDefault="00755B19" w:rsidP="006544DB">
            <w:pPr>
              <w:jc w:val="right"/>
              <w:rPr>
                <w:rFonts w:ascii="Arial" w:hAnsi="Arial" w:cs="Arial"/>
              </w:rPr>
            </w:pPr>
            <w:r w:rsidRPr="009D32DA">
              <w:rPr>
                <w:rFonts w:ascii="Arial" w:hAnsi="Arial" w:cs="Arial"/>
              </w:rPr>
              <w:t>186,847</w:t>
            </w:r>
          </w:p>
        </w:tc>
        <w:tc>
          <w:tcPr>
            <w:tcW w:w="1701" w:type="dxa"/>
            <w:tcBorders>
              <w:top w:val="single" w:sz="8" w:space="0" w:color="4BACC6"/>
              <w:bottom w:val="single" w:sz="8" w:space="0" w:color="4BACC6"/>
            </w:tcBorders>
          </w:tcPr>
          <w:p w:rsidR="00755B19" w:rsidRPr="009D32DA" w:rsidRDefault="00755B19" w:rsidP="00ED6E27">
            <w:pPr>
              <w:jc w:val="right"/>
              <w:rPr>
                <w:rFonts w:ascii="Arial" w:hAnsi="Arial" w:cs="Arial"/>
              </w:rPr>
            </w:pPr>
            <w:r w:rsidRPr="009D32DA">
              <w:rPr>
                <w:rFonts w:ascii="Arial" w:hAnsi="Arial" w:cs="Arial"/>
              </w:rPr>
              <w:t>11.4</w:t>
            </w:r>
          </w:p>
        </w:tc>
        <w:tc>
          <w:tcPr>
            <w:tcW w:w="1842" w:type="dxa"/>
            <w:tcBorders>
              <w:top w:val="single" w:sz="8" w:space="0" w:color="4BACC6"/>
              <w:bottom w:val="single" w:sz="8" w:space="0" w:color="4BACC6"/>
            </w:tcBorders>
          </w:tcPr>
          <w:p w:rsidR="00755B19" w:rsidRPr="009D32DA" w:rsidRDefault="009D32DA" w:rsidP="00ED6E27">
            <w:pPr>
              <w:jc w:val="right"/>
              <w:rPr>
                <w:rFonts w:ascii="Arial" w:hAnsi="Arial" w:cs="Arial"/>
              </w:rPr>
            </w:pPr>
            <w:r w:rsidRPr="009D32DA">
              <w:rPr>
                <w:rFonts w:ascii="Arial" w:hAnsi="Arial" w:cs="Arial"/>
              </w:rPr>
              <w:t>218,275</w:t>
            </w:r>
          </w:p>
        </w:tc>
        <w:tc>
          <w:tcPr>
            <w:tcW w:w="1810" w:type="dxa"/>
            <w:tcBorders>
              <w:top w:val="single" w:sz="8" w:space="0" w:color="4BACC6"/>
              <w:bottom w:val="single" w:sz="8" w:space="0" w:color="4BACC6"/>
              <w:right w:val="single" w:sz="8" w:space="0" w:color="4BACC6"/>
            </w:tcBorders>
          </w:tcPr>
          <w:p w:rsidR="00755B19" w:rsidRPr="009D32DA" w:rsidRDefault="009D32DA" w:rsidP="00ED6E27">
            <w:pPr>
              <w:jc w:val="right"/>
              <w:rPr>
                <w:rFonts w:ascii="Arial" w:hAnsi="Arial" w:cs="Arial"/>
                <w:bCs/>
              </w:rPr>
            </w:pPr>
            <w:r w:rsidRPr="009D32DA">
              <w:rPr>
                <w:rFonts w:ascii="Arial" w:hAnsi="Arial" w:cs="Arial"/>
                <w:bCs/>
              </w:rPr>
              <w:t>12.5</w:t>
            </w:r>
          </w:p>
        </w:tc>
      </w:tr>
    </w:tbl>
    <w:p w:rsidR="00A018A8" w:rsidRPr="00A018A8" w:rsidRDefault="00A018A8" w:rsidP="00A018A8">
      <w:pPr>
        <w:rPr>
          <w:rFonts w:ascii="Arial" w:hAnsi="Arial" w:cs="Arial"/>
        </w:rPr>
      </w:pPr>
    </w:p>
    <w:p w:rsidR="00171EA9" w:rsidRPr="00235755" w:rsidRDefault="00AD16FB" w:rsidP="008201C0">
      <w:pPr>
        <w:rPr>
          <w:rFonts w:ascii="Arial" w:hAnsi="Arial" w:cs="Arial"/>
          <w:b/>
          <w:color w:val="000000"/>
          <w:sz w:val="28"/>
        </w:rPr>
      </w:pPr>
      <w:bookmarkStart w:id="232" w:name="_Toc325529479"/>
      <w:r>
        <w:rPr>
          <w:rFonts w:ascii="Arial" w:hAnsi="Arial" w:cs="Arial"/>
          <w:b/>
          <w:color w:val="000000"/>
          <w:sz w:val="28"/>
        </w:rPr>
        <w:t>16</w:t>
      </w:r>
      <w:r w:rsidR="00A018A8" w:rsidRPr="00235755">
        <w:rPr>
          <w:rFonts w:ascii="Arial" w:hAnsi="Arial" w:cs="Arial"/>
          <w:b/>
          <w:color w:val="000000"/>
          <w:sz w:val="28"/>
        </w:rPr>
        <w:t xml:space="preserve">c: </w:t>
      </w:r>
      <w:r w:rsidR="00A018A8" w:rsidRPr="00235755">
        <w:rPr>
          <w:rFonts w:ascii="Arial" w:hAnsi="Arial" w:cs="Arial"/>
          <w:b/>
          <w:color w:val="000000"/>
          <w:sz w:val="28"/>
        </w:rPr>
        <w:tab/>
        <w:t xml:space="preserve">Stock Lending </w:t>
      </w:r>
      <w:bookmarkEnd w:id="232"/>
    </w:p>
    <w:p w:rsidR="00A018A8" w:rsidRPr="00A018A8" w:rsidRDefault="00A018A8" w:rsidP="00A018A8">
      <w:pPr>
        <w:rPr>
          <w:rFonts w:ascii="Arial" w:hAnsi="Arial" w:cs="Arial"/>
        </w:rPr>
      </w:pPr>
    </w:p>
    <w:p w:rsidR="00A018A8" w:rsidRPr="00A018A8" w:rsidRDefault="00A018A8" w:rsidP="00261F8D">
      <w:pPr>
        <w:pStyle w:val="NotesBody"/>
      </w:pPr>
      <w:r w:rsidRPr="00FB4A27">
        <w:t>The fund strategy statement sets the parameters for the fund’s stock-lending programme. At the year-end, the value of securities on loa</w:t>
      </w:r>
      <w:r w:rsidR="00E90AE5" w:rsidRPr="00FB4A27">
        <w:t>n was £</w:t>
      </w:r>
      <w:r w:rsidR="00FB4A27" w:rsidRPr="00FB4A27">
        <w:t>81.7m</w:t>
      </w:r>
      <w:r w:rsidR="00475234" w:rsidRPr="00FB4A27">
        <w:t xml:space="preserve"> (31 March 201</w:t>
      </w:r>
      <w:r w:rsidR="002E7EFD">
        <w:t>2</w:t>
      </w:r>
      <w:r w:rsidR="00475234" w:rsidRPr="00FB4A27">
        <w:t>: £73.8</w:t>
      </w:r>
      <w:r w:rsidRPr="00FB4A27">
        <w:t>m) in exchange for which the custodian held collateral at fair val</w:t>
      </w:r>
      <w:r w:rsidR="00E90AE5" w:rsidRPr="00FB4A27">
        <w:t>ue of £</w:t>
      </w:r>
      <w:r w:rsidR="00FB4A27" w:rsidRPr="00FB4A27">
        <w:t>89.3m</w:t>
      </w:r>
      <w:r w:rsidR="00475234" w:rsidRPr="00FB4A27">
        <w:t xml:space="preserve"> (31 March 201</w:t>
      </w:r>
      <w:r w:rsidR="002E7EFD">
        <w:t>2</w:t>
      </w:r>
      <w:r w:rsidR="00475234" w:rsidRPr="00FB4A27">
        <w:t>: £81.1</w:t>
      </w:r>
      <w:r w:rsidRPr="00FB4A27">
        <w:t>m). Collateral consists of acceptable securities and government debt.</w:t>
      </w:r>
      <w:r w:rsidR="00FB4A27" w:rsidRPr="00FB4A27">
        <w:rPr>
          <w:color w:val="1F497D"/>
        </w:rPr>
        <w:t xml:space="preserve"> </w:t>
      </w:r>
    </w:p>
    <w:p w:rsidR="00A018A8" w:rsidRPr="008201C0" w:rsidRDefault="00AD16FB" w:rsidP="00261F8D">
      <w:pPr>
        <w:pStyle w:val="Notes"/>
        <w:ind w:left="0" w:firstLine="0"/>
      </w:pPr>
      <w:bookmarkStart w:id="233" w:name="_Toc325529480"/>
      <w:r>
        <w:lastRenderedPageBreak/>
        <w:t>17</w:t>
      </w:r>
      <w:r w:rsidR="00A018A8" w:rsidRPr="008201C0">
        <w:t xml:space="preserve">: </w:t>
      </w:r>
      <w:r w:rsidR="00A018A8" w:rsidRPr="008201C0">
        <w:tab/>
        <w:t>Financial Instruments</w:t>
      </w:r>
      <w:bookmarkEnd w:id="233"/>
    </w:p>
    <w:p w:rsidR="00A018A8" w:rsidRPr="008201C0" w:rsidRDefault="00A018A8" w:rsidP="008201C0">
      <w:pPr>
        <w:rPr>
          <w:rFonts w:ascii="Arial" w:hAnsi="Arial" w:cs="Arial"/>
          <w:b/>
          <w:color w:val="00529B"/>
        </w:rPr>
      </w:pPr>
    </w:p>
    <w:p w:rsidR="00A018A8" w:rsidRPr="00235755" w:rsidRDefault="00A018A8" w:rsidP="008201C0">
      <w:pPr>
        <w:rPr>
          <w:rFonts w:ascii="Arial" w:hAnsi="Arial" w:cs="Arial"/>
          <w:b/>
          <w:color w:val="000000"/>
          <w:sz w:val="28"/>
        </w:rPr>
      </w:pPr>
      <w:bookmarkStart w:id="234" w:name="_Toc325529481"/>
      <w:r w:rsidRPr="00235755">
        <w:rPr>
          <w:rFonts w:ascii="Arial" w:hAnsi="Arial" w:cs="Arial"/>
          <w:b/>
          <w:color w:val="000000"/>
          <w:sz w:val="28"/>
        </w:rPr>
        <w:t>1</w:t>
      </w:r>
      <w:r w:rsidR="00AD16FB">
        <w:rPr>
          <w:rFonts w:ascii="Arial" w:hAnsi="Arial" w:cs="Arial"/>
          <w:b/>
          <w:color w:val="000000"/>
          <w:sz w:val="28"/>
        </w:rPr>
        <w:t>7</w:t>
      </w:r>
      <w:r w:rsidRPr="00235755">
        <w:rPr>
          <w:rFonts w:ascii="Arial" w:hAnsi="Arial" w:cs="Arial"/>
          <w:b/>
          <w:color w:val="000000"/>
          <w:sz w:val="28"/>
        </w:rPr>
        <w:t>a:</w:t>
      </w:r>
      <w:r w:rsidRPr="00235755">
        <w:rPr>
          <w:rFonts w:ascii="Arial" w:hAnsi="Arial" w:cs="Arial"/>
          <w:b/>
          <w:color w:val="000000"/>
          <w:sz w:val="28"/>
        </w:rPr>
        <w:tab/>
        <w:t xml:space="preserve">Classification </w:t>
      </w:r>
      <w:r w:rsidR="001549C0" w:rsidRPr="00235755">
        <w:rPr>
          <w:rFonts w:ascii="Arial" w:hAnsi="Arial" w:cs="Arial"/>
          <w:b/>
          <w:color w:val="000000"/>
          <w:sz w:val="28"/>
        </w:rPr>
        <w:t>of</w:t>
      </w:r>
      <w:r w:rsidRPr="00235755">
        <w:rPr>
          <w:rFonts w:ascii="Arial" w:hAnsi="Arial" w:cs="Arial"/>
          <w:b/>
          <w:color w:val="000000"/>
          <w:sz w:val="28"/>
        </w:rPr>
        <w:t xml:space="preserve"> Financial Instruments </w:t>
      </w:r>
      <w:bookmarkEnd w:id="234"/>
    </w:p>
    <w:p w:rsidR="00A018A8" w:rsidRPr="00A018A8" w:rsidRDefault="00A018A8" w:rsidP="00A018A8">
      <w:pPr>
        <w:rPr>
          <w:rFonts w:ascii="Arial" w:hAnsi="Arial" w:cs="Arial"/>
          <w:b/>
        </w:rPr>
      </w:pPr>
    </w:p>
    <w:p w:rsidR="00A018A8" w:rsidRPr="00A018A8" w:rsidRDefault="00A018A8" w:rsidP="00235755">
      <w:pPr>
        <w:pStyle w:val="NotesBody"/>
      </w:pPr>
      <w:r w:rsidRPr="00A018A8">
        <w:t>Accounting policies describe how different asset classes of financial instruments are measured, and how income and expenses, including fair value gains and losses, are recognised. The following table analyses the carrying amounts of financial assets and liabilities by category and net assets statement heading. No financial assets were reclassified during the accou</w:t>
      </w:r>
      <w:r w:rsidR="007A6925">
        <w:t>nting period</w:t>
      </w:r>
      <w:r w:rsidRPr="00A018A8">
        <w:t>.</w:t>
      </w:r>
    </w:p>
    <w:tbl>
      <w:tblPr>
        <w:tblW w:w="10740" w:type="dxa"/>
        <w:tblBorders>
          <w:top w:val="single" w:sz="8" w:space="0" w:color="4BACC6"/>
          <w:left w:val="single" w:sz="8" w:space="0" w:color="4BACC6"/>
          <w:bottom w:val="single" w:sz="8" w:space="0" w:color="4BACC6"/>
          <w:right w:val="single" w:sz="8" w:space="0" w:color="4BACC6"/>
        </w:tblBorders>
        <w:tblLayout w:type="fixed"/>
        <w:tblLook w:val="01E0"/>
      </w:tblPr>
      <w:tblGrid>
        <w:gridCol w:w="1526"/>
        <w:gridCol w:w="1559"/>
        <w:gridCol w:w="1418"/>
        <w:gridCol w:w="1701"/>
        <w:gridCol w:w="1559"/>
        <w:gridCol w:w="1559"/>
        <w:gridCol w:w="1418"/>
      </w:tblGrid>
      <w:tr w:rsidR="00A018A8" w:rsidRPr="00E14730" w:rsidTr="00261F8D">
        <w:tc>
          <w:tcPr>
            <w:tcW w:w="1526" w:type="dxa"/>
            <w:shd w:val="clear" w:color="auto" w:fill="4BACC6"/>
          </w:tcPr>
          <w:p w:rsidR="00A018A8" w:rsidRDefault="00B74A94" w:rsidP="00ED6E27">
            <w:pPr>
              <w:rPr>
                <w:rFonts w:ascii="Arial" w:hAnsi="Arial" w:cs="Arial"/>
                <w:b/>
                <w:color w:val="FFFFFF"/>
              </w:rPr>
            </w:pPr>
            <w:r>
              <w:rPr>
                <w:rFonts w:ascii="Arial" w:hAnsi="Arial" w:cs="Arial"/>
              </w:rPr>
              <w:br w:type="page"/>
            </w:r>
            <w:r w:rsidR="00A018A8" w:rsidRPr="00E14730">
              <w:rPr>
                <w:rFonts w:ascii="Arial" w:hAnsi="Arial" w:cs="Arial"/>
                <w:b/>
                <w:color w:val="FFFFFF"/>
              </w:rPr>
              <w:t>Designated as fair value through profit and loss</w:t>
            </w:r>
          </w:p>
          <w:p w:rsidR="009D6428" w:rsidRPr="00E14730" w:rsidRDefault="009D6428" w:rsidP="00ED6E27">
            <w:pPr>
              <w:rPr>
                <w:rFonts w:ascii="Arial" w:hAnsi="Arial" w:cs="Arial"/>
                <w:b/>
                <w:color w:val="FFFFFF"/>
              </w:rPr>
            </w:pPr>
            <w:r>
              <w:rPr>
                <w:rFonts w:ascii="Arial" w:hAnsi="Arial" w:cs="Arial"/>
                <w:b/>
                <w:color w:val="FFFFFF"/>
              </w:rPr>
              <w:t>31 March 2012</w:t>
            </w:r>
          </w:p>
        </w:tc>
        <w:tc>
          <w:tcPr>
            <w:tcW w:w="1559" w:type="dxa"/>
            <w:shd w:val="clear" w:color="auto" w:fill="4BACC6"/>
          </w:tcPr>
          <w:p w:rsidR="00A018A8" w:rsidRDefault="00A018A8" w:rsidP="00ED6E27">
            <w:pPr>
              <w:rPr>
                <w:rFonts w:ascii="Arial" w:hAnsi="Arial" w:cs="Arial"/>
                <w:b/>
                <w:color w:val="FFFFFF"/>
              </w:rPr>
            </w:pPr>
            <w:bookmarkStart w:id="235" w:name="_Toc325448017"/>
            <w:r w:rsidRPr="00E14730">
              <w:rPr>
                <w:rFonts w:ascii="Arial" w:hAnsi="Arial" w:cs="Arial"/>
                <w:b/>
                <w:color w:val="FFFFFF"/>
              </w:rPr>
              <w:t>Loans and receivables</w:t>
            </w:r>
            <w:bookmarkEnd w:id="235"/>
          </w:p>
          <w:p w:rsidR="009D6428" w:rsidRPr="00E14730" w:rsidRDefault="009D6428" w:rsidP="00ED6E27">
            <w:pPr>
              <w:rPr>
                <w:rFonts w:ascii="Arial" w:hAnsi="Arial" w:cs="Arial"/>
                <w:b/>
                <w:color w:val="FFFFFF"/>
              </w:rPr>
            </w:pPr>
            <w:r>
              <w:rPr>
                <w:rFonts w:ascii="Arial" w:hAnsi="Arial" w:cs="Arial"/>
                <w:b/>
                <w:color w:val="FFFFFF"/>
              </w:rPr>
              <w:t>31 March 2012</w:t>
            </w:r>
          </w:p>
        </w:tc>
        <w:tc>
          <w:tcPr>
            <w:tcW w:w="1418" w:type="dxa"/>
            <w:shd w:val="clear" w:color="auto" w:fill="4BACC6"/>
          </w:tcPr>
          <w:p w:rsidR="00A018A8" w:rsidRDefault="00A018A8" w:rsidP="00ED6E27">
            <w:pPr>
              <w:rPr>
                <w:rFonts w:ascii="Arial" w:hAnsi="Arial" w:cs="Arial"/>
                <w:b/>
                <w:color w:val="FFFFFF"/>
              </w:rPr>
            </w:pPr>
            <w:bookmarkStart w:id="236" w:name="_Toc325448018"/>
            <w:r w:rsidRPr="00E14730">
              <w:rPr>
                <w:rFonts w:ascii="Arial" w:hAnsi="Arial" w:cs="Arial"/>
                <w:b/>
                <w:color w:val="FFFFFF"/>
              </w:rPr>
              <w:t>Financial liabilities at amortised cost</w:t>
            </w:r>
            <w:bookmarkEnd w:id="236"/>
          </w:p>
          <w:p w:rsidR="009D6428" w:rsidRPr="00E14730" w:rsidRDefault="009D6428" w:rsidP="00ED6E27">
            <w:pPr>
              <w:rPr>
                <w:rFonts w:ascii="Arial" w:hAnsi="Arial" w:cs="Arial"/>
                <w:b/>
                <w:color w:val="FFFFFF"/>
              </w:rPr>
            </w:pPr>
            <w:r>
              <w:rPr>
                <w:rFonts w:ascii="Arial" w:hAnsi="Arial" w:cs="Arial"/>
                <w:b/>
                <w:color w:val="FFFFFF"/>
              </w:rPr>
              <w:t>31 March 2012</w:t>
            </w:r>
          </w:p>
        </w:tc>
        <w:tc>
          <w:tcPr>
            <w:tcW w:w="1701" w:type="dxa"/>
            <w:shd w:val="clear" w:color="auto" w:fill="4BACC6"/>
          </w:tcPr>
          <w:p w:rsidR="00A018A8" w:rsidRPr="00E14730" w:rsidRDefault="00A018A8" w:rsidP="00ED6E27">
            <w:pPr>
              <w:rPr>
                <w:rFonts w:ascii="Arial" w:hAnsi="Arial" w:cs="Arial"/>
                <w:b/>
                <w:color w:val="FFFFFF"/>
              </w:rPr>
            </w:pPr>
          </w:p>
        </w:tc>
        <w:tc>
          <w:tcPr>
            <w:tcW w:w="1559" w:type="dxa"/>
            <w:shd w:val="clear" w:color="auto" w:fill="4BACC6"/>
          </w:tcPr>
          <w:p w:rsidR="00A018A8" w:rsidRDefault="00A018A8" w:rsidP="00ED6E27">
            <w:pPr>
              <w:rPr>
                <w:rFonts w:ascii="Arial" w:hAnsi="Arial" w:cs="Arial"/>
                <w:b/>
                <w:color w:val="FFFFFF"/>
              </w:rPr>
            </w:pPr>
            <w:bookmarkStart w:id="237" w:name="_Toc325448019"/>
            <w:r w:rsidRPr="00E14730">
              <w:rPr>
                <w:rFonts w:ascii="Arial" w:hAnsi="Arial" w:cs="Arial"/>
                <w:b/>
                <w:color w:val="FFFFFF"/>
              </w:rPr>
              <w:t>Designated as fair value through profit and loss</w:t>
            </w:r>
            <w:bookmarkEnd w:id="237"/>
          </w:p>
          <w:p w:rsidR="009D6428" w:rsidRPr="00E14730" w:rsidRDefault="009D6428" w:rsidP="00ED6E27">
            <w:pPr>
              <w:rPr>
                <w:rFonts w:ascii="Arial" w:hAnsi="Arial" w:cs="Arial"/>
                <w:b/>
                <w:color w:val="FFFFFF"/>
              </w:rPr>
            </w:pPr>
            <w:r>
              <w:rPr>
                <w:rFonts w:ascii="Arial" w:hAnsi="Arial" w:cs="Arial"/>
                <w:b/>
                <w:color w:val="FFFFFF"/>
              </w:rPr>
              <w:t>31 March 2013</w:t>
            </w:r>
          </w:p>
        </w:tc>
        <w:tc>
          <w:tcPr>
            <w:tcW w:w="1559" w:type="dxa"/>
            <w:shd w:val="clear" w:color="auto" w:fill="4BACC6"/>
          </w:tcPr>
          <w:p w:rsidR="00A018A8" w:rsidRDefault="00A018A8" w:rsidP="00ED6E27">
            <w:pPr>
              <w:rPr>
                <w:rFonts w:ascii="Arial" w:hAnsi="Arial" w:cs="Arial"/>
                <w:b/>
                <w:color w:val="FFFFFF"/>
              </w:rPr>
            </w:pPr>
            <w:bookmarkStart w:id="238" w:name="_Toc325448020"/>
            <w:r w:rsidRPr="00E14730">
              <w:rPr>
                <w:rFonts w:ascii="Arial" w:hAnsi="Arial" w:cs="Arial"/>
                <w:b/>
                <w:color w:val="FFFFFF"/>
              </w:rPr>
              <w:t>Loans and receivables</w:t>
            </w:r>
            <w:bookmarkEnd w:id="238"/>
          </w:p>
          <w:p w:rsidR="009D6428" w:rsidRPr="00E14730" w:rsidRDefault="009D6428" w:rsidP="00ED6E27">
            <w:pPr>
              <w:rPr>
                <w:rFonts w:ascii="Arial" w:hAnsi="Arial" w:cs="Arial"/>
                <w:b/>
                <w:color w:val="FFFFFF"/>
              </w:rPr>
            </w:pPr>
            <w:r>
              <w:rPr>
                <w:rFonts w:ascii="Arial" w:hAnsi="Arial" w:cs="Arial"/>
                <w:b/>
                <w:color w:val="FFFFFF"/>
              </w:rPr>
              <w:t>31 March 2013</w:t>
            </w:r>
          </w:p>
        </w:tc>
        <w:tc>
          <w:tcPr>
            <w:tcW w:w="1418" w:type="dxa"/>
            <w:shd w:val="clear" w:color="auto" w:fill="4BACC6"/>
          </w:tcPr>
          <w:p w:rsidR="00A018A8" w:rsidRDefault="00A018A8" w:rsidP="00ED6E27">
            <w:pPr>
              <w:rPr>
                <w:rFonts w:ascii="Arial" w:hAnsi="Arial" w:cs="Arial"/>
                <w:b/>
                <w:color w:val="FFFFFF"/>
              </w:rPr>
            </w:pPr>
            <w:bookmarkStart w:id="239" w:name="_Toc325448021"/>
            <w:r w:rsidRPr="00E14730">
              <w:rPr>
                <w:rFonts w:ascii="Arial" w:hAnsi="Arial" w:cs="Arial"/>
                <w:b/>
                <w:color w:val="FFFFFF"/>
              </w:rPr>
              <w:t>Financial liabilities at amortised cost</w:t>
            </w:r>
            <w:bookmarkEnd w:id="239"/>
          </w:p>
          <w:p w:rsidR="009D6428" w:rsidRPr="00E14730" w:rsidRDefault="009D6428" w:rsidP="00ED6E27">
            <w:pPr>
              <w:rPr>
                <w:rFonts w:ascii="Arial" w:hAnsi="Arial" w:cs="Arial"/>
                <w:b/>
                <w:color w:val="FFFFFF"/>
              </w:rPr>
            </w:pPr>
            <w:r>
              <w:rPr>
                <w:rFonts w:ascii="Arial" w:hAnsi="Arial" w:cs="Arial"/>
                <w:b/>
                <w:color w:val="FFFFFF"/>
              </w:rPr>
              <w:t>31 March 2013</w:t>
            </w:r>
          </w:p>
        </w:tc>
      </w:tr>
      <w:tr w:rsidR="00A018A8" w:rsidRPr="00E14730" w:rsidTr="00261F8D">
        <w:tc>
          <w:tcPr>
            <w:tcW w:w="1526" w:type="dxa"/>
            <w:tcBorders>
              <w:top w:val="single" w:sz="8" w:space="0" w:color="4BACC6"/>
              <w:left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c>
          <w:tcPr>
            <w:tcW w:w="1559" w:type="dxa"/>
            <w:tcBorders>
              <w:top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c>
          <w:tcPr>
            <w:tcW w:w="1418" w:type="dxa"/>
            <w:tcBorders>
              <w:top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c>
          <w:tcPr>
            <w:tcW w:w="1701" w:type="dxa"/>
            <w:tcBorders>
              <w:top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p>
        </w:tc>
        <w:tc>
          <w:tcPr>
            <w:tcW w:w="1559" w:type="dxa"/>
            <w:tcBorders>
              <w:top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c>
          <w:tcPr>
            <w:tcW w:w="1559" w:type="dxa"/>
            <w:tcBorders>
              <w:top w:val="single" w:sz="8" w:space="0" w:color="4BACC6"/>
              <w:bottom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c>
          <w:tcPr>
            <w:tcW w:w="1418" w:type="dxa"/>
            <w:tcBorders>
              <w:top w:val="single" w:sz="8" w:space="0" w:color="4BACC6"/>
              <w:bottom w:val="single" w:sz="8" w:space="0" w:color="4BACC6"/>
              <w:right w:val="single" w:sz="8" w:space="0" w:color="4BACC6"/>
            </w:tcBorders>
            <w:shd w:val="clear" w:color="auto" w:fill="B6DDE8"/>
          </w:tcPr>
          <w:p w:rsidR="00A018A8" w:rsidRPr="00E14730" w:rsidRDefault="00A018A8" w:rsidP="005D3035">
            <w:pPr>
              <w:jc w:val="right"/>
              <w:rPr>
                <w:rFonts w:ascii="Arial" w:hAnsi="Arial" w:cs="Arial"/>
                <w:b/>
              </w:rPr>
            </w:pPr>
            <w:r w:rsidRPr="00E14730">
              <w:rPr>
                <w:rFonts w:ascii="Arial" w:hAnsi="Arial" w:cs="Arial"/>
                <w:b/>
              </w:rPr>
              <w:t>£000</w:t>
            </w:r>
          </w:p>
        </w:tc>
      </w:tr>
      <w:tr w:rsidR="00A018A8" w:rsidRPr="00E14730" w:rsidTr="00261F8D">
        <w:tc>
          <w:tcPr>
            <w:tcW w:w="1526" w:type="dxa"/>
            <w:tcBorders>
              <w:top w:val="single" w:sz="8" w:space="0" w:color="4BACC6"/>
              <w:bottom w:val="single" w:sz="8" w:space="0" w:color="4BACC6"/>
            </w:tcBorders>
          </w:tcPr>
          <w:p w:rsidR="00A018A8" w:rsidRPr="00E14730" w:rsidRDefault="00A018A8" w:rsidP="00ED6E27">
            <w:pPr>
              <w:rPr>
                <w:rFonts w:ascii="Arial" w:hAnsi="Arial" w:cs="Arial"/>
              </w:rPr>
            </w:pPr>
          </w:p>
        </w:tc>
        <w:tc>
          <w:tcPr>
            <w:tcW w:w="1559" w:type="dxa"/>
            <w:tcBorders>
              <w:top w:val="single" w:sz="8" w:space="0" w:color="4BACC6"/>
              <w:bottom w:val="single" w:sz="8" w:space="0" w:color="4BACC6"/>
            </w:tcBorders>
          </w:tcPr>
          <w:p w:rsidR="00A018A8" w:rsidRPr="00E14730" w:rsidRDefault="00A018A8" w:rsidP="00ED6E27">
            <w:pPr>
              <w:rPr>
                <w:rFonts w:ascii="Arial" w:hAnsi="Arial" w:cs="Arial"/>
              </w:rPr>
            </w:pPr>
          </w:p>
        </w:tc>
        <w:tc>
          <w:tcPr>
            <w:tcW w:w="1418" w:type="dxa"/>
            <w:tcBorders>
              <w:top w:val="single" w:sz="8" w:space="0" w:color="4BACC6"/>
              <w:bottom w:val="single" w:sz="8" w:space="0" w:color="4BACC6"/>
            </w:tcBorders>
          </w:tcPr>
          <w:p w:rsidR="00A018A8" w:rsidRPr="00E14730" w:rsidRDefault="00A018A8" w:rsidP="00ED6E27">
            <w:pPr>
              <w:rPr>
                <w:rFonts w:ascii="Arial" w:hAnsi="Arial" w:cs="Arial"/>
              </w:rPr>
            </w:pPr>
          </w:p>
        </w:tc>
        <w:tc>
          <w:tcPr>
            <w:tcW w:w="1701" w:type="dxa"/>
            <w:tcBorders>
              <w:top w:val="single" w:sz="8" w:space="0" w:color="4BACC6"/>
              <w:bottom w:val="single" w:sz="8" w:space="0" w:color="4BACC6"/>
            </w:tcBorders>
          </w:tcPr>
          <w:p w:rsidR="00A018A8" w:rsidRPr="00E14730" w:rsidRDefault="00A018A8" w:rsidP="00ED6E27">
            <w:pPr>
              <w:rPr>
                <w:rFonts w:ascii="Arial" w:hAnsi="Arial" w:cs="Arial"/>
                <w:b/>
              </w:rPr>
            </w:pPr>
            <w:bookmarkStart w:id="240" w:name="_Toc325448022"/>
            <w:r w:rsidRPr="00E14730">
              <w:rPr>
                <w:rFonts w:ascii="Arial" w:hAnsi="Arial" w:cs="Arial"/>
                <w:b/>
              </w:rPr>
              <w:t>Financial assets</w:t>
            </w:r>
            <w:bookmarkEnd w:id="240"/>
          </w:p>
        </w:tc>
        <w:tc>
          <w:tcPr>
            <w:tcW w:w="1559" w:type="dxa"/>
            <w:tcBorders>
              <w:top w:val="single" w:sz="8" w:space="0" w:color="4BACC6"/>
              <w:bottom w:val="single" w:sz="8" w:space="0" w:color="4BACC6"/>
            </w:tcBorders>
          </w:tcPr>
          <w:p w:rsidR="00A018A8" w:rsidRPr="00E14730" w:rsidRDefault="00A018A8" w:rsidP="00ED6E27">
            <w:pPr>
              <w:rPr>
                <w:rFonts w:ascii="Arial" w:hAnsi="Arial" w:cs="Arial"/>
              </w:rPr>
            </w:pPr>
          </w:p>
        </w:tc>
        <w:tc>
          <w:tcPr>
            <w:tcW w:w="1559" w:type="dxa"/>
            <w:tcBorders>
              <w:top w:val="single" w:sz="8" w:space="0" w:color="4BACC6"/>
              <w:bottom w:val="single" w:sz="8" w:space="0" w:color="4BACC6"/>
            </w:tcBorders>
          </w:tcPr>
          <w:p w:rsidR="00A018A8" w:rsidRPr="00E14730" w:rsidRDefault="00A018A8" w:rsidP="00ED6E27">
            <w:pPr>
              <w:rPr>
                <w:rFonts w:ascii="Arial" w:hAnsi="Arial" w:cs="Arial"/>
              </w:rPr>
            </w:pPr>
          </w:p>
        </w:tc>
        <w:tc>
          <w:tcPr>
            <w:tcW w:w="1418" w:type="dxa"/>
            <w:tcBorders>
              <w:top w:val="single" w:sz="8" w:space="0" w:color="4BACC6"/>
              <w:bottom w:val="single" w:sz="8" w:space="0" w:color="4BACC6"/>
            </w:tcBorders>
          </w:tcPr>
          <w:p w:rsidR="00A018A8" w:rsidRPr="00E14730" w:rsidRDefault="00A018A8" w:rsidP="00ED6E27">
            <w:pPr>
              <w:rPr>
                <w:rFonts w:ascii="Arial" w:hAnsi="Arial" w:cs="Arial"/>
              </w:rPr>
            </w:pPr>
          </w:p>
        </w:tc>
      </w:tr>
      <w:tr w:rsidR="0062539F" w:rsidRPr="00E14730" w:rsidTr="00261F8D">
        <w:tc>
          <w:tcPr>
            <w:tcW w:w="1526" w:type="dxa"/>
            <w:tcBorders>
              <w:top w:val="single" w:sz="8" w:space="0" w:color="4BACC6"/>
            </w:tcBorders>
          </w:tcPr>
          <w:p w:rsidR="0062539F" w:rsidRPr="00E14730" w:rsidRDefault="0062539F" w:rsidP="006544DB">
            <w:pPr>
              <w:jc w:val="right"/>
              <w:rPr>
                <w:rFonts w:ascii="Arial" w:hAnsi="Arial" w:cs="Arial"/>
              </w:rPr>
            </w:pPr>
            <w:r w:rsidRPr="00E14730">
              <w:rPr>
                <w:rFonts w:ascii="Arial" w:hAnsi="Arial" w:cs="Arial"/>
              </w:rPr>
              <w:t>651,200</w:t>
            </w:r>
          </w:p>
        </w:tc>
        <w:tc>
          <w:tcPr>
            <w:tcW w:w="1559" w:type="dxa"/>
            <w:tcBorders>
              <w:top w:val="single" w:sz="8" w:space="0" w:color="4BACC6"/>
            </w:tcBorders>
          </w:tcPr>
          <w:p w:rsidR="0062539F" w:rsidRPr="00E14730" w:rsidRDefault="0062539F" w:rsidP="006544DB">
            <w:pPr>
              <w:rPr>
                <w:rFonts w:ascii="Arial" w:hAnsi="Arial" w:cs="Arial"/>
              </w:rPr>
            </w:pPr>
          </w:p>
        </w:tc>
        <w:tc>
          <w:tcPr>
            <w:tcW w:w="1418" w:type="dxa"/>
            <w:tcBorders>
              <w:top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tcBorders>
          </w:tcPr>
          <w:p w:rsidR="0062539F" w:rsidRPr="00E14730" w:rsidRDefault="0062539F" w:rsidP="00ED6E27">
            <w:pPr>
              <w:rPr>
                <w:rFonts w:ascii="Arial" w:hAnsi="Arial" w:cs="Arial"/>
              </w:rPr>
            </w:pPr>
            <w:bookmarkStart w:id="241" w:name="_Toc325448024"/>
            <w:r w:rsidRPr="00E14730">
              <w:rPr>
                <w:rFonts w:ascii="Arial" w:hAnsi="Arial" w:cs="Arial"/>
              </w:rPr>
              <w:t>Equities</w:t>
            </w:r>
            <w:bookmarkEnd w:id="241"/>
          </w:p>
        </w:tc>
        <w:tc>
          <w:tcPr>
            <w:tcW w:w="1559" w:type="dxa"/>
            <w:tcBorders>
              <w:top w:val="single" w:sz="8" w:space="0" w:color="4BACC6"/>
            </w:tcBorders>
          </w:tcPr>
          <w:p w:rsidR="0062539F" w:rsidRPr="00E14730" w:rsidRDefault="00E62252" w:rsidP="00ED6E27">
            <w:pPr>
              <w:jc w:val="right"/>
              <w:rPr>
                <w:rFonts w:ascii="Arial" w:hAnsi="Arial" w:cs="Arial"/>
              </w:rPr>
            </w:pPr>
            <w:r w:rsidRPr="00E14730">
              <w:rPr>
                <w:rFonts w:ascii="Arial" w:hAnsi="Arial" w:cs="Arial"/>
              </w:rPr>
              <w:t>703,467</w:t>
            </w:r>
          </w:p>
        </w:tc>
        <w:tc>
          <w:tcPr>
            <w:tcW w:w="1559" w:type="dxa"/>
            <w:tcBorders>
              <w:top w:val="single" w:sz="8" w:space="0" w:color="4BACC6"/>
            </w:tcBorders>
          </w:tcPr>
          <w:p w:rsidR="0062539F" w:rsidRPr="00E14730" w:rsidRDefault="0062539F" w:rsidP="00ED6E27">
            <w:pPr>
              <w:rPr>
                <w:rFonts w:ascii="Arial" w:hAnsi="Arial" w:cs="Arial"/>
              </w:rPr>
            </w:pPr>
          </w:p>
        </w:tc>
        <w:tc>
          <w:tcPr>
            <w:tcW w:w="1418" w:type="dxa"/>
            <w:tcBorders>
              <w:top w:val="single" w:sz="8" w:space="0" w:color="4BACC6"/>
            </w:tcBorders>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62539F" w:rsidP="006544DB">
            <w:pPr>
              <w:jc w:val="right"/>
              <w:rPr>
                <w:rFonts w:ascii="Arial" w:hAnsi="Arial" w:cs="Arial"/>
              </w:rPr>
            </w:pPr>
            <w:r w:rsidRPr="00E14730">
              <w:rPr>
                <w:rFonts w:ascii="Arial" w:hAnsi="Arial" w:cs="Arial"/>
              </w:rPr>
              <w:t>649,773</w:t>
            </w:r>
          </w:p>
        </w:tc>
        <w:tc>
          <w:tcPr>
            <w:tcW w:w="1559"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418"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bottom w:val="single" w:sz="8" w:space="0" w:color="4BACC6"/>
            </w:tcBorders>
          </w:tcPr>
          <w:p w:rsidR="0062539F" w:rsidRPr="00E14730" w:rsidRDefault="0062539F" w:rsidP="00ED6E27">
            <w:pPr>
              <w:rPr>
                <w:rFonts w:ascii="Arial" w:hAnsi="Arial" w:cs="Arial"/>
              </w:rPr>
            </w:pPr>
            <w:bookmarkStart w:id="242" w:name="_Toc325448025"/>
            <w:r w:rsidRPr="00E14730">
              <w:rPr>
                <w:rFonts w:ascii="Arial" w:hAnsi="Arial" w:cs="Arial"/>
              </w:rPr>
              <w:t>Pooled investments</w:t>
            </w:r>
            <w:bookmarkEnd w:id="242"/>
          </w:p>
        </w:tc>
        <w:tc>
          <w:tcPr>
            <w:tcW w:w="1559" w:type="dxa"/>
            <w:tcBorders>
              <w:top w:val="single" w:sz="8" w:space="0" w:color="4BACC6"/>
              <w:bottom w:val="single" w:sz="8" w:space="0" w:color="4BACC6"/>
            </w:tcBorders>
          </w:tcPr>
          <w:p w:rsidR="0062539F" w:rsidRPr="00E14730" w:rsidRDefault="00435F7C" w:rsidP="00ED6E27">
            <w:pPr>
              <w:jc w:val="right"/>
              <w:rPr>
                <w:rFonts w:ascii="Arial" w:hAnsi="Arial" w:cs="Arial"/>
              </w:rPr>
            </w:pPr>
            <w:r w:rsidRPr="00E14730">
              <w:rPr>
                <w:rFonts w:ascii="Arial" w:hAnsi="Arial" w:cs="Arial"/>
              </w:rPr>
              <w:t>869,170</w:t>
            </w:r>
          </w:p>
        </w:tc>
        <w:tc>
          <w:tcPr>
            <w:tcW w:w="1559" w:type="dxa"/>
            <w:tcBorders>
              <w:top w:val="single" w:sz="8" w:space="0" w:color="4BACC6"/>
              <w:bottom w:val="single" w:sz="8" w:space="0" w:color="4BACC6"/>
            </w:tcBorders>
          </w:tcPr>
          <w:p w:rsidR="0062539F" w:rsidRPr="00E14730" w:rsidRDefault="0062539F" w:rsidP="00ED6E27">
            <w:pPr>
              <w:rPr>
                <w:rFonts w:ascii="Arial" w:hAnsi="Arial" w:cs="Arial"/>
              </w:rPr>
            </w:pPr>
          </w:p>
        </w:tc>
        <w:tc>
          <w:tcPr>
            <w:tcW w:w="1418" w:type="dxa"/>
            <w:tcBorders>
              <w:top w:val="single" w:sz="8" w:space="0" w:color="4BACC6"/>
              <w:bottom w:val="single" w:sz="8" w:space="0" w:color="4BACC6"/>
              <w:right w:val="single" w:sz="8" w:space="0" w:color="4BACC6"/>
            </w:tcBorders>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62539F" w:rsidP="006544DB">
            <w:pPr>
              <w:rPr>
                <w:rFonts w:ascii="Arial" w:hAnsi="Arial" w:cs="Arial"/>
              </w:rPr>
            </w:pPr>
          </w:p>
          <w:p w:rsidR="0062539F" w:rsidRPr="00E14730" w:rsidRDefault="0062539F" w:rsidP="006544DB">
            <w:pPr>
              <w:jc w:val="right"/>
              <w:rPr>
                <w:rFonts w:ascii="Arial" w:hAnsi="Arial" w:cs="Arial"/>
              </w:rPr>
            </w:pPr>
            <w:r w:rsidRPr="00E14730">
              <w:rPr>
                <w:rFonts w:ascii="Arial" w:hAnsi="Arial" w:cs="Arial"/>
              </w:rPr>
              <w:t>143,873</w:t>
            </w:r>
          </w:p>
        </w:tc>
        <w:tc>
          <w:tcPr>
            <w:tcW w:w="1559"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418"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bottom w:val="single" w:sz="8" w:space="0" w:color="4BACC6"/>
            </w:tcBorders>
          </w:tcPr>
          <w:p w:rsidR="0062539F" w:rsidRPr="00E14730" w:rsidRDefault="0062539F" w:rsidP="00ED6E27">
            <w:pPr>
              <w:rPr>
                <w:rFonts w:ascii="Arial" w:hAnsi="Arial" w:cs="Arial"/>
              </w:rPr>
            </w:pPr>
            <w:r w:rsidRPr="00E14730">
              <w:rPr>
                <w:rFonts w:ascii="Arial" w:hAnsi="Arial" w:cs="Arial"/>
              </w:rPr>
              <w:t>Pooled property investments</w:t>
            </w:r>
          </w:p>
        </w:tc>
        <w:tc>
          <w:tcPr>
            <w:tcW w:w="1559" w:type="dxa"/>
            <w:tcBorders>
              <w:top w:val="single" w:sz="8" w:space="0" w:color="4BACC6"/>
              <w:bottom w:val="single" w:sz="8" w:space="0" w:color="4BACC6"/>
            </w:tcBorders>
          </w:tcPr>
          <w:p w:rsidR="0062539F" w:rsidRPr="00E14730" w:rsidRDefault="002840DC" w:rsidP="00ED6E27">
            <w:pPr>
              <w:jc w:val="right"/>
              <w:rPr>
                <w:rFonts w:ascii="Arial" w:hAnsi="Arial" w:cs="Arial"/>
              </w:rPr>
            </w:pPr>
            <w:r w:rsidRPr="00E14730">
              <w:rPr>
                <w:rFonts w:ascii="Arial" w:hAnsi="Arial" w:cs="Arial"/>
              </w:rPr>
              <w:t>132,546</w:t>
            </w:r>
          </w:p>
        </w:tc>
        <w:tc>
          <w:tcPr>
            <w:tcW w:w="1559" w:type="dxa"/>
            <w:tcBorders>
              <w:top w:val="single" w:sz="8" w:space="0" w:color="4BACC6"/>
              <w:bottom w:val="single" w:sz="8" w:space="0" w:color="4BACC6"/>
            </w:tcBorders>
          </w:tcPr>
          <w:p w:rsidR="0062539F" w:rsidRPr="00E14730" w:rsidRDefault="0062539F" w:rsidP="00ED6E27">
            <w:pPr>
              <w:rPr>
                <w:rFonts w:ascii="Arial" w:hAnsi="Arial" w:cs="Arial"/>
              </w:rPr>
            </w:pPr>
          </w:p>
        </w:tc>
        <w:tc>
          <w:tcPr>
            <w:tcW w:w="1418" w:type="dxa"/>
            <w:tcBorders>
              <w:top w:val="single" w:sz="8" w:space="0" w:color="4BACC6"/>
              <w:bottom w:val="single" w:sz="8" w:space="0" w:color="4BACC6"/>
              <w:right w:val="single" w:sz="8" w:space="0" w:color="4BACC6"/>
            </w:tcBorders>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bottom w:val="single" w:sz="8" w:space="0" w:color="4BACC6"/>
            </w:tcBorders>
          </w:tcPr>
          <w:p w:rsidR="0062539F" w:rsidRPr="00E14730" w:rsidRDefault="0062539F" w:rsidP="006544DB">
            <w:pPr>
              <w:rPr>
                <w:rFonts w:ascii="Arial" w:hAnsi="Arial" w:cs="Arial"/>
              </w:rPr>
            </w:pPr>
          </w:p>
          <w:p w:rsidR="0062539F" w:rsidRPr="00E14730" w:rsidRDefault="0062539F" w:rsidP="006544DB">
            <w:pPr>
              <w:jc w:val="right"/>
              <w:rPr>
                <w:rFonts w:ascii="Arial" w:hAnsi="Arial" w:cs="Arial"/>
              </w:rPr>
            </w:pPr>
            <w:r w:rsidRPr="00E14730">
              <w:rPr>
                <w:rFonts w:ascii="Arial" w:hAnsi="Arial" w:cs="Arial"/>
              </w:rPr>
              <w:t>99,134</w:t>
            </w:r>
          </w:p>
        </w:tc>
        <w:tc>
          <w:tcPr>
            <w:tcW w:w="1559"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418"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bottom w:val="single" w:sz="8" w:space="0" w:color="4BACC6"/>
            </w:tcBorders>
          </w:tcPr>
          <w:p w:rsidR="00261F8D" w:rsidRDefault="0062539F" w:rsidP="00ED6E27">
            <w:pPr>
              <w:rPr>
                <w:rFonts w:ascii="Arial" w:hAnsi="Arial" w:cs="Arial"/>
              </w:rPr>
            </w:pPr>
            <w:bookmarkStart w:id="243" w:name="_Toc325448026"/>
            <w:r w:rsidRPr="00E14730">
              <w:rPr>
                <w:rFonts w:ascii="Arial" w:hAnsi="Arial" w:cs="Arial"/>
              </w:rPr>
              <w:t>Private equity/</w:t>
            </w:r>
          </w:p>
          <w:p w:rsidR="0062539F" w:rsidRPr="00E14730" w:rsidRDefault="0062539F" w:rsidP="00ED6E27">
            <w:pPr>
              <w:rPr>
                <w:rFonts w:ascii="Arial" w:hAnsi="Arial" w:cs="Arial"/>
              </w:rPr>
            </w:pPr>
            <w:r w:rsidRPr="00E14730">
              <w:rPr>
                <w:rFonts w:ascii="Arial" w:hAnsi="Arial" w:cs="Arial"/>
              </w:rPr>
              <w:t>infrastructure</w:t>
            </w:r>
            <w:bookmarkEnd w:id="243"/>
          </w:p>
        </w:tc>
        <w:tc>
          <w:tcPr>
            <w:tcW w:w="1559" w:type="dxa"/>
            <w:tcBorders>
              <w:top w:val="single" w:sz="8" w:space="0" w:color="4BACC6"/>
              <w:bottom w:val="single" w:sz="8" w:space="0" w:color="4BACC6"/>
            </w:tcBorders>
          </w:tcPr>
          <w:p w:rsidR="0062539F" w:rsidRPr="00E14730" w:rsidRDefault="002840DC" w:rsidP="007E733B">
            <w:pPr>
              <w:jc w:val="right"/>
              <w:rPr>
                <w:rFonts w:ascii="Arial" w:hAnsi="Arial" w:cs="Arial"/>
              </w:rPr>
            </w:pPr>
            <w:r w:rsidRPr="00E14730">
              <w:rPr>
                <w:rFonts w:ascii="Arial" w:hAnsi="Arial" w:cs="Arial"/>
              </w:rPr>
              <w:t>12</w:t>
            </w:r>
            <w:r w:rsidR="007E733B" w:rsidRPr="00E14730">
              <w:rPr>
                <w:rFonts w:ascii="Arial" w:hAnsi="Arial" w:cs="Arial"/>
              </w:rPr>
              <w:t>9,218</w:t>
            </w:r>
          </w:p>
        </w:tc>
        <w:tc>
          <w:tcPr>
            <w:tcW w:w="1559" w:type="dxa"/>
            <w:tcBorders>
              <w:top w:val="single" w:sz="8" w:space="0" w:color="4BACC6"/>
              <w:bottom w:val="single" w:sz="8" w:space="0" w:color="4BACC6"/>
            </w:tcBorders>
          </w:tcPr>
          <w:p w:rsidR="0062539F" w:rsidRPr="00E14730" w:rsidRDefault="0062539F" w:rsidP="00ED6E27">
            <w:pPr>
              <w:rPr>
                <w:rFonts w:ascii="Arial" w:hAnsi="Arial" w:cs="Arial"/>
              </w:rPr>
            </w:pPr>
          </w:p>
        </w:tc>
        <w:tc>
          <w:tcPr>
            <w:tcW w:w="1418" w:type="dxa"/>
            <w:tcBorders>
              <w:top w:val="single" w:sz="8" w:space="0" w:color="4BACC6"/>
              <w:bottom w:val="single" w:sz="8" w:space="0" w:color="4BACC6"/>
            </w:tcBorders>
          </w:tcPr>
          <w:p w:rsidR="0062539F" w:rsidRPr="00E14730" w:rsidRDefault="0062539F" w:rsidP="00ED6E27">
            <w:pPr>
              <w:rPr>
                <w:rFonts w:ascii="Arial" w:hAnsi="Arial" w:cs="Arial"/>
              </w:rPr>
            </w:pPr>
          </w:p>
        </w:tc>
      </w:tr>
      <w:tr w:rsidR="008D4CBE" w:rsidRPr="00E14730" w:rsidTr="00261F8D">
        <w:tc>
          <w:tcPr>
            <w:tcW w:w="1526" w:type="dxa"/>
            <w:tcBorders>
              <w:top w:val="single" w:sz="8" w:space="0" w:color="4BACC6"/>
            </w:tcBorders>
          </w:tcPr>
          <w:p w:rsidR="008D4CBE" w:rsidRPr="00E14730" w:rsidRDefault="008D4CBE" w:rsidP="006544DB">
            <w:pPr>
              <w:rPr>
                <w:rFonts w:ascii="Arial" w:hAnsi="Arial" w:cs="Arial"/>
              </w:rPr>
            </w:pPr>
          </w:p>
        </w:tc>
        <w:tc>
          <w:tcPr>
            <w:tcW w:w="1559" w:type="dxa"/>
            <w:tcBorders>
              <w:top w:val="single" w:sz="8" w:space="0" w:color="4BACC6"/>
            </w:tcBorders>
          </w:tcPr>
          <w:p w:rsidR="008D4CBE" w:rsidRPr="00E14730" w:rsidRDefault="008D4CBE" w:rsidP="006544DB">
            <w:pPr>
              <w:jc w:val="right"/>
              <w:rPr>
                <w:rFonts w:ascii="Arial" w:hAnsi="Arial" w:cs="Arial"/>
              </w:rPr>
            </w:pPr>
          </w:p>
        </w:tc>
        <w:tc>
          <w:tcPr>
            <w:tcW w:w="1418" w:type="dxa"/>
            <w:tcBorders>
              <w:top w:val="single" w:sz="8" w:space="0" w:color="4BACC6"/>
            </w:tcBorders>
          </w:tcPr>
          <w:p w:rsidR="008D4CBE" w:rsidRPr="00E14730" w:rsidRDefault="008D4CBE" w:rsidP="006544DB">
            <w:pPr>
              <w:rPr>
                <w:rFonts w:ascii="Arial" w:hAnsi="Arial" w:cs="Arial"/>
              </w:rPr>
            </w:pPr>
          </w:p>
        </w:tc>
        <w:tc>
          <w:tcPr>
            <w:tcW w:w="1701" w:type="dxa"/>
            <w:tcBorders>
              <w:top w:val="single" w:sz="8" w:space="0" w:color="4BACC6"/>
            </w:tcBorders>
          </w:tcPr>
          <w:p w:rsidR="008D4CBE" w:rsidRPr="00E14730" w:rsidRDefault="008D4CBE" w:rsidP="00ED6E27">
            <w:pPr>
              <w:rPr>
                <w:rFonts w:ascii="Arial" w:hAnsi="Arial" w:cs="Arial"/>
              </w:rPr>
            </w:pPr>
            <w:r w:rsidRPr="00E14730">
              <w:rPr>
                <w:rFonts w:ascii="Arial" w:hAnsi="Arial" w:cs="Arial"/>
              </w:rPr>
              <w:t>Derivative contracts</w:t>
            </w:r>
          </w:p>
        </w:tc>
        <w:tc>
          <w:tcPr>
            <w:tcW w:w="1559" w:type="dxa"/>
            <w:tcBorders>
              <w:top w:val="single" w:sz="8" w:space="0" w:color="4BACC6"/>
            </w:tcBorders>
          </w:tcPr>
          <w:p w:rsidR="008D4CBE" w:rsidRPr="00E14730" w:rsidRDefault="008D4CBE" w:rsidP="008D4CBE">
            <w:pPr>
              <w:jc w:val="right"/>
              <w:rPr>
                <w:rFonts w:ascii="Arial" w:hAnsi="Arial" w:cs="Arial"/>
              </w:rPr>
            </w:pPr>
            <w:r w:rsidRPr="00E14730">
              <w:rPr>
                <w:rFonts w:ascii="Arial" w:hAnsi="Arial" w:cs="Arial"/>
              </w:rPr>
              <w:t>1,016</w:t>
            </w:r>
          </w:p>
        </w:tc>
        <w:tc>
          <w:tcPr>
            <w:tcW w:w="1559" w:type="dxa"/>
            <w:tcBorders>
              <w:top w:val="single" w:sz="8" w:space="0" w:color="4BACC6"/>
            </w:tcBorders>
          </w:tcPr>
          <w:p w:rsidR="008D4CBE" w:rsidRPr="00E14730" w:rsidRDefault="008D4CBE" w:rsidP="00ED6E27">
            <w:pPr>
              <w:jc w:val="right"/>
              <w:rPr>
                <w:rFonts w:ascii="Arial" w:hAnsi="Arial" w:cs="Arial"/>
              </w:rPr>
            </w:pPr>
          </w:p>
        </w:tc>
        <w:tc>
          <w:tcPr>
            <w:tcW w:w="1418" w:type="dxa"/>
            <w:tcBorders>
              <w:top w:val="single" w:sz="8" w:space="0" w:color="4BACC6"/>
            </w:tcBorders>
          </w:tcPr>
          <w:p w:rsidR="008D4CBE" w:rsidRPr="00E14730" w:rsidRDefault="008D4CBE" w:rsidP="00ED6E27">
            <w:pPr>
              <w:rPr>
                <w:rFonts w:ascii="Arial" w:hAnsi="Arial" w:cs="Arial"/>
              </w:rPr>
            </w:pPr>
          </w:p>
        </w:tc>
      </w:tr>
      <w:tr w:rsidR="0062539F" w:rsidRPr="00E14730" w:rsidTr="00261F8D">
        <w:tc>
          <w:tcPr>
            <w:tcW w:w="1526" w:type="dxa"/>
            <w:tcBorders>
              <w:top w:val="single" w:sz="8" w:space="0" w:color="4BACC6"/>
            </w:tcBorders>
          </w:tcPr>
          <w:p w:rsidR="0062539F" w:rsidRPr="00E14730" w:rsidRDefault="0062539F" w:rsidP="006544DB">
            <w:pPr>
              <w:rPr>
                <w:rFonts w:ascii="Arial" w:hAnsi="Arial" w:cs="Arial"/>
              </w:rPr>
            </w:pPr>
          </w:p>
        </w:tc>
        <w:tc>
          <w:tcPr>
            <w:tcW w:w="1559" w:type="dxa"/>
            <w:tcBorders>
              <w:top w:val="single" w:sz="8" w:space="0" w:color="4BACC6"/>
            </w:tcBorders>
          </w:tcPr>
          <w:p w:rsidR="0062539F" w:rsidRPr="00E14730" w:rsidRDefault="0062539F" w:rsidP="006544DB">
            <w:pPr>
              <w:jc w:val="right"/>
              <w:rPr>
                <w:rFonts w:ascii="Arial" w:hAnsi="Arial" w:cs="Arial"/>
              </w:rPr>
            </w:pPr>
            <w:r w:rsidRPr="00E14730">
              <w:rPr>
                <w:rFonts w:ascii="Arial" w:hAnsi="Arial" w:cs="Arial"/>
              </w:rPr>
              <w:t>35,923</w:t>
            </w:r>
          </w:p>
        </w:tc>
        <w:tc>
          <w:tcPr>
            <w:tcW w:w="1418" w:type="dxa"/>
            <w:tcBorders>
              <w:top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tcBorders>
          </w:tcPr>
          <w:p w:rsidR="0062539F" w:rsidRPr="00E14730" w:rsidRDefault="0062539F" w:rsidP="00ED6E27">
            <w:pPr>
              <w:rPr>
                <w:rFonts w:ascii="Arial" w:hAnsi="Arial" w:cs="Arial"/>
              </w:rPr>
            </w:pPr>
            <w:bookmarkStart w:id="244" w:name="_Toc325448028"/>
            <w:r w:rsidRPr="00E14730">
              <w:rPr>
                <w:rFonts w:ascii="Arial" w:hAnsi="Arial" w:cs="Arial"/>
              </w:rPr>
              <w:t>Cash</w:t>
            </w:r>
            <w:bookmarkEnd w:id="244"/>
          </w:p>
        </w:tc>
        <w:tc>
          <w:tcPr>
            <w:tcW w:w="1559" w:type="dxa"/>
            <w:tcBorders>
              <w:top w:val="single" w:sz="8" w:space="0" w:color="4BACC6"/>
            </w:tcBorders>
          </w:tcPr>
          <w:p w:rsidR="0062539F" w:rsidRPr="00E14730" w:rsidRDefault="0062539F" w:rsidP="00ED6E27">
            <w:pPr>
              <w:rPr>
                <w:rFonts w:ascii="Arial" w:hAnsi="Arial" w:cs="Arial"/>
              </w:rPr>
            </w:pPr>
          </w:p>
        </w:tc>
        <w:tc>
          <w:tcPr>
            <w:tcW w:w="1559" w:type="dxa"/>
            <w:tcBorders>
              <w:top w:val="single" w:sz="8" w:space="0" w:color="4BACC6"/>
            </w:tcBorders>
          </w:tcPr>
          <w:p w:rsidR="0062539F" w:rsidRPr="00E14730" w:rsidRDefault="00435F7C" w:rsidP="00ED6E27">
            <w:pPr>
              <w:jc w:val="right"/>
              <w:rPr>
                <w:rFonts w:ascii="Arial" w:hAnsi="Arial" w:cs="Arial"/>
              </w:rPr>
            </w:pPr>
            <w:r w:rsidRPr="00E14730">
              <w:rPr>
                <w:rFonts w:ascii="Arial" w:hAnsi="Arial" w:cs="Arial"/>
              </w:rPr>
              <w:t>42,647</w:t>
            </w:r>
          </w:p>
        </w:tc>
        <w:tc>
          <w:tcPr>
            <w:tcW w:w="1418" w:type="dxa"/>
            <w:tcBorders>
              <w:top w:val="single" w:sz="8" w:space="0" w:color="4BACC6"/>
            </w:tcBorders>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62539F" w:rsidP="006544DB">
            <w:pPr>
              <w:rPr>
                <w:rFonts w:ascii="Arial" w:hAnsi="Arial" w:cs="Arial"/>
              </w:rPr>
            </w:pPr>
          </w:p>
          <w:p w:rsidR="0062539F" w:rsidRPr="00E14730" w:rsidRDefault="0062539F" w:rsidP="006544DB">
            <w:pPr>
              <w:jc w:val="right"/>
              <w:rPr>
                <w:rFonts w:ascii="Arial" w:hAnsi="Arial" w:cs="Arial"/>
              </w:rPr>
            </w:pPr>
            <w:r w:rsidRPr="00E14730">
              <w:rPr>
                <w:rFonts w:ascii="Arial" w:hAnsi="Arial" w:cs="Arial"/>
              </w:rPr>
              <w:t>3,380</w:t>
            </w:r>
          </w:p>
        </w:tc>
        <w:tc>
          <w:tcPr>
            <w:tcW w:w="1559"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418" w:type="dxa"/>
            <w:tcBorders>
              <w:top w:val="single" w:sz="8" w:space="0" w:color="4BACC6"/>
              <w:bottom w:val="single" w:sz="8" w:space="0" w:color="4BACC6"/>
            </w:tcBorders>
          </w:tcPr>
          <w:p w:rsidR="0062539F" w:rsidRPr="00E14730" w:rsidRDefault="0062539F" w:rsidP="006544DB">
            <w:pPr>
              <w:rPr>
                <w:rFonts w:ascii="Arial" w:hAnsi="Arial" w:cs="Arial"/>
              </w:rPr>
            </w:pPr>
          </w:p>
        </w:tc>
        <w:tc>
          <w:tcPr>
            <w:tcW w:w="1701" w:type="dxa"/>
            <w:tcBorders>
              <w:top w:val="single" w:sz="8" w:space="0" w:color="4BACC6"/>
              <w:bottom w:val="single" w:sz="8" w:space="0" w:color="4BACC6"/>
            </w:tcBorders>
          </w:tcPr>
          <w:p w:rsidR="0062539F" w:rsidRPr="00E14730" w:rsidRDefault="0062539F" w:rsidP="00ED6E27">
            <w:pPr>
              <w:rPr>
                <w:rFonts w:ascii="Arial" w:hAnsi="Arial" w:cs="Arial"/>
              </w:rPr>
            </w:pPr>
            <w:bookmarkStart w:id="245" w:name="_Toc325448029"/>
            <w:r w:rsidRPr="00E14730">
              <w:rPr>
                <w:rFonts w:ascii="Arial" w:hAnsi="Arial" w:cs="Arial"/>
              </w:rPr>
              <w:t>Other investment balances</w:t>
            </w:r>
            <w:bookmarkEnd w:id="245"/>
          </w:p>
        </w:tc>
        <w:tc>
          <w:tcPr>
            <w:tcW w:w="1559" w:type="dxa"/>
            <w:tcBorders>
              <w:top w:val="single" w:sz="8" w:space="0" w:color="4BACC6"/>
              <w:bottom w:val="single" w:sz="8" w:space="0" w:color="4BACC6"/>
            </w:tcBorders>
          </w:tcPr>
          <w:p w:rsidR="0062539F" w:rsidRPr="00E14730" w:rsidRDefault="00435F7C" w:rsidP="00ED6E27">
            <w:pPr>
              <w:jc w:val="right"/>
              <w:rPr>
                <w:rFonts w:ascii="Arial" w:hAnsi="Arial" w:cs="Arial"/>
              </w:rPr>
            </w:pPr>
            <w:r w:rsidRPr="00E14730">
              <w:rPr>
                <w:rFonts w:ascii="Arial" w:hAnsi="Arial" w:cs="Arial"/>
              </w:rPr>
              <w:t>2,955</w:t>
            </w:r>
          </w:p>
        </w:tc>
        <w:tc>
          <w:tcPr>
            <w:tcW w:w="1559" w:type="dxa"/>
            <w:tcBorders>
              <w:top w:val="single" w:sz="8" w:space="0" w:color="4BACC6"/>
              <w:bottom w:val="single" w:sz="8" w:space="0" w:color="4BACC6"/>
            </w:tcBorders>
          </w:tcPr>
          <w:p w:rsidR="0062539F" w:rsidRPr="00E14730" w:rsidRDefault="0062539F" w:rsidP="00ED6E27">
            <w:pPr>
              <w:rPr>
                <w:rFonts w:ascii="Arial" w:hAnsi="Arial" w:cs="Arial"/>
              </w:rPr>
            </w:pPr>
          </w:p>
        </w:tc>
        <w:tc>
          <w:tcPr>
            <w:tcW w:w="1418" w:type="dxa"/>
            <w:tcBorders>
              <w:top w:val="single" w:sz="8" w:space="0" w:color="4BACC6"/>
              <w:bottom w:val="single" w:sz="8" w:space="0" w:color="4BACC6"/>
              <w:right w:val="single" w:sz="8" w:space="0" w:color="4BACC6"/>
            </w:tcBorders>
          </w:tcPr>
          <w:p w:rsidR="0062539F" w:rsidRPr="00E14730" w:rsidRDefault="0062539F" w:rsidP="00ED6E27">
            <w:pPr>
              <w:rPr>
                <w:rFonts w:ascii="Arial" w:hAnsi="Arial" w:cs="Arial"/>
              </w:rPr>
            </w:pPr>
          </w:p>
        </w:tc>
      </w:tr>
      <w:tr w:rsidR="0062539F" w:rsidRPr="00E14730" w:rsidTr="00261F8D">
        <w:tc>
          <w:tcPr>
            <w:tcW w:w="1526" w:type="dxa"/>
          </w:tcPr>
          <w:p w:rsidR="0062539F" w:rsidRPr="00E14730" w:rsidRDefault="0062539F" w:rsidP="006544DB">
            <w:pPr>
              <w:rPr>
                <w:rFonts w:ascii="Arial" w:hAnsi="Arial" w:cs="Arial"/>
              </w:rPr>
            </w:pPr>
          </w:p>
        </w:tc>
        <w:tc>
          <w:tcPr>
            <w:tcW w:w="1559" w:type="dxa"/>
          </w:tcPr>
          <w:p w:rsidR="0062539F" w:rsidRPr="00E14730" w:rsidRDefault="0062539F" w:rsidP="006544DB">
            <w:pPr>
              <w:jc w:val="right"/>
              <w:rPr>
                <w:rFonts w:ascii="Arial" w:hAnsi="Arial" w:cs="Arial"/>
              </w:rPr>
            </w:pPr>
            <w:r w:rsidRPr="00E14730">
              <w:rPr>
                <w:rFonts w:ascii="Arial" w:hAnsi="Arial" w:cs="Arial"/>
              </w:rPr>
              <w:t>5,402</w:t>
            </w:r>
          </w:p>
        </w:tc>
        <w:tc>
          <w:tcPr>
            <w:tcW w:w="1418" w:type="dxa"/>
          </w:tcPr>
          <w:p w:rsidR="0062539F" w:rsidRPr="00E14730" w:rsidRDefault="0062539F" w:rsidP="006544DB">
            <w:pPr>
              <w:rPr>
                <w:rFonts w:ascii="Arial" w:hAnsi="Arial" w:cs="Arial"/>
              </w:rPr>
            </w:pPr>
          </w:p>
        </w:tc>
        <w:tc>
          <w:tcPr>
            <w:tcW w:w="1701" w:type="dxa"/>
          </w:tcPr>
          <w:p w:rsidR="0062539F" w:rsidRPr="00E14730" w:rsidRDefault="006654BB" w:rsidP="00ED6E27">
            <w:pPr>
              <w:rPr>
                <w:rFonts w:ascii="Arial" w:hAnsi="Arial" w:cs="Arial"/>
              </w:rPr>
            </w:pPr>
            <w:r w:rsidRPr="00E14730">
              <w:rPr>
                <w:rFonts w:ascii="Arial" w:hAnsi="Arial" w:cs="Arial"/>
              </w:rPr>
              <w:t>Receivables</w:t>
            </w:r>
          </w:p>
        </w:tc>
        <w:tc>
          <w:tcPr>
            <w:tcW w:w="1559" w:type="dxa"/>
          </w:tcPr>
          <w:p w:rsidR="0062539F" w:rsidRPr="00E14730" w:rsidRDefault="0062539F" w:rsidP="00ED6E27">
            <w:pPr>
              <w:rPr>
                <w:rFonts w:ascii="Arial" w:hAnsi="Arial" w:cs="Arial"/>
              </w:rPr>
            </w:pPr>
          </w:p>
        </w:tc>
        <w:tc>
          <w:tcPr>
            <w:tcW w:w="1559" w:type="dxa"/>
          </w:tcPr>
          <w:p w:rsidR="0062539F" w:rsidRPr="00E14730" w:rsidRDefault="00435F7C" w:rsidP="00ED6E27">
            <w:pPr>
              <w:jc w:val="right"/>
              <w:rPr>
                <w:rFonts w:ascii="Arial" w:hAnsi="Arial" w:cs="Arial"/>
              </w:rPr>
            </w:pPr>
            <w:r w:rsidRPr="00E14730">
              <w:rPr>
                <w:rFonts w:ascii="Arial" w:hAnsi="Arial" w:cs="Arial"/>
              </w:rPr>
              <w:t>1</w:t>
            </w:r>
            <w:r w:rsidR="002840DC" w:rsidRPr="00E14730">
              <w:rPr>
                <w:rFonts w:ascii="Arial" w:hAnsi="Arial" w:cs="Arial"/>
              </w:rPr>
              <w:t>,018</w:t>
            </w:r>
          </w:p>
        </w:tc>
        <w:tc>
          <w:tcPr>
            <w:tcW w:w="1418" w:type="dxa"/>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62539F" w:rsidP="006544DB">
            <w:pPr>
              <w:jc w:val="right"/>
              <w:rPr>
                <w:rFonts w:ascii="Arial" w:hAnsi="Arial" w:cs="Arial"/>
                <w:b/>
              </w:rPr>
            </w:pPr>
            <w:r w:rsidRPr="00E14730">
              <w:rPr>
                <w:rFonts w:ascii="Arial" w:hAnsi="Arial" w:cs="Arial"/>
                <w:b/>
              </w:rPr>
              <w:t>1,547,360</w:t>
            </w:r>
          </w:p>
        </w:tc>
        <w:tc>
          <w:tcPr>
            <w:tcW w:w="1559" w:type="dxa"/>
            <w:tcBorders>
              <w:top w:val="single" w:sz="8" w:space="0" w:color="4BACC6"/>
              <w:bottom w:val="single" w:sz="8" w:space="0" w:color="4BACC6"/>
            </w:tcBorders>
          </w:tcPr>
          <w:p w:rsidR="0062539F" w:rsidRPr="00E14730" w:rsidRDefault="0062539F" w:rsidP="006544DB">
            <w:pPr>
              <w:jc w:val="right"/>
              <w:rPr>
                <w:rFonts w:ascii="Arial" w:hAnsi="Arial" w:cs="Arial"/>
                <w:b/>
              </w:rPr>
            </w:pPr>
            <w:r w:rsidRPr="00E14730">
              <w:rPr>
                <w:rFonts w:ascii="Arial" w:hAnsi="Arial" w:cs="Arial"/>
                <w:b/>
              </w:rPr>
              <w:t>41,325</w:t>
            </w:r>
          </w:p>
        </w:tc>
        <w:tc>
          <w:tcPr>
            <w:tcW w:w="1418" w:type="dxa"/>
            <w:tcBorders>
              <w:top w:val="single" w:sz="8" w:space="0" w:color="4BACC6"/>
              <w:bottom w:val="single" w:sz="8" w:space="0" w:color="4BACC6"/>
            </w:tcBorders>
          </w:tcPr>
          <w:p w:rsidR="0062539F" w:rsidRPr="00E14730" w:rsidRDefault="0062539F" w:rsidP="006544DB">
            <w:pPr>
              <w:jc w:val="right"/>
              <w:rPr>
                <w:rFonts w:ascii="Arial" w:hAnsi="Arial" w:cs="Arial"/>
                <w:b/>
              </w:rPr>
            </w:pPr>
            <w:r w:rsidRPr="00E14730">
              <w:rPr>
                <w:rFonts w:ascii="Arial" w:hAnsi="Arial" w:cs="Arial"/>
                <w:b/>
              </w:rPr>
              <w:t>0</w:t>
            </w:r>
          </w:p>
        </w:tc>
        <w:tc>
          <w:tcPr>
            <w:tcW w:w="1701" w:type="dxa"/>
            <w:tcBorders>
              <w:top w:val="single" w:sz="8" w:space="0" w:color="4BACC6"/>
              <w:bottom w:val="single" w:sz="8" w:space="0" w:color="4BACC6"/>
            </w:tcBorders>
          </w:tcPr>
          <w:p w:rsidR="0062539F" w:rsidRPr="00E14730" w:rsidRDefault="0062539F" w:rsidP="00ED6E27">
            <w:pPr>
              <w:rPr>
                <w:rFonts w:ascii="Arial" w:hAnsi="Arial" w:cs="Arial"/>
                <w:b/>
              </w:rPr>
            </w:pPr>
          </w:p>
        </w:tc>
        <w:tc>
          <w:tcPr>
            <w:tcW w:w="1559" w:type="dxa"/>
            <w:tcBorders>
              <w:top w:val="single" w:sz="8" w:space="0" w:color="4BACC6"/>
              <w:bottom w:val="single" w:sz="8" w:space="0" w:color="4BACC6"/>
            </w:tcBorders>
          </w:tcPr>
          <w:p w:rsidR="0062539F" w:rsidRPr="00E14730" w:rsidRDefault="002840DC" w:rsidP="008D4CBE">
            <w:pPr>
              <w:jc w:val="right"/>
              <w:rPr>
                <w:rFonts w:ascii="Arial" w:hAnsi="Arial" w:cs="Arial"/>
                <w:b/>
              </w:rPr>
            </w:pPr>
            <w:r w:rsidRPr="00E14730">
              <w:rPr>
                <w:rFonts w:ascii="Arial" w:hAnsi="Arial" w:cs="Arial"/>
                <w:b/>
              </w:rPr>
              <w:t>1,</w:t>
            </w:r>
            <w:r w:rsidR="008D4CBE" w:rsidRPr="00E14730">
              <w:rPr>
                <w:rFonts w:ascii="Arial" w:hAnsi="Arial" w:cs="Arial"/>
                <w:b/>
              </w:rPr>
              <w:t>83</w:t>
            </w:r>
            <w:r w:rsidR="007E733B" w:rsidRPr="00E14730">
              <w:rPr>
                <w:rFonts w:ascii="Arial" w:hAnsi="Arial" w:cs="Arial"/>
                <w:b/>
              </w:rPr>
              <w:t>8,372</w:t>
            </w:r>
          </w:p>
        </w:tc>
        <w:tc>
          <w:tcPr>
            <w:tcW w:w="1559" w:type="dxa"/>
            <w:tcBorders>
              <w:top w:val="single" w:sz="8" w:space="0" w:color="4BACC6"/>
              <w:bottom w:val="single" w:sz="8" w:space="0" w:color="4BACC6"/>
            </w:tcBorders>
          </w:tcPr>
          <w:p w:rsidR="0062539F" w:rsidRPr="00E14730" w:rsidRDefault="00435F7C" w:rsidP="00ED6E27">
            <w:pPr>
              <w:jc w:val="right"/>
              <w:rPr>
                <w:rFonts w:ascii="Arial" w:hAnsi="Arial" w:cs="Arial"/>
                <w:b/>
              </w:rPr>
            </w:pPr>
            <w:r w:rsidRPr="00E14730">
              <w:rPr>
                <w:rFonts w:ascii="Arial" w:hAnsi="Arial" w:cs="Arial"/>
                <w:b/>
              </w:rPr>
              <w:t>43,665</w:t>
            </w:r>
          </w:p>
        </w:tc>
        <w:tc>
          <w:tcPr>
            <w:tcW w:w="1418" w:type="dxa"/>
            <w:tcBorders>
              <w:top w:val="single" w:sz="8" w:space="0" w:color="4BACC6"/>
              <w:bottom w:val="single" w:sz="8" w:space="0" w:color="4BACC6"/>
              <w:right w:val="single" w:sz="8" w:space="0" w:color="4BACC6"/>
            </w:tcBorders>
          </w:tcPr>
          <w:p w:rsidR="0062539F" w:rsidRPr="00E14730" w:rsidRDefault="0062539F" w:rsidP="00ED6E27">
            <w:pPr>
              <w:jc w:val="right"/>
              <w:rPr>
                <w:rFonts w:ascii="Arial" w:hAnsi="Arial" w:cs="Arial"/>
                <w:b/>
              </w:rPr>
            </w:pPr>
            <w:r w:rsidRPr="00E14730">
              <w:rPr>
                <w:rFonts w:ascii="Arial" w:hAnsi="Arial" w:cs="Arial"/>
                <w:b/>
              </w:rPr>
              <w:t>0</w:t>
            </w:r>
          </w:p>
        </w:tc>
      </w:tr>
      <w:tr w:rsidR="0062539F" w:rsidRPr="00E14730" w:rsidTr="00261F8D">
        <w:tc>
          <w:tcPr>
            <w:tcW w:w="1526" w:type="dxa"/>
          </w:tcPr>
          <w:p w:rsidR="0062539F" w:rsidRPr="00E14730" w:rsidRDefault="0062539F" w:rsidP="006544DB">
            <w:pPr>
              <w:rPr>
                <w:rFonts w:ascii="Arial" w:hAnsi="Arial" w:cs="Arial"/>
              </w:rPr>
            </w:pPr>
          </w:p>
        </w:tc>
        <w:tc>
          <w:tcPr>
            <w:tcW w:w="1559" w:type="dxa"/>
          </w:tcPr>
          <w:p w:rsidR="0062539F" w:rsidRPr="00E14730" w:rsidRDefault="0062539F" w:rsidP="006544DB">
            <w:pPr>
              <w:rPr>
                <w:rFonts w:ascii="Arial" w:hAnsi="Arial" w:cs="Arial"/>
              </w:rPr>
            </w:pPr>
          </w:p>
        </w:tc>
        <w:tc>
          <w:tcPr>
            <w:tcW w:w="1418" w:type="dxa"/>
          </w:tcPr>
          <w:p w:rsidR="0062539F" w:rsidRPr="00E14730" w:rsidRDefault="0062539F" w:rsidP="006544DB">
            <w:pPr>
              <w:rPr>
                <w:rFonts w:ascii="Arial" w:hAnsi="Arial" w:cs="Arial"/>
              </w:rPr>
            </w:pPr>
          </w:p>
        </w:tc>
        <w:tc>
          <w:tcPr>
            <w:tcW w:w="1701" w:type="dxa"/>
          </w:tcPr>
          <w:p w:rsidR="0062539F" w:rsidRPr="00E14730" w:rsidRDefault="0062539F" w:rsidP="00ED6E27">
            <w:pPr>
              <w:rPr>
                <w:rFonts w:ascii="Arial" w:hAnsi="Arial" w:cs="Arial"/>
                <w:b/>
              </w:rPr>
            </w:pPr>
          </w:p>
        </w:tc>
        <w:tc>
          <w:tcPr>
            <w:tcW w:w="1559" w:type="dxa"/>
          </w:tcPr>
          <w:p w:rsidR="0062539F" w:rsidRPr="00E14730" w:rsidRDefault="0062539F" w:rsidP="00ED6E27">
            <w:pPr>
              <w:rPr>
                <w:rFonts w:ascii="Arial" w:hAnsi="Arial" w:cs="Arial"/>
              </w:rPr>
            </w:pPr>
          </w:p>
        </w:tc>
        <w:tc>
          <w:tcPr>
            <w:tcW w:w="1559" w:type="dxa"/>
          </w:tcPr>
          <w:p w:rsidR="0062539F" w:rsidRPr="00E14730" w:rsidRDefault="0062539F" w:rsidP="00ED6E27">
            <w:pPr>
              <w:rPr>
                <w:rFonts w:ascii="Arial" w:hAnsi="Arial" w:cs="Arial"/>
              </w:rPr>
            </w:pPr>
          </w:p>
        </w:tc>
        <w:tc>
          <w:tcPr>
            <w:tcW w:w="1418" w:type="dxa"/>
          </w:tcPr>
          <w:p w:rsidR="0062539F" w:rsidRPr="00E14730" w:rsidRDefault="0062539F" w:rsidP="00ED6E27">
            <w:pPr>
              <w:rPr>
                <w:rFonts w:ascii="Arial" w:hAnsi="Arial" w:cs="Arial"/>
              </w:rPr>
            </w:pPr>
          </w:p>
        </w:tc>
      </w:tr>
      <w:tr w:rsidR="0062539F" w:rsidRPr="00E14730" w:rsidTr="00261F8D">
        <w:tc>
          <w:tcPr>
            <w:tcW w:w="1526" w:type="dxa"/>
          </w:tcPr>
          <w:p w:rsidR="0062539F" w:rsidRPr="00E14730" w:rsidRDefault="0062539F" w:rsidP="006544DB">
            <w:pPr>
              <w:rPr>
                <w:rFonts w:ascii="Arial" w:hAnsi="Arial" w:cs="Arial"/>
              </w:rPr>
            </w:pPr>
          </w:p>
        </w:tc>
        <w:tc>
          <w:tcPr>
            <w:tcW w:w="1559" w:type="dxa"/>
          </w:tcPr>
          <w:p w:rsidR="0062539F" w:rsidRPr="00E14730" w:rsidRDefault="0062539F" w:rsidP="006544DB">
            <w:pPr>
              <w:rPr>
                <w:rFonts w:ascii="Arial" w:hAnsi="Arial" w:cs="Arial"/>
              </w:rPr>
            </w:pPr>
          </w:p>
        </w:tc>
        <w:tc>
          <w:tcPr>
            <w:tcW w:w="1418" w:type="dxa"/>
          </w:tcPr>
          <w:p w:rsidR="0062539F" w:rsidRPr="00E14730" w:rsidRDefault="0062539F" w:rsidP="006544DB">
            <w:pPr>
              <w:rPr>
                <w:rFonts w:ascii="Arial" w:hAnsi="Arial" w:cs="Arial"/>
              </w:rPr>
            </w:pPr>
          </w:p>
        </w:tc>
        <w:tc>
          <w:tcPr>
            <w:tcW w:w="1701" w:type="dxa"/>
          </w:tcPr>
          <w:p w:rsidR="0062539F" w:rsidRPr="00E14730" w:rsidRDefault="0062539F" w:rsidP="00ED6E27">
            <w:pPr>
              <w:rPr>
                <w:rFonts w:ascii="Arial" w:hAnsi="Arial" w:cs="Arial"/>
                <w:b/>
              </w:rPr>
            </w:pPr>
            <w:bookmarkStart w:id="246" w:name="_Toc325448031"/>
            <w:r w:rsidRPr="00E14730">
              <w:rPr>
                <w:rFonts w:ascii="Arial" w:hAnsi="Arial" w:cs="Arial"/>
                <w:b/>
              </w:rPr>
              <w:t>Financial liabilities</w:t>
            </w:r>
            <w:bookmarkEnd w:id="246"/>
          </w:p>
        </w:tc>
        <w:tc>
          <w:tcPr>
            <w:tcW w:w="1559" w:type="dxa"/>
          </w:tcPr>
          <w:p w:rsidR="0062539F" w:rsidRPr="00E14730" w:rsidRDefault="0062539F" w:rsidP="00ED6E27">
            <w:pPr>
              <w:rPr>
                <w:rFonts w:ascii="Arial" w:hAnsi="Arial" w:cs="Arial"/>
              </w:rPr>
            </w:pPr>
          </w:p>
        </w:tc>
        <w:tc>
          <w:tcPr>
            <w:tcW w:w="1559" w:type="dxa"/>
          </w:tcPr>
          <w:p w:rsidR="0062539F" w:rsidRPr="00E14730" w:rsidRDefault="0062539F" w:rsidP="00ED6E27">
            <w:pPr>
              <w:rPr>
                <w:rFonts w:ascii="Arial" w:hAnsi="Arial" w:cs="Arial"/>
              </w:rPr>
            </w:pPr>
          </w:p>
        </w:tc>
        <w:tc>
          <w:tcPr>
            <w:tcW w:w="1418" w:type="dxa"/>
          </w:tcPr>
          <w:p w:rsidR="0062539F" w:rsidRPr="00E14730" w:rsidRDefault="0062539F" w:rsidP="00ED6E27">
            <w:pPr>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AE3289" w:rsidP="006544DB">
            <w:pPr>
              <w:jc w:val="right"/>
              <w:rPr>
                <w:rFonts w:ascii="Arial" w:hAnsi="Arial" w:cs="Arial"/>
              </w:rPr>
            </w:pPr>
            <w:r>
              <w:rPr>
                <w:rFonts w:ascii="Arial" w:hAnsi="Arial" w:cs="Arial"/>
              </w:rPr>
              <w:t>(</w:t>
            </w:r>
            <w:r w:rsidR="0062539F" w:rsidRPr="00E14730">
              <w:rPr>
                <w:rFonts w:ascii="Arial" w:hAnsi="Arial" w:cs="Arial"/>
              </w:rPr>
              <w:t>114</w:t>
            </w:r>
            <w:r>
              <w:rPr>
                <w:rFonts w:ascii="Arial" w:hAnsi="Arial" w:cs="Arial"/>
              </w:rPr>
              <w:t>)</w:t>
            </w:r>
          </w:p>
        </w:tc>
        <w:tc>
          <w:tcPr>
            <w:tcW w:w="1559" w:type="dxa"/>
            <w:tcBorders>
              <w:top w:val="single" w:sz="8" w:space="0" w:color="4BACC6"/>
              <w:bottom w:val="single" w:sz="8" w:space="0" w:color="4BACC6"/>
            </w:tcBorders>
          </w:tcPr>
          <w:p w:rsidR="0062539F" w:rsidRPr="00E14730" w:rsidRDefault="0062539F" w:rsidP="006544DB">
            <w:pPr>
              <w:jc w:val="right"/>
              <w:rPr>
                <w:rFonts w:ascii="Arial" w:hAnsi="Arial" w:cs="Arial"/>
              </w:rPr>
            </w:pPr>
          </w:p>
        </w:tc>
        <w:tc>
          <w:tcPr>
            <w:tcW w:w="1418" w:type="dxa"/>
            <w:tcBorders>
              <w:top w:val="single" w:sz="8" w:space="0" w:color="4BACC6"/>
              <w:bottom w:val="single" w:sz="8" w:space="0" w:color="4BACC6"/>
            </w:tcBorders>
          </w:tcPr>
          <w:p w:rsidR="0062539F" w:rsidRPr="00E14730" w:rsidRDefault="0062539F" w:rsidP="006544DB">
            <w:pPr>
              <w:jc w:val="right"/>
              <w:rPr>
                <w:rFonts w:ascii="Arial" w:hAnsi="Arial" w:cs="Arial"/>
              </w:rPr>
            </w:pPr>
          </w:p>
        </w:tc>
        <w:tc>
          <w:tcPr>
            <w:tcW w:w="1701" w:type="dxa"/>
            <w:tcBorders>
              <w:top w:val="single" w:sz="8" w:space="0" w:color="4BACC6"/>
              <w:bottom w:val="single" w:sz="8" w:space="0" w:color="4BACC6"/>
            </w:tcBorders>
          </w:tcPr>
          <w:p w:rsidR="0062539F" w:rsidRPr="00E14730" w:rsidRDefault="0062539F" w:rsidP="00ED6E27">
            <w:pPr>
              <w:rPr>
                <w:rFonts w:ascii="Arial" w:hAnsi="Arial" w:cs="Arial"/>
              </w:rPr>
            </w:pPr>
            <w:bookmarkStart w:id="247" w:name="_Toc325448032"/>
            <w:r w:rsidRPr="00E14730">
              <w:rPr>
                <w:rFonts w:ascii="Arial" w:hAnsi="Arial" w:cs="Arial"/>
              </w:rPr>
              <w:t>Derivative contracts</w:t>
            </w:r>
            <w:bookmarkEnd w:id="247"/>
          </w:p>
        </w:tc>
        <w:tc>
          <w:tcPr>
            <w:tcW w:w="1559" w:type="dxa"/>
            <w:tcBorders>
              <w:top w:val="single" w:sz="8" w:space="0" w:color="4BACC6"/>
              <w:bottom w:val="single" w:sz="8" w:space="0" w:color="4BACC6"/>
            </w:tcBorders>
          </w:tcPr>
          <w:p w:rsidR="0062539F" w:rsidRPr="00E14730" w:rsidRDefault="008D4CBE" w:rsidP="008E0772">
            <w:pPr>
              <w:jc w:val="right"/>
              <w:rPr>
                <w:rFonts w:ascii="Arial" w:hAnsi="Arial" w:cs="Arial"/>
              </w:rPr>
            </w:pPr>
            <w:r w:rsidRPr="00E14730">
              <w:rPr>
                <w:rFonts w:ascii="Arial" w:hAnsi="Arial" w:cs="Arial"/>
              </w:rPr>
              <w:t>0</w:t>
            </w:r>
          </w:p>
        </w:tc>
        <w:tc>
          <w:tcPr>
            <w:tcW w:w="1559" w:type="dxa"/>
            <w:tcBorders>
              <w:top w:val="single" w:sz="8" w:space="0" w:color="4BACC6"/>
              <w:bottom w:val="single" w:sz="8" w:space="0" w:color="4BACC6"/>
            </w:tcBorders>
          </w:tcPr>
          <w:p w:rsidR="0062539F" w:rsidRPr="00E14730" w:rsidRDefault="0062539F" w:rsidP="008E0772">
            <w:pPr>
              <w:jc w:val="right"/>
              <w:rPr>
                <w:rFonts w:ascii="Arial" w:hAnsi="Arial" w:cs="Arial"/>
              </w:rPr>
            </w:pPr>
          </w:p>
        </w:tc>
        <w:tc>
          <w:tcPr>
            <w:tcW w:w="1418" w:type="dxa"/>
            <w:tcBorders>
              <w:top w:val="single" w:sz="8" w:space="0" w:color="4BACC6"/>
              <w:bottom w:val="single" w:sz="8" w:space="0" w:color="4BACC6"/>
              <w:right w:val="single" w:sz="8" w:space="0" w:color="4BACC6"/>
            </w:tcBorders>
          </w:tcPr>
          <w:p w:rsidR="0062539F" w:rsidRPr="00E14730" w:rsidRDefault="0062539F" w:rsidP="008E0772">
            <w:pPr>
              <w:jc w:val="right"/>
              <w:rPr>
                <w:rFonts w:ascii="Arial" w:hAnsi="Arial" w:cs="Arial"/>
              </w:rPr>
            </w:pP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62539F" w:rsidP="006544DB">
            <w:pPr>
              <w:jc w:val="right"/>
              <w:rPr>
                <w:rFonts w:ascii="Arial" w:hAnsi="Arial" w:cs="Arial"/>
              </w:rPr>
            </w:pPr>
          </w:p>
        </w:tc>
        <w:tc>
          <w:tcPr>
            <w:tcW w:w="1559" w:type="dxa"/>
            <w:tcBorders>
              <w:top w:val="single" w:sz="8" w:space="0" w:color="4BACC6"/>
              <w:bottom w:val="single" w:sz="8" w:space="0" w:color="4BACC6"/>
            </w:tcBorders>
          </w:tcPr>
          <w:p w:rsidR="0062539F" w:rsidRPr="00E14730" w:rsidRDefault="0062539F" w:rsidP="006544DB">
            <w:pPr>
              <w:jc w:val="right"/>
              <w:rPr>
                <w:rFonts w:ascii="Arial" w:hAnsi="Arial" w:cs="Arial"/>
              </w:rPr>
            </w:pPr>
          </w:p>
        </w:tc>
        <w:tc>
          <w:tcPr>
            <w:tcW w:w="1418" w:type="dxa"/>
            <w:tcBorders>
              <w:top w:val="single" w:sz="8" w:space="0" w:color="4BACC6"/>
              <w:bottom w:val="single" w:sz="8" w:space="0" w:color="4BACC6"/>
            </w:tcBorders>
          </w:tcPr>
          <w:p w:rsidR="0062539F" w:rsidRPr="00E14730" w:rsidRDefault="00AE3289" w:rsidP="006544DB">
            <w:pPr>
              <w:jc w:val="right"/>
              <w:rPr>
                <w:rFonts w:ascii="Arial" w:hAnsi="Arial" w:cs="Arial"/>
              </w:rPr>
            </w:pPr>
            <w:r>
              <w:rPr>
                <w:rFonts w:ascii="Arial" w:hAnsi="Arial" w:cs="Arial"/>
              </w:rPr>
              <w:t>(</w:t>
            </w:r>
            <w:r w:rsidR="0062539F" w:rsidRPr="00E14730">
              <w:rPr>
                <w:rFonts w:ascii="Arial" w:hAnsi="Arial" w:cs="Arial"/>
              </w:rPr>
              <w:t>688</w:t>
            </w:r>
            <w:r>
              <w:rPr>
                <w:rFonts w:ascii="Arial" w:hAnsi="Arial" w:cs="Arial"/>
              </w:rPr>
              <w:t>)</w:t>
            </w:r>
          </w:p>
        </w:tc>
        <w:tc>
          <w:tcPr>
            <w:tcW w:w="1701" w:type="dxa"/>
            <w:tcBorders>
              <w:top w:val="single" w:sz="8" w:space="0" w:color="4BACC6"/>
              <w:bottom w:val="single" w:sz="8" w:space="0" w:color="4BACC6"/>
            </w:tcBorders>
          </w:tcPr>
          <w:p w:rsidR="0062539F" w:rsidRPr="00E14730" w:rsidRDefault="00AA7A30" w:rsidP="00ED6E27">
            <w:pPr>
              <w:rPr>
                <w:rFonts w:ascii="Arial" w:hAnsi="Arial" w:cs="Arial"/>
              </w:rPr>
            </w:pPr>
            <w:r w:rsidRPr="00E14730">
              <w:rPr>
                <w:rFonts w:ascii="Arial" w:hAnsi="Arial" w:cs="Arial"/>
              </w:rPr>
              <w:t>Payables</w:t>
            </w:r>
          </w:p>
        </w:tc>
        <w:tc>
          <w:tcPr>
            <w:tcW w:w="1559" w:type="dxa"/>
            <w:tcBorders>
              <w:top w:val="single" w:sz="8" w:space="0" w:color="4BACC6"/>
              <w:bottom w:val="single" w:sz="8" w:space="0" w:color="4BACC6"/>
            </w:tcBorders>
          </w:tcPr>
          <w:p w:rsidR="0062539F" w:rsidRPr="00E14730" w:rsidRDefault="0062539F" w:rsidP="008E0772">
            <w:pPr>
              <w:jc w:val="right"/>
              <w:rPr>
                <w:rFonts w:ascii="Arial" w:hAnsi="Arial" w:cs="Arial"/>
              </w:rPr>
            </w:pPr>
          </w:p>
        </w:tc>
        <w:tc>
          <w:tcPr>
            <w:tcW w:w="1559" w:type="dxa"/>
            <w:tcBorders>
              <w:top w:val="single" w:sz="8" w:space="0" w:color="4BACC6"/>
              <w:bottom w:val="single" w:sz="8" w:space="0" w:color="4BACC6"/>
            </w:tcBorders>
          </w:tcPr>
          <w:p w:rsidR="0062539F" w:rsidRPr="00E14730" w:rsidRDefault="0062539F" w:rsidP="008E0772">
            <w:pPr>
              <w:jc w:val="right"/>
              <w:rPr>
                <w:rFonts w:ascii="Arial" w:hAnsi="Arial" w:cs="Arial"/>
              </w:rPr>
            </w:pPr>
          </w:p>
        </w:tc>
        <w:tc>
          <w:tcPr>
            <w:tcW w:w="1418" w:type="dxa"/>
            <w:tcBorders>
              <w:top w:val="single" w:sz="8" w:space="0" w:color="4BACC6"/>
              <w:bottom w:val="single" w:sz="8" w:space="0" w:color="4BACC6"/>
              <w:right w:val="single" w:sz="8" w:space="0" w:color="4BACC6"/>
            </w:tcBorders>
          </w:tcPr>
          <w:p w:rsidR="0062539F" w:rsidRPr="00E14730" w:rsidRDefault="00AE3289" w:rsidP="00435F7C">
            <w:pPr>
              <w:jc w:val="right"/>
              <w:rPr>
                <w:rFonts w:ascii="Arial" w:hAnsi="Arial" w:cs="Arial"/>
              </w:rPr>
            </w:pPr>
            <w:r>
              <w:rPr>
                <w:rFonts w:ascii="Arial" w:hAnsi="Arial" w:cs="Arial"/>
              </w:rPr>
              <w:t>(</w:t>
            </w:r>
            <w:r w:rsidR="00435F7C" w:rsidRPr="00E14730">
              <w:rPr>
                <w:rFonts w:ascii="Arial" w:hAnsi="Arial" w:cs="Arial"/>
              </w:rPr>
              <w:t>2,551</w:t>
            </w:r>
            <w:r>
              <w:rPr>
                <w:rFonts w:ascii="Arial" w:hAnsi="Arial" w:cs="Arial"/>
              </w:rPr>
              <w:t>)</w:t>
            </w:r>
          </w:p>
        </w:tc>
      </w:tr>
      <w:tr w:rsidR="0062539F" w:rsidRPr="00E14730" w:rsidTr="00261F8D">
        <w:tc>
          <w:tcPr>
            <w:tcW w:w="1526" w:type="dxa"/>
            <w:tcBorders>
              <w:top w:val="single" w:sz="8" w:space="0" w:color="4BACC6"/>
              <w:left w:val="single" w:sz="8" w:space="0" w:color="4BACC6"/>
              <w:bottom w:val="single" w:sz="8" w:space="0" w:color="4BACC6"/>
            </w:tcBorders>
          </w:tcPr>
          <w:p w:rsidR="0062539F" w:rsidRPr="00E14730" w:rsidRDefault="00AE3289" w:rsidP="006544DB">
            <w:pPr>
              <w:jc w:val="right"/>
              <w:rPr>
                <w:rFonts w:ascii="Arial" w:hAnsi="Arial" w:cs="Arial"/>
                <w:b/>
              </w:rPr>
            </w:pPr>
            <w:r>
              <w:rPr>
                <w:rFonts w:ascii="Arial" w:hAnsi="Arial" w:cs="Arial"/>
                <w:b/>
              </w:rPr>
              <w:t>(</w:t>
            </w:r>
            <w:r w:rsidR="0062539F" w:rsidRPr="00E14730">
              <w:rPr>
                <w:rFonts w:ascii="Arial" w:hAnsi="Arial" w:cs="Arial"/>
                <w:b/>
              </w:rPr>
              <w:t>114</w:t>
            </w:r>
            <w:r>
              <w:rPr>
                <w:rFonts w:ascii="Arial" w:hAnsi="Arial" w:cs="Arial"/>
                <w:b/>
              </w:rPr>
              <w:t>)</w:t>
            </w:r>
          </w:p>
        </w:tc>
        <w:tc>
          <w:tcPr>
            <w:tcW w:w="1559" w:type="dxa"/>
            <w:tcBorders>
              <w:top w:val="single" w:sz="8" w:space="0" w:color="4BACC6"/>
              <w:bottom w:val="single" w:sz="8" w:space="0" w:color="4BACC6"/>
            </w:tcBorders>
          </w:tcPr>
          <w:p w:rsidR="0062539F" w:rsidRPr="00E14730" w:rsidRDefault="0062539F" w:rsidP="006544DB">
            <w:pPr>
              <w:jc w:val="right"/>
              <w:rPr>
                <w:rFonts w:ascii="Arial" w:hAnsi="Arial" w:cs="Arial"/>
                <w:b/>
              </w:rPr>
            </w:pPr>
            <w:r w:rsidRPr="00E14730">
              <w:rPr>
                <w:rFonts w:ascii="Arial" w:hAnsi="Arial" w:cs="Arial"/>
                <w:b/>
              </w:rPr>
              <w:t>0</w:t>
            </w:r>
          </w:p>
        </w:tc>
        <w:tc>
          <w:tcPr>
            <w:tcW w:w="1418" w:type="dxa"/>
            <w:tcBorders>
              <w:top w:val="single" w:sz="8" w:space="0" w:color="4BACC6"/>
              <w:bottom w:val="single" w:sz="8" w:space="0" w:color="4BACC6"/>
            </w:tcBorders>
          </w:tcPr>
          <w:p w:rsidR="0062539F" w:rsidRPr="00E14730" w:rsidRDefault="00AE3289" w:rsidP="006544DB">
            <w:pPr>
              <w:jc w:val="right"/>
              <w:rPr>
                <w:rFonts w:ascii="Arial" w:hAnsi="Arial" w:cs="Arial"/>
                <w:b/>
              </w:rPr>
            </w:pPr>
            <w:r>
              <w:rPr>
                <w:rFonts w:ascii="Arial" w:hAnsi="Arial" w:cs="Arial"/>
                <w:b/>
              </w:rPr>
              <w:t>(</w:t>
            </w:r>
            <w:r w:rsidR="0062539F" w:rsidRPr="00E14730">
              <w:rPr>
                <w:rFonts w:ascii="Arial" w:hAnsi="Arial" w:cs="Arial"/>
                <w:b/>
              </w:rPr>
              <w:t>688</w:t>
            </w:r>
            <w:r>
              <w:rPr>
                <w:rFonts w:ascii="Arial" w:hAnsi="Arial" w:cs="Arial"/>
                <w:b/>
              </w:rPr>
              <w:t>)</w:t>
            </w:r>
          </w:p>
        </w:tc>
        <w:tc>
          <w:tcPr>
            <w:tcW w:w="1701" w:type="dxa"/>
            <w:tcBorders>
              <w:top w:val="single" w:sz="8" w:space="0" w:color="4BACC6"/>
              <w:bottom w:val="single" w:sz="8" w:space="0" w:color="4BACC6"/>
            </w:tcBorders>
          </w:tcPr>
          <w:p w:rsidR="0062539F" w:rsidRPr="00E14730" w:rsidRDefault="0062539F" w:rsidP="008E0772">
            <w:pPr>
              <w:rPr>
                <w:rFonts w:ascii="Arial" w:hAnsi="Arial" w:cs="Arial"/>
                <w:b/>
              </w:rPr>
            </w:pPr>
          </w:p>
        </w:tc>
        <w:tc>
          <w:tcPr>
            <w:tcW w:w="1559" w:type="dxa"/>
            <w:tcBorders>
              <w:top w:val="single" w:sz="8" w:space="0" w:color="4BACC6"/>
              <w:bottom w:val="single" w:sz="8" w:space="0" w:color="4BACC6"/>
            </w:tcBorders>
          </w:tcPr>
          <w:p w:rsidR="0062539F" w:rsidRPr="00E14730" w:rsidRDefault="008D4CBE" w:rsidP="008E0772">
            <w:pPr>
              <w:jc w:val="right"/>
              <w:rPr>
                <w:rFonts w:ascii="Arial" w:hAnsi="Arial" w:cs="Arial"/>
                <w:b/>
              </w:rPr>
            </w:pPr>
            <w:r w:rsidRPr="00E14730">
              <w:rPr>
                <w:rFonts w:ascii="Arial" w:hAnsi="Arial" w:cs="Arial"/>
                <w:b/>
              </w:rPr>
              <w:t>0</w:t>
            </w:r>
          </w:p>
        </w:tc>
        <w:tc>
          <w:tcPr>
            <w:tcW w:w="1559" w:type="dxa"/>
            <w:tcBorders>
              <w:top w:val="single" w:sz="8" w:space="0" w:color="4BACC6"/>
              <w:bottom w:val="single" w:sz="8" w:space="0" w:color="4BACC6"/>
            </w:tcBorders>
          </w:tcPr>
          <w:p w:rsidR="0062539F" w:rsidRPr="00E14730" w:rsidRDefault="0062539F" w:rsidP="008E0772">
            <w:pPr>
              <w:jc w:val="right"/>
              <w:rPr>
                <w:rFonts w:ascii="Arial" w:hAnsi="Arial" w:cs="Arial"/>
                <w:b/>
              </w:rPr>
            </w:pPr>
            <w:r w:rsidRPr="00E14730">
              <w:rPr>
                <w:rFonts w:ascii="Arial" w:hAnsi="Arial" w:cs="Arial"/>
                <w:b/>
              </w:rPr>
              <w:t>0</w:t>
            </w:r>
          </w:p>
        </w:tc>
        <w:tc>
          <w:tcPr>
            <w:tcW w:w="1418" w:type="dxa"/>
            <w:tcBorders>
              <w:top w:val="single" w:sz="8" w:space="0" w:color="4BACC6"/>
              <w:bottom w:val="single" w:sz="8" w:space="0" w:color="4BACC6"/>
              <w:right w:val="single" w:sz="8" w:space="0" w:color="4BACC6"/>
            </w:tcBorders>
          </w:tcPr>
          <w:p w:rsidR="0062539F" w:rsidRPr="00E14730" w:rsidRDefault="00AE3289" w:rsidP="00435F7C">
            <w:pPr>
              <w:jc w:val="right"/>
              <w:rPr>
                <w:rFonts w:ascii="Arial" w:hAnsi="Arial" w:cs="Arial"/>
                <w:b/>
              </w:rPr>
            </w:pPr>
            <w:r>
              <w:rPr>
                <w:rFonts w:ascii="Arial" w:hAnsi="Arial" w:cs="Arial"/>
                <w:b/>
              </w:rPr>
              <w:t>(</w:t>
            </w:r>
            <w:r w:rsidR="00435F7C" w:rsidRPr="00E14730">
              <w:rPr>
                <w:rFonts w:ascii="Arial" w:hAnsi="Arial" w:cs="Arial"/>
                <w:b/>
              </w:rPr>
              <w:t>2,551</w:t>
            </w:r>
            <w:r>
              <w:rPr>
                <w:rFonts w:ascii="Arial" w:hAnsi="Arial" w:cs="Arial"/>
                <w:b/>
              </w:rPr>
              <w:t>)</w:t>
            </w:r>
          </w:p>
        </w:tc>
      </w:tr>
      <w:tr w:rsidR="0062539F" w:rsidRPr="00E14730" w:rsidTr="00261F8D">
        <w:tc>
          <w:tcPr>
            <w:tcW w:w="1526" w:type="dxa"/>
          </w:tcPr>
          <w:p w:rsidR="0062539F" w:rsidRPr="00E14730" w:rsidRDefault="0062539F" w:rsidP="006544DB">
            <w:pPr>
              <w:jc w:val="right"/>
              <w:rPr>
                <w:rFonts w:ascii="Arial" w:hAnsi="Arial" w:cs="Arial"/>
                <w:b/>
              </w:rPr>
            </w:pPr>
            <w:r w:rsidRPr="00E14730">
              <w:rPr>
                <w:rFonts w:ascii="Arial" w:hAnsi="Arial" w:cs="Arial"/>
                <w:b/>
              </w:rPr>
              <w:t>1,547,246</w:t>
            </w:r>
          </w:p>
        </w:tc>
        <w:tc>
          <w:tcPr>
            <w:tcW w:w="1559" w:type="dxa"/>
          </w:tcPr>
          <w:p w:rsidR="0062539F" w:rsidRPr="00E14730" w:rsidRDefault="0062539F" w:rsidP="006544DB">
            <w:pPr>
              <w:jc w:val="right"/>
              <w:rPr>
                <w:rFonts w:ascii="Arial" w:hAnsi="Arial" w:cs="Arial"/>
                <w:b/>
              </w:rPr>
            </w:pPr>
            <w:r w:rsidRPr="00E14730">
              <w:rPr>
                <w:rFonts w:ascii="Arial" w:hAnsi="Arial" w:cs="Arial"/>
                <w:b/>
              </w:rPr>
              <w:t>41,325</w:t>
            </w:r>
          </w:p>
        </w:tc>
        <w:tc>
          <w:tcPr>
            <w:tcW w:w="1418" w:type="dxa"/>
          </w:tcPr>
          <w:p w:rsidR="0062539F" w:rsidRPr="00E14730" w:rsidRDefault="00AE3289" w:rsidP="006544DB">
            <w:pPr>
              <w:jc w:val="right"/>
              <w:rPr>
                <w:rFonts w:ascii="Arial" w:hAnsi="Arial" w:cs="Arial"/>
                <w:b/>
              </w:rPr>
            </w:pPr>
            <w:r>
              <w:rPr>
                <w:rFonts w:ascii="Arial" w:hAnsi="Arial" w:cs="Arial"/>
                <w:b/>
              </w:rPr>
              <w:t>(</w:t>
            </w:r>
            <w:r w:rsidR="0062539F" w:rsidRPr="00E14730">
              <w:rPr>
                <w:rFonts w:ascii="Arial" w:hAnsi="Arial" w:cs="Arial"/>
                <w:b/>
              </w:rPr>
              <w:t>688</w:t>
            </w:r>
            <w:r>
              <w:rPr>
                <w:rFonts w:ascii="Arial" w:hAnsi="Arial" w:cs="Arial"/>
                <w:b/>
              </w:rPr>
              <w:t>)</w:t>
            </w:r>
          </w:p>
        </w:tc>
        <w:tc>
          <w:tcPr>
            <w:tcW w:w="1701" w:type="dxa"/>
          </w:tcPr>
          <w:p w:rsidR="0062539F" w:rsidRPr="00E14730" w:rsidRDefault="0062539F" w:rsidP="00ED6E27">
            <w:pPr>
              <w:pStyle w:val="Heading2"/>
              <w:rPr>
                <w:rFonts w:cs="Arial"/>
                <w:color w:val="00529B"/>
                <w:sz w:val="24"/>
              </w:rPr>
            </w:pPr>
          </w:p>
        </w:tc>
        <w:tc>
          <w:tcPr>
            <w:tcW w:w="1559" w:type="dxa"/>
          </w:tcPr>
          <w:p w:rsidR="0062539F" w:rsidRPr="00E14730" w:rsidRDefault="00435F7C" w:rsidP="007E733B">
            <w:pPr>
              <w:jc w:val="right"/>
              <w:rPr>
                <w:rFonts w:ascii="Arial" w:hAnsi="Arial" w:cs="Arial"/>
                <w:b/>
              </w:rPr>
            </w:pPr>
            <w:r w:rsidRPr="00E14730">
              <w:rPr>
                <w:rFonts w:ascii="Arial" w:hAnsi="Arial" w:cs="Arial"/>
                <w:b/>
              </w:rPr>
              <w:t>1,83</w:t>
            </w:r>
            <w:r w:rsidR="007E733B" w:rsidRPr="00E14730">
              <w:rPr>
                <w:rFonts w:ascii="Arial" w:hAnsi="Arial" w:cs="Arial"/>
                <w:b/>
              </w:rPr>
              <w:t>8,372</w:t>
            </w:r>
          </w:p>
        </w:tc>
        <w:tc>
          <w:tcPr>
            <w:tcW w:w="1559" w:type="dxa"/>
          </w:tcPr>
          <w:p w:rsidR="0062539F" w:rsidRPr="00E14730" w:rsidRDefault="00435F7C" w:rsidP="008E0772">
            <w:pPr>
              <w:jc w:val="right"/>
              <w:rPr>
                <w:rFonts w:ascii="Arial" w:hAnsi="Arial" w:cs="Arial"/>
                <w:b/>
              </w:rPr>
            </w:pPr>
            <w:r w:rsidRPr="00E14730">
              <w:rPr>
                <w:rFonts w:ascii="Arial" w:hAnsi="Arial" w:cs="Arial"/>
                <w:b/>
              </w:rPr>
              <w:t>43,665</w:t>
            </w:r>
          </w:p>
        </w:tc>
        <w:tc>
          <w:tcPr>
            <w:tcW w:w="1418" w:type="dxa"/>
          </w:tcPr>
          <w:p w:rsidR="0062539F" w:rsidRPr="00E14730" w:rsidRDefault="00AE3289" w:rsidP="008E0772">
            <w:pPr>
              <w:jc w:val="right"/>
              <w:rPr>
                <w:rFonts w:ascii="Arial" w:hAnsi="Arial" w:cs="Arial"/>
                <w:b/>
              </w:rPr>
            </w:pPr>
            <w:r>
              <w:rPr>
                <w:rFonts w:ascii="Arial" w:hAnsi="Arial" w:cs="Arial"/>
                <w:b/>
              </w:rPr>
              <w:t>(</w:t>
            </w:r>
            <w:r w:rsidR="00435F7C" w:rsidRPr="00E14730">
              <w:rPr>
                <w:rFonts w:ascii="Arial" w:hAnsi="Arial" w:cs="Arial"/>
                <w:b/>
              </w:rPr>
              <w:t>2,551</w:t>
            </w:r>
            <w:r>
              <w:rPr>
                <w:rFonts w:ascii="Arial" w:hAnsi="Arial" w:cs="Arial"/>
                <w:b/>
              </w:rPr>
              <w:t>)</w:t>
            </w:r>
          </w:p>
        </w:tc>
      </w:tr>
    </w:tbl>
    <w:p w:rsidR="00A018A8" w:rsidRPr="00A018A8" w:rsidRDefault="00A018A8" w:rsidP="00A018A8">
      <w:pPr>
        <w:rPr>
          <w:rFonts w:ascii="Arial" w:hAnsi="Arial" w:cs="Arial"/>
        </w:rPr>
      </w:pPr>
    </w:p>
    <w:p w:rsidR="007C77B2" w:rsidRDefault="007C77B2" w:rsidP="007939AC">
      <w:pPr>
        <w:rPr>
          <w:rFonts w:ascii="Arial" w:hAnsi="Arial" w:cs="Arial"/>
          <w:b/>
          <w:color w:val="000000"/>
          <w:sz w:val="28"/>
        </w:rPr>
      </w:pPr>
      <w:bookmarkStart w:id="248" w:name="_Toc325529483"/>
    </w:p>
    <w:p w:rsidR="00E14730" w:rsidRDefault="00E14730" w:rsidP="007939AC">
      <w:pPr>
        <w:rPr>
          <w:rFonts w:ascii="Arial" w:hAnsi="Arial" w:cs="Arial"/>
          <w:b/>
          <w:color w:val="000000"/>
          <w:sz w:val="28"/>
        </w:rPr>
      </w:pPr>
    </w:p>
    <w:p w:rsidR="00E14730" w:rsidRDefault="00E14730" w:rsidP="007939AC">
      <w:pPr>
        <w:rPr>
          <w:rFonts w:ascii="Arial" w:hAnsi="Arial" w:cs="Arial"/>
          <w:b/>
          <w:color w:val="000000"/>
          <w:sz w:val="28"/>
        </w:rPr>
      </w:pPr>
    </w:p>
    <w:p w:rsidR="00E14730" w:rsidRDefault="00E14730" w:rsidP="007939AC">
      <w:pPr>
        <w:rPr>
          <w:rFonts w:ascii="Arial" w:hAnsi="Arial" w:cs="Arial"/>
          <w:b/>
          <w:color w:val="000000"/>
          <w:sz w:val="28"/>
        </w:rPr>
      </w:pPr>
    </w:p>
    <w:p w:rsidR="007939AC" w:rsidRPr="00235755" w:rsidRDefault="00AD16FB" w:rsidP="007939AC">
      <w:pPr>
        <w:rPr>
          <w:rFonts w:ascii="Arial" w:hAnsi="Arial" w:cs="Arial"/>
          <w:b/>
          <w:color w:val="000000"/>
          <w:sz w:val="28"/>
        </w:rPr>
      </w:pPr>
      <w:r>
        <w:rPr>
          <w:rFonts w:ascii="Arial" w:hAnsi="Arial" w:cs="Arial"/>
          <w:b/>
          <w:color w:val="000000"/>
          <w:sz w:val="28"/>
        </w:rPr>
        <w:t>17</w:t>
      </w:r>
      <w:r w:rsidR="007939AC">
        <w:rPr>
          <w:rFonts w:ascii="Arial" w:hAnsi="Arial" w:cs="Arial"/>
          <w:b/>
          <w:color w:val="000000"/>
          <w:sz w:val="28"/>
        </w:rPr>
        <w:t>b</w:t>
      </w:r>
      <w:r w:rsidR="007939AC" w:rsidRPr="00235755">
        <w:rPr>
          <w:rFonts w:ascii="Arial" w:hAnsi="Arial" w:cs="Arial"/>
          <w:b/>
          <w:color w:val="000000"/>
          <w:sz w:val="28"/>
        </w:rPr>
        <w:t xml:space="preserve">: </w:t>
      </w:r>
      <w:r w:rsidR="007939AC">
        <w:rPr>
          <w:rFonts w:ascii="Arial" w:hAnsi="Arial" w:cs="Arial"/>
          <w:b/>
          <w:color w:val="000000"/>
          <w:sz w:val="28"/>
        </w:rPr>
        <w:t>Net Gains and Losses on</w:t>
      </w:r>
      <w:r w:rsidR="007939AC" w:rsidRPr="00235755">
        <w:rPr>
          <w:rFonts w:ascii="Arial" w:hAnsi="Arial" w:cs="Arial"/>
          <w:b/>
          <w:color w:val="000000"/>
          <w:sz w:val="28"/>
        </w:rPr>
        <w:t xml:space="preserve"> </w:t>
      </w:r>
      <w:r w:rsidR="007939AC">
        <w:rPr>
          <w:rFonts w:ascii="Arial" w:hAnsi="Arial" w:cs="Arial"/>
          <w:b/>
          <w:color w:val="000000"/>
          <w:sz w:val="28"/>
        </w:rPr>
        <w:t>F</w:t>
      </w:r>
      <w:r w:rsidR="007939AC" w:rsidRPr="00235755">
        <w:rPr>
          <w:rFonts w:ascii="Arial" w:hAnsi="Arial" w:cs="Arial"/>
          <w:b/>
          <w:color w:val="000000"/>
          <w:sz w:val="28"/>
        </w:rPr>
        <w:t xml:space="preserve">inancial </w:t>
      </w:r>
      <w:r w:rsidR="007939AC">
        <w:rPr>
          <w:rFonts w:ascii="Arial" w:hAnsi="Arial" w:cs="Arial"/>
          <w:b/>
          <w:color w:val="000000"/>
          <w:sz w:val="28"/>
        </w:rPr>
        <w:t>I</w:t>
      </w:r>
      <w:r w:rsidR="007939AC" w:rsidRPr="00235755">
        <w:rPr>
          <w:rFonts w:ascii="Arial" w:hAnsi="Arial" w:cs="Arial"/>
          <w:b/>
          <w:color w:val="000000"/>
          <w:sz w:val="28"/>
        </w:rPr>
        <w:t xml:space="preserve">nstruments  </w:t>
      </w:r>
    </w:p>
    <w:p w:rsidR="007939AC" w:rsidRPr="00A018A8" w:rsidRDefault="007939AC" w:rsidP="007939AC">
      <w:pPr>
        <w:pStyle w:val="NotesBody"/>
      </w:pPr>
    </w:p>
    <w:tbl>
      <w:tblPr>
        <w:tblW w:w="9607" w:type="dxa"/>
        <w:tblBorders>
          <w:top w:val="single" w:sz="8" w:space="0" w:color="4BACC6"/>
          <w:left w:val="single" w:sz="8" w:space="0" w:color="4BACC6"/>
          <w:bottom w:val="single" w:sz="8" w:space="0" w:color="4BACC6"/>
          <w:right w:val="single" w:sz="8" w:space="0" w:color="4BACC6"/>
        </w:tblBorders>
        <w:tblLook w:val="04A0"/>
      </w:tblPr>
      <w:tblGrid>
        <w:gridCol w:w="2944"/>
        <w:gridCol w:w="4536"/>
        <w:gridCol w:w="2127"/>
      </w:tblGrid>
      <w:tr w:rsidR="007939AC" w:rsidRPr="00693632" w:rsidTr="007939AC">
        <w:tc>
          <w:tcPr>
            <w:tcW w:w="2944" w:type="dxa"/>
            <w:shd w:val="clear" w:color="auto" w:fill="4BACC6"/>
          </w:tcPr>
          <w:p w:rsidR="00F365D4" w:rsidRDefault="00F365D4" w:rsidP="001D28FA">
            <w:pPr>
              <w:jc w:val="right"/>
              <w:rPr>
                <w:rFonts w:ascii="Arial" w:hAnsi="Arial" w:cs="Arial"/>
                <w:b/>
                <w:bCs/>
                <w:color w:val="FFFFFF"/>
              </w:rPr>
            </w:pPr>
            <w:r>
              <w:rPr>
                <w:rFonts w:ascii="Arial" w:hAnsi="Arial" w:cs="Arial"/>
                <w:b/>
                <w:bCs/>
                <w:color w:val="FFFFFF"/>
              </w:rPr>
              <w:t>Fair value</w:t>
            </w:r>
          </w:p>
          <w:p w:rsidR="007939AC" w:rsidRPr="00693632" w:rsidRDefault="000035A8" w:rsidP="001D28FA">
            <w:pPr>
              <w:jc w:val="right"/>
              <w:rPr>
                <w:rFonts w:ascii="Arial" w:hAnsi="Arial" w:cs="Arial"/>
                <w:b/>
                <w:bCs/>
                <w:color w:val="FFFFFF"/>
              </w:rPr>
            </w:pPr>
            <w:r>
              <w:rPr>
                <w:rFonts w:ascii="Arial" w:hAnsi="Arial" w:cs="Arial"/>
                <w:b/>
                <w:bCs/>
                <w:color w:val="FFFFFF"/>
              </w:rPr>
              <w:t>31 March 2012</w:t>
            </w:r>
          </w:p>
        </w:tc>
        <w:tc>
          <w:tcPr>
            <w:tcW w:w="4536" w:type="dxa"/>
            <w:shd w:val="clear" w:color="auto" w:fill="4BACC6"/>
          </w:tcPr>
          <w:p w:rsidR="007939AC" w:rsidRPr="00693632" w:rsidRDefault="007939AC" w:rsidP="001D28FA">
            <w:pPr>
              <w:jc w:val="right"/>
              <w:rPr>
                <w:rFonts w:ascii="Arial" w:hAnsi="Arial" w:cs="Arial"/>
                <w:b/>
                <w:bCs/>
                <w:color w:val="FFFFFF"/>
              </w:rPr>
            </w:pPr>
          </w:p>
        </w:tc>
        <w:tc>
          <w:tcPr>
            <w:tcW w:w="2127" w:type="dxa"/>
            <w:shd w:val="clear" w:color="auto" w:fill="4BACC6"/>
          </w:tcPr>
          <w:p w:rsidR="00F365D4" w:rsidRDefault="00F365D4" w:rsidP="001D28FA">
            <w:pPr>
              <w:jc w:val="right"/>
              <w:rPr>
                <w:rFonts w:ascii="Arial" w:hAnsi="Arial" w:cs="Arial"/>
                <w:b/>
                <w:bCs/>
                <w:color w:val="FFFFFF"/>
              </w:rPr>
            </w:pPr>
            <w:r>
              <w:rPr>
                <w:rFonts w:ascii="Arial" w:hAnsi="Arial" w:cs="Arial"/>
                <w:b/>
                <w:bCs/>
                <w:color w:val="FFFFFF"/>
              </w:rPr>
              <w:t>Fair value</w:t>
            </w:r>
          </w:p>
          <w:p w:rsidR="007939AC" w:rsidRPr="00693632" w:rsidRDefault="000035A8" w:rsidP="001D28FA">
            <w:pPr>
              <w:jc w:val="right"/>
              <w:rPr>
                <w:rFonts w:ascii="Arial" w:hAnsi="Arial" w:cs="Arial"/>
                <w:b/>
                <w:bCs/>
                <w:color w:val="FFFFFF"/>
              </w:rPr>
            </w:pPr>
            <w:r>
              <w:rPr>
                <w:rFonts w:ascii="Arial" w:hAnsi="Arial" w:cs="Arial"/>
                <w:b/>
                <w:bCs/>
                <w:color w:val="FFFFFF"/>
              </w:rPr>
              <w:t>31 March 2013</w:t>
            </w:r>
          </w:p>
        </w:tc>
      </w:tr>
      <w:tr w:rsidR="007939AC" w:rsidRPr="00693632" w:rsidTr="007939AC">
        <w:tc>
          <w:tcPr>
            <w:tcW w:w="2944" w:type="dxa"/>
            <w:tcBorders>
              <w:top w:val="single" w:sz="8" w:space="0" w:color="4BACC6"/>
              <w:bottom w:val="single" w:sz="8" w:space="0" w:color="4BACC6"/>
            </w:tcBorders>
            <w:shd w:val="clear" w:color="auto" w:fill="B6DDE8"/>
          </w:tcPr>
          <w:p w:rsidR="007939AC" w:rsidRPr="00693632" w:rsidRDefault="007939AC" w:rsidP="001D28FA">
            <w:pPr>
              <w:jc w:val="right"/>
              <w:rPr>
                <w:rFonts w:ascii="Arial" w:hAnsi="Arial" w:cs="Arial"/>
                <w:b/>
              </w:rPr>
            </w:pPr>
            <w:r w:rsidRPr="00693632">
              <w:rPr>
                <w:rFonts w:ascii="Arial" w:hAnsi="Arial" w:cs="Arial"/>
                <w:b/>
              </w:rPr>
              <w:t>£000</w:t>
            </w:r>
          </w:p>
        </w:tc>
        <w:tc>
          <w:tcPr>
            <w:tcW w:w="4536" w:type="dxa"/>
            <w:tcBorders>
              <w:top w:val="single" w:sz="8" w:space="0" w:color="4BACC6"/>
              <w:bottom w:val="single" w:sz="8" w:space="0" w:color="4BACC6"/>
            </w:tcBorders>
            <w:shd w:val="clear" w:color="auto" w:fill="B6DDE8"/>
          </w:tcPr>
          <w:p w:rsidR="007939AC" w:rsidRPr="00693632" w:rsidRDefault="007939AC" w:rsidP="001D28FA">
            <w:pPr>
              <w:jc w:val="right"/>
              <w:rPr>
                <w:rFonts w:ascii="Arial" w:hAnsi="Arial" w:cs="Arial"/>
                <w:b/>
              </w:rPr>
            </w:pPr>
          </w:p>
        </w:tc>
        <w:tc>
          <w:tcPr>
            <w:tcW w:w="2127" w:type="dxa"/>
            <w:tcBorders>
              <w:top w:val="single" w:sz="8" w:space="0" w:color="4BACC6"/>
              <w:bottom w:val="single" w:sz="8" w:space="0" w:color="4BACC6"/>
              <w:right w:val="single" w:sz="8" w:space="0" w:color="4BACC6"/>
            </w:tcBorders>
            <w:shd w:val="clear" w:color="auto" w:fill="B6DDE8"/>
          </w:tcPr>
          <w:p w:rsidR="007939AC" w:rsidRPr="00693632" w:rsidRDefault="007939AC" w:rsidP="001D28FA">
            <w:pPr>
              <w:jc w:val="right"/>
              <w:rPr>
                <w:rFonts w:ascii="Arial" w:hAnsi="Arial" w:cs="Arial"/>
                <w:b/>
              </w:rPr>
            </w:pPr>
            <w:r w:rsidRPr="00693632">
              <w:rPr>
                <w:rFonts w:ascii="Arial" w:hAnsi="Arial" w:cs="Arial"/>
                <w:b/>
              </w:rPr>
              <w:t>£000</w:t>
            </w:r>
          </w:p>
        </w:tc>
      </w:tr>
      <w:tr w:rsidR="007939AC" w:rsidRPr="00693632" w:rsidTr="007939AC">
        <w:tc>
          <w:tcPr>
            <w:tcW w:w="2944" w:type="dxa"/>
          </w:tcPr>
          <w:p w:rsidR="007939AC" w:rsidRPr="00693632" w:rsidRDefault="007939AC" w:rsidP="001D28FA">
            <w:pPr>
              <w:rPr>
                <w:rFonts w:ascii="Arial" w:hAnsi="Arial" w:cs="Arial"/>
              </w:rPr>
            </w:pPr>
          </w:p>
        </w:tc>
        <w:tc>
          <w:tcPr>
            <w:tcW w:w="4536" w:type="dxa"/>
          </w:tcPr>
          <w:p w:rsidR="007939AC" w:rsidRPr="00693632" w:rsidRDefault="007939AC" w:rsidP="001D28FA">
            <w:pPr>
              <w:rPr>
                <w:rFonts w:ascii="Arial" w:hAnsi="Arial" w:cs="Arial"/>
              </w:rPr>
            </w:pPr>
            <w:r w:rsidRPr="00693632">
              <w:rPr>
                <w:rFonts w:ascii="Arial" w:hAnsi="Arial" w:cs="Arial"/>
                <w:b/>
              </w:rPr>
              <w:t>Financial assets</w:t>
            </w:r>
          </w:p>
        </w:tc>
        <w:tc>
          <w:tcPr>
            <w:tcW w:w="2127" w:type="dxa"/>
          </w:tcPr>
          <w:p w:rsidR="007939AC" w:rsidRPr="00693632" w:rsidRDefault="007939AC" w:rsidP="001D28FA">
            <w:pPr>
              <w:rPr>
                <w:rFonts w:ascii="Arial" w:hAnsi="Arial" w:cs="Arial"/>
              </w:rPr>
            </w:pPr>
          </w:p>
        </w:tc>
      </w:tr>
      <w:tr w:rsidR="007939AC" w:rsidRPr="00693632" w:rsidTr="007939AC">
        <w:tc>
          <w:tcPr>
            <w:tcW w:w="2944" w:type="dxa"/>
            <w:tcBorders>
              <w:top w:val="single" w:sz="8" w:space="0" w:color="4BACC6"/>
              <w:bottom w:val="single" w:sz="8" w:space="0" w:color="4BACC6"/>
            </w:tcBorders>
          </w:tcPr>
          <w:p w:rsidR="007939AC" w:rsidRPr="00693632" w:rsidRDefault="00005649" w:rsidP="001D28FA">
            <w:pPr>
              <w:jc w:val="right"/>
              <w:rPr>
                <w:rFonts w:ascii="Arial" w:hAnsi="Arial" w:cs="Arial"/>
              </w:rPr>
            </w:pPr>
            <w:r>
              <w:rPr>
                <w:rFonts w:ascii="Arial" w:hAnsi="Arial" w:cs="Arial"/>
              </w:rPr>
              <w:t>0</w:t>
            </w:r>
          </w:p>
        </w:tc>
        <w:tc>
          <w:tcPr>
            <w:tcW w:w="4536" w:type="dxa"/>
            <w:tcBorders>
              <w:top w:val="single" w:sz="8" w:space="0" w:color="4BACC6"/>
              <w:bottom w:val="single" w:sz="8" w:space="0" w:color="4BACC6"/>
            </w:tcBorders>
          </w:tcPr>
          <w:p w:rsidR="007939AC" w:rsidRPr="00693632" w:rsidRDefault="007939AC" w:rsidP="001D28FA">
            <w:pPr>
              <w:rPr>
                <w:rFonts w:ascii="Arial" w:hAnsi="Arial" w:cs="Arial"/>
              </w:rPr>
            </w:pPr>
            <w:r w:rsidRPr="00693632">
              <w:rPr>
                <w:rFonts w:ascii="Arial" w:hAnsi="Arial" w:cs="Arial"/>
              </w:rPr>
              <w:t>Fair value through profit and loss</w:t>
            </w:r>
          </w:p>
        </w:tc>
        <w:tc>
          <w:tcPr>
            <w:tcW w:w="2127" w:type="dxa"/>
            <w:tcBorders>
              <w:top w:val="single" w:sz="8" w:space="0" w:color="4BACC6"/>
              <w:bottom w:val="single" w:sz="8" w:space="0" w:color="4BACC6"/>
              <w:right w:val="single" w:sz="8" w:space="0" w:color="4BACC6"/>
            </w:tcBorders>
          </w:tcPr>
          <w:p w:rsidR="007939AC" w:rsidRPr="00DB0C91" w:rsidRDefault="0033400C" w:rsidP="001D28FA">
            <w:pPr>
              <w:jc w:val="right"/>
              <w:rPr>
                <w:rFonts w:ascii="Arial" w:hAnsi="Arial" w:cs="Arial"/>
                <w:highlight w:val="yellow"/>
              </w:rPr>
            </w:pPr>
            <w:r>
              <w:rPr>
                <w:rFonts w:ascii="Arial" w:hAnsi="Arial" w:cs="Arial"/>
              </w:rPr>
              <w:t>217,214</w:t>
            </w:r>
          </w:p>
        </w:tc>
      </w:tr>
      <w:tr w:rsidR="007939AC" w:rsidRPr="00693632" w:rsidTr="007939AC">
        <w:tc>
          <w:tcPr>
            <w:tcW w:w="2944" w:type="dxa"/>
          </w:tcPr>
          <w:p w:rsidR="007939AC" w:rsidRPr="00693632" w:rsidRDefault="00AE3289" w:rsidP="001D28FA">
            <w:pPr>
              <w:jc w:val="right"/>
              <w:rPr>
                <w:rFonts w:ascii="Arial" w:hAnsi="Arial" w:cs="Arial"/>
              </w:rPr>
            </w:pPr>
            <w:r>
              <w:rPr>
                <w:rFonts w:ascii="Arial" w:hAnsi="Arial" w:cs="Arial"/>
              </w:rPr>
              <w:t>(</w:t>
            </w:r>
            <w:r w:rsidR="00005649">
              <w:rPr>
                <w:rFonts w:ascii="Arial" w:hAnsi="Arial" w:cs="Arial"/>
              </w:rPr>
              <w:t>514</w:t>
            </w:r>
            <w:r>
              <w:rPr>
                <w:rFonts w:ascii="Arial" w:hAnsi="Arial" w:cs="Arial"/>
              </w:rPr>
              <w:t>)</w:t>
            </w:r>
          </w:p>
        </w:tc>
        <w:tc>
          <w:tcPr>
            <w:tcW w:w="4536" w:type="dxa"/>
          </w:tcPr>
          <w:p w:rsidR="007939AC" w:rsidRPr="00693632" w:rsidRDefault="007939AC" w:rsidP="001D28FA">
            <w:pPr>
              <w:rPr>
                <w:rFonts w:ascii="Arial" w:hAnsi="Arial" w:cs="Arial"/>
              </w:rPr>
            </w:pPr>
            <w:r w:rsidRPr="00693632">
              <w:rPr>
                <w:rFonts w:ascii="Arial" w:hAnsi="Arial" w:cs="Arial"/>
              </w:rPr>
              <w:t>Loans and receivables</w:t>
            </w:r>
          </w:p>
        </w:tc>
        <w:tc>
          <w:tcPr>
            <w:tcW w:w="2127" w:type="dxa"/>
          </w:tcPr>
          <w:p w:rsidR="007939AC" w:rsidRPr="00DB0C91" w:rsidRDefault="001D28FA" w:rsidP="001D28FA">
            <w:pPr>
              <w:jc w:val="right"/>
              <w:rPr>
                <w:rFonts w:ascii="Arial" w:hAnsi="Arial" w:cs="Arial"/>
                <w:highlight w:val="yellow"/>
              </w:rPr>
            </w:pPr>
            <w:r w:rsidRPr="001D28FA">
              <w:rPr>
                <w:rFonts w:ascii="Arial" w:hAnsi="Arial" w:cs="Arial"/>
              </w:rPr>
              <w:t>844</w:t>
            </w:r>
          </w:p>
        </w:tc>
      </w:tr>
      <w:tr w:rsidR="007939AC" w:rsidRPr="00693632" w:rsidTr="007939AC">
        <w:tc>
          <w:tcPr>
            <w:tcW w:w="2944" w:type="dxa"/>
            <w:tcBorders>
              <w:top w:val="single" w:sz="8" w:space="0" w:color="4BACC6"/>
              <w:bottom w:val="single" w:sz="8" w:space="0" w:color="4BACC6"/>
            </w:tcBorders>
          </w:tcPr>
          <w:p w:rsidR="007939AC" w:rsidRPr="00693632" w:rsidRDefault="007939AC" w:rsidP="001D28FA">
            <w:pPr>
              <w:rPr>
                <w:rFonts w:ascii="Arial" w:hAnsi="Arial" w:cs="Arial"/>
              </w:rPr>
            </w:pPr>
          </w:p>
        </w:tc>
        <w:tc>
          <w:tcPr>
            <w:tcW w:w="4536" w:type="dxa"/>
            <w:tcBorders>
              <w:top w:val="single" w:sz="8" w:space="0" w:color="4BACC6"/>
              <w:bottom w:val="single" w:sz="8" w:space="0" w:color="4BACC6"/>
            </w:tcBorders>
          </w:tcPr>
          <w:p w:rsidR="007939AC" w:rsidRPr="00693632" w:rsidRDefault="007939AC" w:rsidP="001D28FA">
            <w:pPr>
              <w:rPr>
                <w:rFonts w:ascii="Arial" w:hAnsi="Arial" w:cs="Arial"/>
                <w:b/>
              </w:rPr>
            </w:pPr>
            <w:r w:rsidRPr="00693632">
              <w:rPr>
                <w:rFonts w:ascii="Arial" w:hAnsi="Arial" w:cs="Arial"/>
                <w:b/>
              </w:rPr>
              <w:t>Financial liabilities</w:t>
            </w:r>
          </w:p>
        </w:tc>
        <w:tc>
          <w:tcPr>
            <w:tcW w:w="2127" w:type="dxa"/>
            <w:tcBorders>
              <w:top w:val="single" w:sz="8" w:space="0" w:color="4BACC6"/>
              <w:bottom w:val="single" w:sz="8" w:space="0" w:color="4BACC6"/>
              <w:right w:val="single" w:sz="8" w:space="0" w:color="4BACC6"/>
            </w:tcBorders>
          </w:tcPr>
          <w:p w:rsidR="007939AC" w:rsidRPr="00DB0C91" w:rsidRDefault="007939AC" w:rsidP="001D28FA">
            <w:pPr>
              <w:rPr>
                <w:rFonts w:ascii="Arial" w:hAnsi="Arial" w:cs="Arial"/>
                <w:highlight w:val="yellow"/>
              </w:rPr>
            </w:pPr>
          </w:p>
        </w:tc>
      </w:tr>
      <w:tr w:rsidR="007939AC" w:rsidRPr="00693632" w:rsidTr="007939AC">
        <w:tc>
          <w:tcPr>
            <w:tcW w:w="2944" w:type="dxa"/>
          </w:tcPr>
          <w:p w:rsidR="007939AC" w:rsidRPr="00693632" w:rsidRDefault="00AE3289" w:rsidP="00005649">
            <w:pPr>
              <w:jc w:val="right"/>
              <w:rPr>
                <w:rFonts w:ascii="Arial" w:hAnsi="Arial" w:cs="Arial"/>
              </w:rPr>
            </w:pPr>
            <w:r>
              <w:rPr>
                <w:rFonts w:ascii="Arial" w:hAnsi="Arial" w:cs="Arial"/>
              </w:rPr>
              <w:t>(</w:t>
            </w:r>
            <w:r w:rsidR="00005649">
              <w:rPr>
                <w:rFonts w:ascii="Arial" w:hAnsi="Arial" w:cs="Arial"/>
              </w:rPr>
              <w:t>19,090</w:t>
            </w:r>
            <w:r>
              <w:rPr>
                <w:rFonts w:ascii="Arial" w:hAnsi="Arial" w:cs="Arial"/>
              </w:rPr>
              <w:t>)</w:t>
            </w:r>
          </w:p>
        </w:tc>
        <w:tc>
          <w:tcPr>
            <w:tcW w:w="4536" w:type="dxa"/>
          </w:tcPr>
          <w:p w:rsidR="007939AC" w:rsidRPr="00693632" w:rsidRDefault="007939AC" w:rsidP="001D28FA">
            <w:pPr>
              <w:rPr>
                <w:rFonts w:ascii="Arial" w:hAnsi="Arial" w:cs="Arial"/>
              </w:rPr>
            </w:pPr>
            <w:r w:rsidRPr="00693632">
              <w:rPr>
                <w:rFonts w:ascii="Arial" w:hAnsi="Arial" w:cs="Arial"/>
              </w:rPr>
              <w:t>Fair value through profit and loss</w:t>
            </w:r>
          </w:p>
        </w:tc>
        <w:tc>
          <w:tcPr>
            <w:tcW w:w="2127" w:type="dxa"/>
          </w:tcPr>
          <w:p w:rsidR="007939AC" w:rsidRPr="001B3E26" w:rsidRDefault="00005649" w:rsidP="001D28FA">
            <w:pPr>
              <w:jc w:val="right"/>
              <w:rPr>
                <w:rFonts w:ascii="Arial" w:hAnsi="Arial" w:cs="Arial"/>
              </w:rPr>
            </w:pPr>
            <w:r>
              <w:rPr>
                <w:rFonts w:ascii="Arial" w:hAnsi="Arial" w:cs="Arial"/>
              </w:rPr>
              <w:t>0</w:t>
            </w:r>
          </w:p>
        </w:tc>
      </w:tr>
      <w:tr w:rsidR="007939AC" w:rsidRPr="00A018A8" w:rsidTr="007939AC">
        <w:tc>
          <w:tcPr>
            <w:tcW w:w="2944" w:type="dxa"/>
            <w:tcBorders>
              <w:top w:val="single" w:sz="8" w:space="0" w:color="4BACC6"/>
              <w:bottom w:val="single" w:sz="8" w:space="0" w:color="4BACC6"/>
            </w:tcBorders>
          </w:tcPr>
          <w:p w:rsidR="007939AC" w:rsidRPr="00005649" w:rsidRDefault="00005649" w:rsidP="001D28FA">
            <w:pPr>
              <w:jc w:val="right"/>
              <w:rPr>
                <w:rFonts w:ascii="Arial" w:hAnsi="Arial" w:cs="Arial"/>
              </w:rPr>
            </w:pPr>
            <w:r w:rsidRPr="00005649">
              <w:rPr>
                <w:rFonts w:ascii="Arial" w:hAnsi="Arial" w:cs="Arial"/>
              </w:rPr>
              <w:t>809</w:t>
            </w:r>
          </w:p>
        </w:tc>
        <w:tc>
          <w:tcPr>
            <w:tcW w:w="4536" w:type="dxa"/>
            <w:tcBorders>
              <w:top w:val="single" w:sz="8" w:space="0" w:color="4BACC6"/>
              <w:bottom w:val="single" w:sz="8" w:space="0" w:color="4BACC6"/>
            </w:tcBorders>
          </w:tcPr>
          <w:p w:rsidR="007939AC" w:rsidRPr="007939AC" w:rsidRDefault="007939AC" w:rsidP="001D28FA">
            <w:pPr>
              <w:rPr>
                <w:rFonts w:ascii="Arial" w:hAnsi="Arial" w:cs="Arial"/>
              </w:rPr>
            </w:pPr>
            <w:r w:rsidRPr="007939AC">
              <w:rPr>
                <w:rFonts w:ascii="Arial" w:hAnsi="Arial" w:cs="Arial"/>
              </w:rPr>
              <w:t>Financial liabilities measured at amortised cost</w:t>
            </w:r>
          </w:p>
        </w:tc>
        <w:tc>
          <w:tcPr>
            <w:tcW w:w="2127" w:type="dxa"/>
            <w:tcBorders>
              <w:top w:val="single" w:sz="8" w:space="0" w:color="4BACC6"/>
              <w:bottom w:val="single" w:sz="8" w:space="0" w:color="4BACC6"/>
            </w:tcBorders>
          </w:tcPr>
          <w:p w:rsidR="007939AC" w:rsidRPr="00A0410B" w:rsidRDefault="00AE3289" w:rsidP="001D28FA">
            <w:pPr>
              <w:jc w:val="right"/>
              <w:rPr>
                <w:rFonts w:ascii="Arial" w:hAnsi="Arial" w:cs="Arial"/>
              </w:rPr>
            </w:pPr>
            <w:r>
              <w:rPr>
                <w:rFonts w:ascii="Arial" w:hAnsi="Arial" w:cs="Arial"/>
              </w:rPr>
              <w:t>(</w:t>
            </w:r>
            <w:r w:rsidR="00A0410B" w:rsidRPr="00A0410B">
              <w:rPr>
                <w:rFonts w:ascii="Arial" w:hAnsi="Arial" w:cs="Arial"/>
              </w:rPr>
              <w:t>6</w:t>
            </w:r>
            <w:r>
              <w:rPr>
                <w:rFonts w:ascii="Arial" w:hAnsi="Arial" w:cs="Arial"/>
              </w:rPr>
              <w:t>)</w:t>
            </w:r>
          </w:p>
        </w:tc>
      </w:tr>
      <w:tr w:rsidR="007939AC" w:rsidRPr="00A018A8" w:rsidTr="007939AC">
        <w:tc>
          <w:tcPr>
            <w:tcW w:w="2944" w:type="dxa"/>
            <w:tcBorders>
              <w:top w:val="single" w:sz="8" w:space="0" w:color="4BACC6"/>
            </w:tcBorders>
          </w:tcPr>
          <w:p w:rsidR="007939AC" w:rsidRPr="00693632" w:rsidRDefault="00AE3289" w:rsidP="001D28FA">
            <w:pPr>
              <w:jc w:val="right"/>
              <w:rPr>
                <w:rFonts w:ascii="Arial" w:hAnsi="Arial" w:cs="Arial"/>
                <w:b/>
              </w:rPr>
            </w:pPr>
            <w:r>
              <w:rPr>
                <w:rFonts w:ascii="Arial" w:hAnsi="Arial" w:cs="Arial"/>
                <w:b/>
              </w:rPr>
              <w:t>(</w:t>
            </w:r>
            <w:r w:rsidR="007939AC">
              <w:rPr>
                <w:rFonts w:ascii="Arial" w:hAnsi="Arial" w:cs="Arial"/>
                <w:b/>
              </w:rPr>
              <w:t>18,795</w:t>
            </w:r>
            <w:r>
              <w:rPr>
                <w:rFonts w:ascii="Arial" w:hAnsi="Arial" w:cs="Arial"/>
                <w:b/>
              </w:rPr>
              <w:t>)</w:t>
            </w:r>
          </w:p>
        </w:tc>
        <w:tc>
          <w:tcPr>
            <w:tcW w:w="4536" w:type="dxa"/>
            <w:tcBorders>
              <w:top w:val="single" w:sz="8" w:space="0" w:color="4BACC6"/>
            </w:tcBorders>
          </w:tcPr>
          <w:p w:rsidR="007939AC" w:rsidRPr="00693632" w:rsidRDefault="007939AC" w:rsidP="007939AC">
            <w:pPr>
              <w:rPr>
                <w:rFonts w:ascii="Arial" w:hAnsi="Arial" w:cs="Arial"/>
                <w:b/>
              </w:rPr>
            </w:pPr>
            <w:r w:rsidRPr="00693632">
              <w:rPr>
                <w:rFonts w:ascii="Arial" w:hAnsi="Arial" w:cs="Arial"/>
                <w:b/>
              </w:rPr>
              <w:t xml:space="preserve">Total </w:t>
            </w:r>
          </w:p>
        </w:tc>
        <w:tc>
          <w:tcPr>
            <w:tcW w:w="2127" w:type="dxa"/>
            <w:tcBorders>
              <w:top w:val="single" w:sz="8" w:space="0" w:color="4BACC6"/>
            </w:tcBorders>
          </w:tcPr>
          <w:p w:rsidR="007939AC" w:rsidRPr="00DB0C91" w:rsidRDefault="007939AC" w:rsidP="001D28FA">
            <w:pPr>
              <w:jc w:val="right"/>
              <w:rPr>
                <w:rFonts w:ascii="Arial" w:hAnsi="Arial" w:cs="Arial"/>
                <w:b/>
                <w:highlight w:val="yellow"/>
              </w:rPr>
            </w:pPr>
            <w:r>
              <w:rPr>
                <w:rFonts w:ascii="Arial" w:hAnsi="Arial" w:cs="Arial"/>
                <w:b/>
              </w:rPr>
              <w:t>218,052</w:t>
            </w:r>
          </w:p>
        </w:tc>
      </w:tr>
    </w:tbl>
    <w:p w:rsidR="007939AC" w:rsidRDefault="007939AC" w:rsidP="008201C0">
      <w:pPr>
        <w:rPr>
          <w:rFonts w:ascii="Arial" w:hAnsi="Arial" w:cs="Arial"/>
          <w:b/>
          <w:color w:val="000000"/>
          <w:sz w:val="28"/>
        </w:rPr>
      </w:pPr>
    </w:p>
    <w:p w:rsidR="00A018A8" w:rsidRPr="00235755" w:rsidRDefault="00AD16FB" w:rsidP="008201C0">
      <w:pPr>
        <w:rPr>
          <w:rFonts w:ascii="Arial" w:hAnsi="Arial" w:cs="Arial"/>
          <w:b/>
          <w:color w:val="000000"/>
          <w:sz w:val="28"/>
        </w:rPr>
      </w:pPr>
      <w:r>
        <w:rPr>
          <w:rFonts w:ascii="Arial" w:hAnsi="Arial" w:cs="Arial"/>
          <w:b/>
          <w:color w:val="000000"/>
          <w:sz w:val="28"/>
        </w:rPr>
        <w:t>17</w:t>
      </w:r>
      <w:r w:rsidR="007939AC">
        <w:rPr>
          <w:rFonts w:ascii="Arial" w:hAnsi="Arial" w:cs="Arial"/>
          <w:b/>
          <w:color w:val="000000"/>
          <w:sz w:val="28"/>
        </w:rPr>
        <w:t>c</w:t>
      </w:r>
      <w:r w:rsidR="00A018A8" w:rsidRPr="00235755">
        <w:rPr>
          <w:rFonts w:ascii="Arial" w:hAnsi="Arial" w:cs="Arial"/>
          <w:b/>
          <w:color w:val="000000"/>
          <w:sz w:val="28"/>
        </w:rPr>
        <w:t xml:space="preserve">: Fair Value of Financial Instruments and Liabilities </w:t>
      </w:r>
      <w:bookmarkEnd w:id="248"/>
    </w:p>
    <w:p w:rsidR="00A018A8" w:rsidRPr="00235755" w:rsidRDefault="00A018A8" w:rsidP="00A018A8">
      <w:pPr>
        <w:rPr>
          <w:rFonts w:ascii="Arial" w:hAnsi="Arial" w:cs="Arial"/>
          <w:sz w:val="18"/>
        </w:rPr>
      </w:pPr>
    </w:p>
    <w:p w:rsidR="00A018A8" w:rsidRPr="00A018A8" w:rsidRDefault="00A018A8" w:rsidP="00235755">
      <w:pPr>
        <w:pStyle w:val="NotesBody"/>
      </w:pPr>
      <w:r w:rsidRPr="00A018A8">
        <w:t>The following table summarises the carrying values of the financial assets and financial liabilities by class of instrument compared with their fair values.</w:t>
      </w:r>
    </w:p>
    <w:tbl>
      <w:tblPr>
        <w:tblW w:w="10740" w:type="dxa"/>
        <w:tblBorders>
          <w:top w:val="single" w:sz="8" w:space="0" w:color="4BACC6"/>
          <w:left w:val="single" w:sz="8" w:space="0" w:color="4BACC6"/>
          <w:bottom w:val="single" w:sz="8" w:space="0" w:color="4BACC6"/>
          <w:right w:val="single" w:sz="8" w:space="0" w:color="4BACC6"/>
        </w:tblBorders>
        <w:tblLook w:val="04A0"/>
      </w:tblPr>
      <w:tblGrid>
        <w:gridCol w:w="1755"/>
        <w:gridCol w:w="1755"/>
        <w:gridCol w:w="3544"/>
        <w:gridCol w:w="1843"/>
        <w:gridCol w:w="1843"/>
      </w:tblGrid>
      <w:tr w:rsidR="00A018A8" w:rsidRPr="00693632" w:rsidTr="00ED6E27">
        <w:tc>
          <w:tcPr>
            <w:tcW w:w="1755" w:type="dxa"/>
            <w:shd w:val="clear" w:color="auto" w:fill="4BACC6"/>
          </w:tcPr>
          <w:p w:rsidR="00A018A8" w:rsidRDefault="00A018A8" w:rsidP="00ED6E27">
            <w:pPr>
              <w:jc w:val="right"/>
              <w:rPr>
                <w:rFonts w:ascii="Arial" w:hAnsi="Arial" w:cs="Arial"/>
                <w:b/>
                <w:bCs/>
                <w:color w:val="FFFFFF"/>
              </w:rPr>
            </w:pPr>
            <w:r w:rsidRPr="00693632">
              <w:rPr>
                <w:rFonts w:ascii="Arial" w:hAnsi="Arial" w:cs="Arial"/>
                <w:b/>
                <w:bCs/>
                <w:color w:val="FFFFFF"/>
              </w:rPr>
              <w:t>Carrying value</w:t>
            </w:r>
          </w:p>
          <w:p w:rsidR="00F365D4" w:rsidRPr="00693632" w:rsidRDefault="00F365D4" w:rsidP="00ED6E27">
            <w:pPr>
              <w:jc w:val="right"/>
              <w:rPr>
                <w:rFonts w:ascii="Arial" w:hAnsi="Arial" w:cs="Arial"/>
                <w:b/>
                <w:bCs/>
                <w:color w:val="FFFFFF"/>
              </w:rPr>
            </w:pPr>
            <w:r>
              <w:rPr>
                <w:rFonts w:ascii="Arial" w:hAnsi="Arial" w:cs="Arial"/>
                <w:b/>
                <w:bCs/>
                <w:color w:val="FFFFFF"/>
              </w:rPr>
              <w:t>31 March 2012</w:t>
            </w:r>
          </w:p>
        </w:tc>
        <w:tc>
          <w:tcPr>
            <w:tcW w:w="1755" w:type="dxa"/>
            <w:shd w:val="clear" w:color="auto" w:fill="4BACC6"/>
          </w:tcPr>
          <w:p w:rsidR="00A018A8" w:rsidRDefault="00A018A8" w:rsidP="00ED6E27">
            <w:pPr>
              <w:jc w:val="right"/>
              <w:rPr>
                <w:rFonts w:ascii="Arial" w:hAnsi="Arial" w:cs="Arial"/>
                <w:b/>
                <w:bCs/>
                <w:color w:val="FFFFFF"/>
              </w:rPr>
            </w:pPr>
            <w:r w:rsidRPr="00693632">
              <w:rPr>
                <w:rFonts w:ascii="Arial" w:hAnsi="Arial" w:cs="Arial"/>
                <w:b/>
                <w:bCs/>
                <w:color w:val="FFFFFF"/>
              </w:rPr>
              <w:t>Fair value</w:t>
            </w:r>
          </w:p>
          <w:p w:rsidR="00F365D4" w:rsidRPr="00693632" w:rsidRDefault="00F365D4" w:rsidP="00ED6E27">
            <w:pPr>
              <w:jc w:val="right"/>
              <w:rPr>
                <w:rFonts w:ascii="Arial" w:hAnsi="Arial" w:cs="Arial"/>
                <w:b/>
                <w:bCs/>
                <w:color w:val="FFFFFF"/>
              </w:rPr>
            </w:pPr>
            <w:r>
              <w:rPr>
                <w:rFonts w:ascii="Arial" w:hAnsi="Arial" w:cs="Arial"/>
                <w:b/>
                <w:bCs/>
                <w:color w:val="FFFFFF"/>
              </w:rPr>
              <w:t>31 March 2012</w:t>
            </w:r>
          </w:p>
        </w:tc>
        <w:tc>
          <w:tcPr>
            <w:tcW w:w="3544" w:type="dxa"/>
            <w:shd w:val="clear" w:color="auto" w:fill="4BACC6"/>
          </w:tcPr>
          <w:p w:rsidR="00A018A8" w:rsidRPr="00693632" w:rsidRDefault="00A018A8" w:rsidP="00ED6E27">
            <w:pPr>
              <w:jc w:val="right"/>
              <w:rPr>
                <w:rFonts w:ascii="Arial" w:hAnsi="Arial" w:cs="Arial"/>
                <w:b/>
                <w:bCs/>
                <w:color w:val="FFFFFF"/>
              </w:rPr>
            </w:pPr>
          </w:p>
        </w:tc>
        <w:tc>
          <w:tcPr>
            <w:tcW w:w="1843" w:type="dxa"/>
            <w:shd w:val="clear" w:color="auto" w:fill="4BACC6"/>
          </w:tcPr>
          <w:p w:rsidR="00A018A8" w:rsidRDefault="00A018A8" w:rsidP="00ED6E27">
            <w:pPr>
              <w:jc w:val="right"/>
              <w:rPr>
                <w:rFonts w:ascii="Arial" w:hAnsi="Arial" w:cs="Arial"/>
                <w:b/>
                <w:bCs/>
                <w:color w:val="FFFFFF"/>
              </w:rPr>
            </w:pPr>
            <w:r w:rsidRPr="00693632">
              <w:rPr>
                <w:rFonts w:ascii="Arial" w:hAnsi="Arial" w:cs="Arial"/>
                <w:b/>
                <w:bCs/>
                <w:color w:val="FFFFFF"/>
              </w:rPr>
              <w:t>Carrying value</w:t>
            </w:r>
          </w:p>
          <w:p w:rsidR="00F365D4" w:rsidRPr="00693632" w:rsidRDefault="00F365D4" w:rsidP="00ED6E27">
            <w:pPr>
              <w:jc w:val="right"/>
              <w:rPr>
                <w:rFonts w:ascii="Arial" w:hAnsi="Arial" w:cs="Arial"/>
                <w:b/>
                <w:bCs/>
                <w:color w:val="FFFFFF"/>
              </w:rPr>
            </w:pPr>
            <w:r>
              <w:rPr>
                <w:rFonts w:ascii="Arial" w:hAnsi="Arial" w:cs="Arial"/>
                <w:b/>
                <w:bCs/>
                <w:color w:val="FFFFFF"/>
              </w:rPr>
              <w:t>31 March 2013</w:t>
            </w:r>
          </w:p>
        </w:tc>
        <w:tc>
          <w:tcPr>
            <w:tcW w:w="1843" w:type="dxa"/>
            <w:shd w:val="clear" w:color="auto" w:fill="4BACC6"/>
          </w:tcPr>
          <w:p w:rsidR="00A018A8" w:rsidRDefault="00A018A8" w:rsidP="00ED6E27">
            <w:pPr>
              <w:jc w:val="right"/>
              <w:rPr>
                <w:rFonts w:ascii="Arial" w:hAnsi="Arial" w:cs="Arial"/>
                <w:b/>
                <w:bCs/>
                <w:color w:val="FFFFFF"/>
              </w:rPr>
            </w:pPr>
            <w:r w:rsidRPr="00693632">
              <w:rPr>
                <w:rFonts w:ascii="Arial" w:hAnsi="Arial" w:cs="Arial"/>
                <w:b/>
                <w:bCs/>
                <w:color w:val="FFFFFF"/>
              </w:rPr>
              <w:t>Fair value</w:t>
            </w:r>
          </w:p>
          <w:p w:rsidR="00F365D4" w:rsidRPr="00693632" w:rsidRDefault="00F365D4" w:rsidP="00ED6E27">
            <w:pPr>
              <w:jc w:val="right"/>
              <w:rPr>
                <w:rFonts w:ascii="Arial" w:hAnsi="Arial" w:cs="Arial"/>
                <w:b/>
                <w:bCs/>
                <w:color w:val="FFFFFF"/>
              </w:rPr>
            </w:pPr>
            <w:r>
              <w:rPr>
                <w:rFonts w:ascii="Arial" w:hAnsi="Arial" w:cs="Arial"/>
                <w:b/>
                <w:bCs/>
                <w:color w:val="FFFFFF"/>
              </w:rPr>
              <w:t>31 March 2013</w:t>
            </w:r>
          </w:p>
        </w:tc>
      </w:tr>
      <w:tr w:rsidR="00A018A8" w:rsidRPr="00693632" w:rsidTr="00ED6E27">
        <w:tc>
          <w:tcPr>
            <w:tcW w:w="1755" w:type="dxa"/>
            <w:tcBorders>
              <w:top w:val="single" w:sz="8" w:space="0" w:color="4BACC6"/>
              <w:left w:val="single" w:sz="8" w:space="0" w:color="4BACC6"/>
              <w:bottom w:val="single" w:sz="8" w:space="0" w:color="4BACC6"/>
            </w:tcBorders>
            <w:shd w:val="clear" w:color="auto" w:fill="B6DDE8"/>
          </w:tcPr>
          <w:p w:rsidR="00A018A8" w:rsidRPr="00693632" w:rsidRDefault="00A018A8" w:rsidP="00ED6E27">
            <w:pPr>
              <w:jc w:val="right"/>
              <w:rPr>
                <w:rFonts w:ascii="Arial" w:hAnsi="Arial" w:cs="Arial"/>
                <w:b/>
                <w:bCs/>
              </w:rPr>
            </w:pPr>
            <w:r w:rsidRPr="00693632">
              <w:rPr>
                <w:rFonts w:ascii="Arial" w:hAnsi="Arial" w:cs="Arial"/>
                <w:b/>
                <w:bCs/>
              </w:rPr>
              <w:t>£000</w:t>
            </w:r>
          </w:p>
        </w:tc>
        <w:tc>
          <w:tcPr>
            <w:tcW w:w="1755" w:type="dxa"/>
            <w:tcBorders>
              <w:top w:val="single" w:sz="8" w:space="0" w:color="4BACC6"/>
              <w:bottom w:val="single" w:sz="8" w:space="0" w:color="4BACC6"/>
            </w:tcBorders>
            <w:shd w:val="clear" w:color="auto" w:fill="B6DDE8"/>
          </w:tcPr>
          <w:p w:rsidR="00A018A8" w:rsidRPr="00693632" w:rsidRDefault="00A018A8" w:rsidP="00ED6E27">
            <w:pPr>
              <w:jc w:val="right"/>
              <w:rPr>
                <w:rFonts w:ascii="Arial" w:hAnsi="Arial" w:cs="Arial"/>
                <w:b/>
              </w:rPr>
            </w:pPr>
            <w:r w:rsidRPr="00693632">
              <w:rPr>
                <w:rFonts w:ascii="Arial" w:hAnsi="Arial" w:cs="Arial"/>
                <w:b/>
              </w:rPr>
              <w:t>£000</w:t>
            </w:r>
          </w:p>
        </w:tc>
        <w:tc>
          <w:tcPr>
            <w:tcW w:w="3544" w:type="dxa"/>
            <w:tcBorders>
              <w:top w:val="single" w:sz="8" w:space="0" w:color="4BACC6"/>
              <w:bottom w:val="single" w:sz="8" w:space="0" w:color="4BACC6"/>
            </w:tcBorders>
            <w:shd w:val="clear" w:color="auto" w:fill="B6DDE8"/>
          </w:tcPr>
          <w:p w:rsidR="00A018A8" w:rsidRPr="00693632" w:rsidRDefault="00A018A8" w:rsidP="00ED6E27">
            <w:pPr>
              <w:jc w:val="right"/>
              <w:rPr>
                <w:rFonts w:ascii="Arial" w:hAnsi="Arial" w:cs="Arial"/>
                <w:b/>
              </w:rPr>
            </w:pPr>
          </w:p>
        </w:tc>
        <w:tc>
          <w:tcPr>
            <w:tcW w:w="1843" w:type="dxa"/>
            <w:tcBorders>
              <w:top w:val="single" w:sz="8" w:space="0" w:color="4BACC6"/>
              <w:bottom w:val="single" w:sz="8" w:space="0" w:color="4BACC6"/>
            </w:tcBorders>
            <w:shd w:val="clear" w:color="auto" w:fill="B6DDE8"/>
          </w:tcPr>
          <w:p w:rsidR="00A018A8" w:rsidRPr="00693632" w:rsidRDefault="00A018A8" w:rsidP="00ED6E27">
            <w:pPr>
              <w:jc w:val="right"/>
              <w:rPr>
                <w:rFonts w:ascii="Arial" w:hAnsi="Arial" w:cs="Arial"/>
                <w:b/>
              </w:rPr>
            </w:pPr>
            <w:r w:rsidRPr="00693632">
              <w:rPr>
                <w:rFonts w:ascii="Arial" w:hAnsi="Arial" w:cs="Arial"/>
                <w:b/>
              </w:rPr>
              <w:t>£000</w:t>
            </w:r>
          </w:p>
        </w:tc>
        <w:tc>
          <w:tcPr>
            <w:tcW w:w="1843" w:type="dxa"/>
            <w:tcBorders>
              <w:top w:val="single" w:sz="8" w:space="0" w:color="4BACC6"/>
              <w:bottom w:val="single" w:sz="8" w:space="0" w:color="4BACC6"/>
              <w:right w:val="single" w:sz="8" w:space="0" w:color="4BACC6"/>
            </w:tcBorders>
            <w:shd w:val="clear" w:color="auto" w:fill="B6DDE8"/>
          </w:tcPr>
          <w:p w:rsidR="00A018A8" w:rsidRPr="00693632" w:rsidRDefault="00A018A8" w:rsidP="00ED6E27">
            <w:pPr>
              <w:jc w:val="right"/>
              <w:rPr>
                <w:rFonts w:ascii="Arial" w:hAnsi="Arial" w:cs="Arial"/>
                <w:b/>
              </w:rPr>
            </w:pPr>
            <w:r w:rsidRPr="00693632">
              <w:rPr>
                <w:rFonts w:ascii="Arial" w:hAnsi="Arial" w:cs="Arial"/>
                <w:b/>
              </w:rPr>
              <w:t>£000</w:t>
            </w:r>
          </w:p>
        </w:tc>
      </w:tr>
      <w:tr w:rsidR="00A018A8" w:rsidRPr="00693632" w:rsidTr="00ED6E27">
        <w:tc>
          <w:tcPr>
            <w:tcW w:w="1755" w:type="dxa"/>
          </w:tcPr>
          <w:p w:rsidR="00A018A8" w:rsidRPr="00693632" w:rsidRDefault="00A018A8" w:rsidP="00ED6E27">
            <w:pPr>
              <w:rPr>
                <w:rFonts w:ascii="Arial" w:hAnsi="Arial" w:cs="Arial"/>
                <w:b/>
                <w:bCs/>
              </w:rPr>
            </w:pPr>
          </w:p>
        </w:tc>
        <w:tc>
          <w:tcPr>
            <w:tcW w:w="1755" w:type="dxa"/>
          </w:tcPr>
          <w:p w:rsidR="00A018A8" w:rsidRPr="00693632" w:rsidRDefault="00A018A8" w:rsidP="00ED6E27">
            <w:pPr>
              <w:rPr>
                <w:rFonts w:ascii="Arial" w:hAnsi="Arial" w:cs="Arial"/>
              </w:rPr>
            </w:pPr>
          </w:p>
        </w:tc>
        <w:tc>
          <w:tcPr>
            <w:tcW w:w="3544" w:type="dxa"/>
          </w:tcPr>
          <w:p w:rsidR="00A018A8" w:rsidRPr="00693632" w:rsidRDefault="00A018A8" w:rsidP="00ED6E27">
            <w:pPr>
              <w:rPr>
                <w:rFonts w:ascii="Arial" w:hAnsi="Arial" w:cs="Arial"/>
              </w:rPr>
            </w:pPr>
            <w:r w:rsidRPr="00693632">
              <w:rPr>
                <w:rFonts w:ascii="Arial" w:hAnsi="Arial" w:cs="Arial"/>
                <w:b/>
              </w:rPr>
              <w:t>Financial assets</w:t>
            </w:r>
          </w:p>
        </w:tc>
        <w:tc>
          <w:tcPr>
            <w:tcW w:w="1843" w:type="dxa"/>
          </w:tcPr>
          <w:p w:rsidR="00A018A8" w:rsidRPr="00693632" w:rsidRDefault="00A018A8" w:rsidP="00ED6E27">
            <w:pPr>
              <w:rPr>
                <w:rFonts w:ascii="Arial" w:hAnsi="Arial" w:cs="Arial"/>
              </w:rPr>
            </w:pPr>
          </w:p>
        </w:tc>
        <w:tc>
          <w:tcPr>
            <w:tcW w:w="1843" w:type="dxa"/>
          </w:tcPr>
          <w:p w:rsidR="00A018A8" w:rsidRPr="00693632" w:rsidRDefault="00A018A8" w:rsidP="00ED6E27">
            <w:pPr>
              <w:rPr>
                <w:rFonts w:ascii="Arial" w:hAnsi="Arial" w:cs="Arial"/>
              </w:rPr>
            </w:pPr>
          </w:p>
        </w:tc>
      </w:tr>
      <w:tr w:rsidR="0062539F" w:rsidRPr="00693632" w:rsidTr="00ED6E27">
        <w:tc>
          <w:tcPr>
            <w:tcW w:w="1755" w:type="dxa"/>
            <w:tcBorders>
              <w:top w:val="single" w:sz="8" w:space="0" w:color="4BACC6"/>
              <w:left w:val="single" w:sz="8" w:space="0" w:color="4BACC6"/>
              <w:bottom w:val="single" w:sz="8" w:space="0" w:color="4BACC6"/>
            </w:tcBorders>
          </w:tcPr>
          <w:p w:rsidR="0062539F" w:rsidRPr="00693632" w:rsidRDefault="004F7B92" w:rsidP="006544DB">
            <w:pPr>
              <w:jc w:val="right"/>
              <w:rPr>
                <w:rFonts w:ascii="Arial" w:hAnsi="Arial" w:cs="Arial"/>
              </w:rPr>
            </w:pPr>
            <w:r>
              <w:rPr>
                <w:rFonts w:ascii="Arial" w:hAnsi="Arial" w:cs="Arial"/>
              </w:rPr>
              <w:t>1,547,360</w:t>
            </w:r>
          </w:p>
        </w:tc>
        <w:tc>
          <w:tcPr>
            <w:tcW w:w="1755" w:type="dxa"/>
            <w:tcBorders>
              <w:top w:val="single" w:sz="8" w:space="0" w:color="4BACC6"/>
              <w:bottom w:val="single" w:sz="8" w:space="0" w:color="4BACC6"/>
            </w:tcBorders>
          </w:tcPr>
          <w:p w:rsidR="0062539F" w:rsidRPr="00693632" w:rsidRDefault="0062539F" w:rsidP="006544DB">
            <w:pPr>
              <w:jc w:val="right"/>
              <w:rPr>
                <w:rFonts w:ascii="Arial" w:hAnsi="Arial" w:cs="Arial"/>
              </w:rPr>
            </w:pPr>
            <w:r w:rsidRPr="00693632">
              <w:rPr>
                <w:rFonts w:ascii="Arial" w:hAnsi="Arial" w:cs="Arial"/>
              </w:rPr>
              <w:t>1,547,360</w:t>
            </w:r>
          </w:p>
        </w:tc>
        <w:tc>
          <w:tcPr>
            <w:tcW w:w="3544" w:type="dxa"/>
            <w:tcBorders>
              <w:top w:val="single" w:sz="8" w:space="0" w:color="4BACC6"/>
              <w:bottom w:val="single" w:sz="8" w:space="0" w:color="4BACC6"/>
            </w:tcBorders>
          </w:tcPr>
          <w:p w:rsidR="0062539F" w:rsidRPr="00693632" w:rsidRDefault="0062539F" w:rsidP="00ED6E27">
            <w:pPr>
              <w:rPr>
                <w:rFonts w:ascii="Arial" w:hAnsi="Arial" w:cs="Arial"/>
              </w:rPr>
            </w:pPr>
            <w:r w:rsidRPr="00693632">
              <w:rPr>
                <w:rFonts w:ascii="Arial" w:hAnsi="Arial" w:cs="Arial"/>
              </w:rPr>
              <w:t>Fair value through profit and loss</w:t>
            </w:r>
          </w:p>
        </w:tc>
        <w:tc>
          <w:tcPr>
            <w:tcW w:w="1843" w:type="dxa"/>
            <w:tcBorders>
              <w:top w:val="single" w:sz="8" w:space="0" w:color="4BACC6"/>
              <w:bottom w:val="single" w:sz="8" w:space="0" w:color="4BACC6"/>
            </w:tcBorders>
          </w:tcPr>
          <w:p w:rsidR="0062539F" w:rsidRPr="00693632" w:rsidRDefault="00E51B8A" w:rsidP="006A208A">
            <w:pPr>
              <w:jc w:val="right"/>
              <w:rPr>
                <w:rFonts w:ascii="Arial" w:hAnsi="Arial" w:cs="Arial"/>
              </w:rPr>
            </w:pPr>
            <w:r>
              <w:rPr>
                <w:rFonts w:ascii="Arial" w:hAnsi="Arial" w:cs="Arial"/>
              </w:rPr>
              <w:t>1,</w:t>
            </w:r>
            <w:r w:rsidR="006A208A">
              <w:rPr>
                <w:rFonts w:ascii="Arial" w:hAnsi="Arial" w:cs="Arial"/>
              </w:rPr>
              <w:t>838,372</w:t>
            </w:r>
          </w:p>
        </w:tc>
        <w:tc>
          <w:tcPr>
            <w:tcW w:w="1843" w:type="dxa"/>
            <w:tcBorders>
              <w:top w:val="single" w:sz="8" w:space="0" w:color="4BACC6"/>
              <w:bottom w:val="single" w:sz="8" w:space="0" w:color="4BACC6"/>
              <w:right w:val="single" w:sz="8" w:space="0" w:color="4BACC6"/>
            </w:tcBorders>
          </w:tcPr>
          <w:p w:rsidR="0062539F" w:rsidRPr="00DB0C91" w:rsidRDefault="00952C7A" w:rsidP="007E733B">
            <w:pPr>
              <w:jc w:val="right"/>
              <w:rPr>
                <w:rFonts w:ascii="Arial" w:hAnsi="Arial" w:cs="Arial"/>
                <w:highlight w:val="yellow"/>
              </w:rPr>
            </w:pPr>
            <w:r w:rsidRPr="008150F8">
              <w:rPr>
                <w:rFonts w:ascii="Arial" w:hAnsi="Arial" w:cs="Arial"/>
              </w:rPr>
              <w:t>1,83</w:t>
            </w:r>
            <w:r w:rsidR="007E733B">
              <w:rPr>
                <w:rFonts w:ascii="Arial" w:hAnsi="Arial" w:cs="Arial"/>
              </w:rPr>
              <w:t>8</w:t>
            </w:r>
            <w:r w:rsidR="00E51B8A">
              <w:rPr>
                <w:rFonts w:ascii="Arial" w:hAnsi="Arial" w:cs="Arial"/>
              </w:rPr>
              <w:t>,</w:t>
            </w:r>
            <w:r w:rsidR="007E733B">
              <w:rPr>
                <w:rFonts w:ascii="Arial" w:hAnsi="Arial" w:cs="Arial"/>
              </w:rPr>
              <w:t>37</w:t>
            </w:r>
            <w:r w:rsidR="00E51B8A">
              <w:rPr>
                <w:rFonts w:ascii="Arial" w:hAnsi="Arial" w:cs="Arial"/>
              </w:rPr>
              <w:t>2</w:t>
            </w:r>
          </w:p>
        </w:tc>
      </w:tr>
      <w:tr w:rsidR="0062539F" w:rsidRPr="00693632" w:rsidTr="00ED6E27">
        <w:tc>
          <w:tcPr>
            <w:tcW w:w="1755" w:type="dxa"/>
          </w:tcPr>
          <w:p w:rsidR="0062539F" w:rsidRPr="00693632" w:rsidRDefault="0062539F" w:rsidP="006544DB">
            <w:pPr>
              <w:jc w:val="right"/>
              <w:rPr>
                <w:rFonts w:ascii="Arial" w:hAnsi="Arial" w:cs="Arial"/>
              </w:rPr>
            </w:pPr>
            <w:r w:rsidRPr="00693632">
              <w:rPr>
                <w:rFonts w:ascii="Arial" w:hAnsi="Arial" w:cs="Arial"/>
              </w:rPr>
              <w:t>41,325</w:t>
            </w:r>
          </w:p>
        </w:tc>
        <w:tc>
          <w:tcPr>
            <w:tcW w:w="1755" w:type="dxa"/>
          </w:tcPr>
          <w:p w:rsidR="0062539F" w:rsidRPr="00693632" w:rsidRDefault="0062539F" w:rsidP="006544DB">
            <w:pPr>
              <w:jc w:val="right"/>
              <w:rPr>
                <w:rFonts w:ascii="Arial" w:hAnsi="Arial" w:cs="Arial"/>
              </w:rPr>
            </w:pPr>
            <w:r w:rsidRPr="00693632">
              <w:rPr>
                <w:rFonts w:ascii="Arial" w:hAnsi="Arial" w:cs="Arial"/>
              </w:rPr>
              <w:t>41,325</w:t>
            </w:r>
          </w:p>
        </w:tc>
        <w:tc>
          <w:tcPr>
            <w:tcW w:w="3544" w:type="dxa"/>
          </w:tcPr>
          <w:p w:rsidR="0062539F" w:rsidRPr="00693632" w:rsidRDefault="0062539F" w:rsidP="00ED6E27">
            <w:pPr>
              <w:rPr>
                <w:rFonts w:ascii="Arial" w:hAnsi="Arial" w:cs="Arial"/>
              </w:rPr>
            </w:pPr>
            <w:r w:rsidRPr="00693632">
              <w:rPr>
                <w:rFonts w:ascii="Arial" w:hAnsi="Arial" w:cs="Arial"/>
              </w:rPr>
              <w:t>Loans and receivables</w:t>
            </w:r>
          </w:p>
        </w:tc>
        <w:tc>
          <w:tcPr>
            <w:tcW w:w="1843" w:type="dxa"/>
          </w:tcPr>
          <w:p w:rsidR="0062539F" w:rsidRPr="00693632" w:rsidRDefault="008150F8" w:rsidP="00ED6E27">
            <w:pPr>
              <w:jc w:val="right"/>
              <w:rPr>
                <w:rFonts w:ascii="Arial" w:hAnsi="Arial" w:cs="Arial"/>
              </w:rPr>
            </w:pPr>
            <w:r>
              <w:rPr>
                <w:rFonts w:ascii="Arial" w:hAnsi="Arial" w:cs="Arial"/>
              </w:rPr>
              <w:t>43,665</w:t>
            </w:r>
          </w:p>
        </w:tc>
        <w:tc>
          <w:tcPr>
            <w:tcW w:w="1843" w:type="dxa"/>
          </w:tcPr>
          <w:p w:rsidR="0062539F" w:rsidRPr="00DB0C91" w:rsidRDefault="008150F8" w:rsidP="00ED6E27">
            <w:pPr>
              <w:jc w:val="right"/>
              <w:rPr>
                <w:rFonts w:ascii="Arial" w:hAnsi="Arial" w:cs="Arial"/>
                <w:highlight w:val="yellow"/>
              </w:rPr>
            </w:pPr>
            <w:r w:rsidRPr="008150F8">
              <w:rPr>
                <w:rFonts w:ascii="Arial" w:hAnsi="Arial" w:cs="Arial"/>
              </w:rPr>
              <w:t>43,665</w:t>
            </w:r>
          </w:p>
        </w:tc>
      </w:tr>
      <w:tr w:rsidR="0062539F" w:rsidRPr="00693632" w:rsidTr="00ED6E27">
        <w:tc>
          <w:tcPr>
            <w:tcW w:w="1755" w:type="dxa"/>
            <w:tcBorders>
              <w:top w:val="single" w:sz="8" w:space="0" w:color="4BACC6"/>
              <w:left w:val="single" w:sz="8" w:space="0" w:color="4BACC6"/>
              <w:bottom w:val="single" w:sz="8" w:space="0" w:color="4BACC6"/>
            </w:tcBorders>
          </w:tcPr>
          <w:p w:rsidR="0062539F" w:rsidRPr="00693632" w:rsidRDefault="0062539F" w:rsidP="00BE491D">
            <w:pPr>
              <w:jc w:val="right"/>
              <w:rPr>
                <w:rFonts w:ascii="Arial" w:hAnsi="Arial" w:cs="Arial"/>
                <w:b/>
              </w:rPr>
            </w:pPr>
            <w:r w:rsidRPr="00693632">
              <w:rPr>
                <w:rFonts w:ascii="Arial" w:hAnsi="Arial" w:cs="Arial"/>
                <w:b/>
              </w:rPr>
              <w:t>1,</w:t>
            </w:r>
            <w:r w:rsidR="00BE491D">
              <w:rPr>
                <w:rFonts w:ascii="Arial" w:hAnsi="Arial" w:cs="Arial"/>
                <w:b/>
              </w:rPr>
              <w:t>588,685</w:t>
            </w:r>
          </w:p>
        </w:tc>
        <w:tc>
          <w:tcPr>
            <w:tcW w:w="1755" w:type="dxa"/>
            <w:tcBorders>
              <w:top w:val="single" w:sz="8" w:space="0" w:color="4BACC6"/>
              <w:bottom w:val="single" w:sz="8" w:space="0" w:color="4BACC6"/>
            </w:tcBorders>
          </w:tcPr>
          <w:p w:rsidR="0062539F" w:rsidRPr="00693632" w:rsidRDefault="0062539F" w:rsidP="006544DB">
            <w:pPr>
              <w:jc w:val="right"/>
              <w:rPr>
                <w:rFonts w:ascii="Arial" w:hAnsi="Arial" w:cs="Arial"/>
                <w:b/>
              </w:rPr>
            </w:pPr>
            <w:r w:rsidRPr="00693632">
              <w:rPr>
                <w:rFonts w:ascii="Arial" w:hAnsi="Arial" w:cs="Arial"/>
                <w:b/>
              </w:rPr>
              <w:t>1,588,685</w:t>
            </w:r>
          </w:p>
        </w:tc>
        <w:tc>
          <w:tcPr>
            <w:tcW w:w="3544" w:type="dxa"/>
            <w:tcBorders>
              <w:top w:val="single" w:sz="8" w:space="0" w:color="4BACC6"/>
              <w:bottom w:val="single" w:sz="8" w:space="0" w:color="4BACC6"/>
            </w:tcBorders>
          </w:tcPr>
          <w:p w:rsidR="0062539F" w:rsidRPr="00693632" w:rsidRDefault="0062539F" w:rsidP="00ED6E27">
            <w:pPr>
              <w:rPr>
                <w:rFonts w:ascii="Arial" w:hAnsi="Arial" w:cs="Arial"/>
                <w:b/>
              </w:rPr>
            </w:pPr>
            <w:r w:rsidRPr="00693632">
              <w:rPr>
                <w:rFonts w:ascii="Arial" w:hAnsi="Arial" w:cs="Arial"/>
                <w:b/>
              </w:rPr>
              <w:t>Total financial assets</w:t>
            </w:r>
          </w:p>
        </w:tc>
        <w:tc>
          <w:tcPr>
            <w:tcW w:w="1843" w:type="dxa"/>
            <w:tcBorders>
              <w:top w:val="single" w:sz="8" w:space="0" w:color="4BACC6"/>
              <w:bottom w:val="single" w:sz="8" w:space="0" w:color="4BACC6"/>
            </w:tcBorders>
          </w:tcPr>
          <w:p w:rsidR="0062539F" w:rsidRPr="00716098" w:rsidRDefault="007E2A30" w:rsidP="00BE491D">
            <w:pPr>
              <w:jc w:val="right"/>
              <w:rPr>
                <w:rFonts w:ascii="Arial" w:hAnsi="Arial" w:cs="Arial"/>
                <w:b/>
              </w:rPr>
            </w:pPr>
            <w:r w:rsidRPr="00716098">
              <w:rPr>
                <w:rFonts w:ascii="Arial" w:hAnsi="Arial" w:cs="Arial"/>
                <w:b/>
              </w:rPr>
              <w:t>1</w:t>
            </w:r>
            <w:r w:rsidR="008150F8" w:rsidRPr="00716098">
              <w:rPr>
                <w:rFonts w:ascii="Arial" w:hAnsi="Arial" w:cs="Arial"/>
                <w:b/>
              </w:rPr>
              <w:t>,</w:t>
            </w:r>
            <w:r w:rsidR="00BE491D">
              <w:rPr>
                <w:rFonts w:ascii="Arial" w:hAnsi="Arial" w:cs="Arial"/>
                <w:b/>
              </w:rPr>
              <w:t>882,037</w:t>
            </w:r>
          </w:p>
        </w:tc>
        <w:tc>
          <w:tcPr>
            <w:tcW w:w="1843" w:type="dxa"/>
            <w:tcBorders>
              <w:top w:val="single" w:sz="8" w:space="0" w:color="4BACC6"/>
              <w:bottom w:val="single" w:sz="8" w:space="0" w:color="4BACC6"/>
              <w:right w:val="single" w:sz="8" w:space="0" w:color="4BACC6"/>
            </w:tcBorders>
          </w:tcPr>
          <w:p w:rsidR="0062539F" w:rsidRPr="00716098" w:rsidRDefault="008A5E0B" w:rsidP="007E733B">
            <w:pPr>
              <w:jc w:val="right"/>
              <w:rPr>
                <w:rFonts w:ascii="Arial" w:hAnsi="Arial" w:cs="Arial"/>
                <w:b/>
              </w:rPr>
            </w:pPr>
            <w:r w:rsidRPr="00716098">
              <w:rPr>
                <w:rFonts w:ascii="Arial" w:hAnsi="Arial" w:cs="Arial"/>
                <w:b/>
              </w:rPr>
              <w:t>1,8</w:t>
            </w:r>
            <w:r w:rsidR="007E733B">
              <w:rPr>
                <w:rFonts w:ascii="Arial" w:hAnsi="Arial" w:cs="Arial"/>
                <w:b/>
              </w:rPr>
              <w:t>82,037</w:t>
            </w:r>
          </w:p>
        </w:tc>
      </w:tr>
      <w:tr w:rsidR="0062539F" w:rsidRPr="00693632" w:rsidTr="00ED6E27">
        <w:tc>
          <w:tcPr>
            <w:tcW w:w="1755" w:type="dxa"/>
          </w:tcPr>
          <w:p w:rsidR="0062539F" w:rsidRPr="00693632" w:rsidRDefault="0062539F" w:rsidP="006544DB">
            <w:pPr>
              <w:rPr>
                <w:rFonts w:ascii="Arial" w:hAnsi="Arial" w:cs="Arial"/>
              </w:rPr>
            </w:pPr>
          </w:p>
        </w:tc>
        <w:tc>
          <w:tcPr>
            <w:tcW w:w="1755" w:type="dxa"/>
          </w:tcPr>
          <w:p w:rsidR="0062539F" w:rsidRPr="00693632" w:rsidRDefault="0062539F" w:rsidP="006544DB">
            <w:pPr>
              <w:rPr>
                <w:rFonts w:ascii="Arial" w:hAnsi="Arial" w:cs="Arial"/>
              </w:rPr>
            </w:pPr>
          </w:p>
        </w:tc>
        <w:tc>
          <w:tcPr>
            <w:tcW w:w="3544" w:type="dxa"/>
          </w:tcPr>
          <w:p w:rsidR="0062539F" w:rsidRPr="00693632" w:rsidRDefault="0062539F" w:rsidP="00ED6E27">
            <w:pPr>
              <w:rPr>
                <w:rFonts w:ascii="Arial" w:hAnsi="Arial" w:cs="Arial"/>
              </w:rPr>
            </w:pPr>
          </w:p>
        </w:tc>
        <w:tc>
          <w:tcPr>
            <w:tcW w:w="1843" w:type="dxa"/>
          </w:tcPr>
          <w:p w:rsidR="0062539F" w:rsidRPr="00693632" w:rsidRDefault="0062539F" w:rsidP="00ED6E27">
            <w:pPr>
              <w:rPr>
                <w:rFonts w:ascii="Arial" w:hAnsi="Arial" w:cs="Arial"/>
              </w:rPr>
            </w:pPr>
          </w:p>
        </w:tc>
        <w:tc>
          <w:tcPr>
            <w:tcW w:w="1843" w:type="dxa"/>
          </w:tcPr>
          <w:p w:rsidR="0062539F" w:rsidRPr="00DB0C91" w:rsidRDefault="0062539F" w:rsidP="00ED6E27">
            <w:pPr>
              <w:rPr>
                <w:rFonts w:ascii="Arial" w:hAnsi="Arial" w:cs="Arial"/>
                <w:highlight w:val="yellow"/>
              </w:rPr>
            </w:pPr>
          </w:p>
        </w:tc>
      </w:tr>
      <w:tr w:rsidR="0062539F" w:rsidRPr="00693632" w:rsidTr="00ED6E27">
        <w:tc>
          <w:tcPr>
            <w:tcW w:w="1755" w:type="dxa"/>
            <w:tcBorders>
              <w:top w:val="single" w:sz="8" w:space="0" w:color="4BACC6"/>
              <w:left w:val="single" w:sz="8" w:space="0" w:color="4BACC6"/>
              <w:bottom w:val="single" w:sz="8" w:space="0" w:color="4BACC6"/>
            </w:tcBorders>
          </w:tcPr>
          <w:p w:rsidR="0062539F" w:rsidRPr="00693632" w:rsidRDefault="0062539F" w:rsidP="006544DB">
            <w:pPr>
              <w:rPr>
                <w:rFonts w:ascii="Arial" w:hAnsi="Arial" w:cs="Arial"/>
              </w:rPr>
            </w:pPr>
          </w:p>
        </w:tc>
        <w:tc>
          <w:tcPr>
            <w:tcW w:w="1755" w:type="dxa"/>
            <w:tcBorders>
              <w:top w:val="single" w:sz="8" w:space="0" w:color="4BACC6"/>
              <w:bottom w:val="single" w:sz="8" w:space="0" w:color="4BACC6"/>
            </w:tcBorders>
          </w:tcPr>
          <w:p w:rsidR="0062539F" w:rsidRPr="00693632" w:rsidRDefault="0062539F" w:rsidP="006544DB">
            <w:pPr>
              <w:rPr>
                <w:rFonts w:ascii="Arial" w:hAnsi="Arial" w:cs="Arial"/>
              </w:rPr>
            </w:pPr>
          </w:p>
        </w:tc>
        <w:tc>
          <w:tcPr>
            <w:tcW w:w="3544" w:type="dxa"/>
            <w:tcBorders>
              <w:top w:val="single" w:sz="8" w:space="0" w:color="4BACC6"/>
              <w:bottom w:val="single" w:sz="8" w:space="0" w:color="4BACC6"/>
            </w:tcBorders>
          </w:tcPr>
          <w:p w:rsidR="0062539F" w:rsidRPr="00693632" w:rsidRDefault="0062539F" w:rsidP="00ED6E27">
            <w:pPr>
              <w:rPr>
                <w:rFonts w:ascii="Arial" w:hAnsi="Arial" w:cs="Arial"/>
                <w:b/>
              </w:rPr>
            </w:pPr>
            <w:r w:rsidRPr="00693632">
              <w:rPr>
                <w:rFonts w:ascii="Arial" w:hAnsi="Arial" w:cs="Arial"/>
                <w:b/>
              </w:rPr>
              <w:t>Financial liabilities</w:t>
            </w:r>
          </w:p>
        </w:tc>
        <w:tc>
          <w:tcPr>
            <w:tcW w:w="1843" w:type="dxa"/>
            <w:tcBorders>
              <w:top w:val="single" w:sz="8" w:space="0" w:color="4BACC6"/>
              <w:bottom w:val="single" w:sz="8" w:space="0" w:color="4BACC6"/>
            </w:tcBorders>
          </w:tcPr>
          <w:p w:rsidR="0062539F" w:rsidRPr="00693632" w:rsidRDefault="0062539F" w:rsidP="00ED6E27">
            <w:pPr>
              <w:rPr>
                <w:rFonts w:ascii="Arial" w:hAnsi="Arial" w:cs="Arial"/>
              </w:rPr>
            </w:pPr>
          </w:p>
        </w:tc>
        <w:tc>
          <w:tcPr>
            <w:tcW w:w="1843" w:type="dxa"/>
            <w:tcBorders>
              <w:top w:val="single" w:sz="8" w:space="0" w:color="4BACC6"/>
              <w:bottom w:val="single" w:sz="8" w:space="0" w:color="4BACC6"/>
              <w:right w:val="single" w:sz="8" w:space="0" w:color="4BACC6"/>
            </w:tcBorders>
          </w:tcPr>
          <w:p w:rsidR="0062539F" w:rsidRPr="00DB0C91" w:rsidRDefault="0062539F" w:rsidP="00ED6E27">
            <w:pPr>
              <w:rPr>
                <w:rFonts w:ascii="Arial" w:hAnsi="Arial" w:cs="Arial"/>
                <w:highlight w:val="yellow"/>
              </w:rPr>
            </w:pPr>
          </w:p>
        </w:tc>
      </w:tr>
      <w:tr w:rsidR="0062539F" w:rsidRPr="00693632" w:rsidTr="00ED6E27">
        <w:tc>
          <w:tcPr>
            <w:tcW w:w="1755" w:type="dxa"/>
          </w:tcPr>
          <w:p w:rsidR="0062539F" w:rsidRPr="00693632" w:rsidRDefault="0062539F" w:rsidP="006544DB">
            <w:pPr>
              <w:rPr>
                <w:rFonts w:ascii="Arial" w:hAnsi="Arial" w:cs="Arial"/>
              </w:rPr>
            </w:pPr>
          </w:p>
          <w:p w:rsidR="0062539F" w:rsidRPr="00693632" w:rsidRDefault="00AE3289" w:rsidP="006544DB">
            <w:pPr>
              <w:jc w:val="right"/>
              <w:rPr>
                <w:rFonts w:ascii="Arial" w:hAnsi="Arial" w:cs="Arial"/>
              </w:rPr>
            </w:pPr>
            <w:r>
              <w:rPr>
                <w:rFonts w:ascii="Arial" w:hAnsi="Arial" w:cs="Arial"/>
              </w:rPr>
              <w:t>(</w:t>
            </w:r>
            <w:r w:rsidR="0062539F" w:rsidRPr="00693632">
              <w:rPr>
                <w:rFonts w:ascii="Arial" w:hAnsi="Arial" w:cs="Arial"/>
              </w:rPr>
              <w:t>114</w:t>
            </w:r>
            <w:r>
              <w:rPr>
                <w:rFonts w:ascii="Arial" w:hAnsi="Arial" w:cs="Arial"/>
              </w:rPr>
              <w:t>)</w:t>
            </w:r>
          </w:p>
        </w:tc>
        <w:tc>
          <w:tcPr>
            <w:tcW w:w="1755" w:type="dxa"/>
          </w:tcPr>
          <w:p w:rsidR="0062539F" w:rsidRPr="00693632" w:rsidRDefault="0062539F" w:rsidP="006544DB">
            <w:pPr>
              <w:rPr>
                <w:rFonts w:ascii="Arial" w:hAnsi="Arial" w:cs="Arial"/>
              </w:rPr>
            </w:pPr>
          </w:p>
          <w:p w:rsidR="0062539F" w:rsidRPr="00693632" w:rsidRDefault="00AE3289" w:rsidP="006544DB">
            <w:pPr>
              <w:jc w:val="right"/>
              <w:rPr>
                <w:rFonts w:ascii="Arial" w:hAnsi="Arial" w:cs="Arial"/>
              </w:rPr>
            </w:pPr>
            <w:r>
              <w:rPr>
                <w:rFonts w:ascii="Arial" w:hAnsi="Arial" w:cs="Arial"/>
              </w:rPr>
              <w:t>(</w:t>
            </w:r>
            <w:r w:rsidR="0062539F" w:rsidRPr="00693632">
              <w:rPr>
                <w:rFonts w:ascii="Arial" w:hAnsi="Arial" w:cs="Arial"/>
              </w:rPr>
              <w:t>114</w:t>
            </w:r>
            <w:r>
              <w:rPr>
                <w:rFonts w:ascii="Arial" w:hAnsi="Arial" w:cs="Arial"/>
              </w:rPr>
              <w:t>)</w:t>
            </w:r>
          </w:p>
        </w:tc>
        <w:tc>
          <w:tcPr>
            <w:tcW w:w="3544" w:type="dxa"/>
          </w:tcPr>
          <w:p w:rsidR="0062539F" w:rsidRPr="00693632" w:rsidRDefault="0062539F" w:rsidP="00ED6E27">
            <w:pPr>
              <w:rPr>
                <w:rFonts w:ascii="Arial" w:hAnsi="Arial" w:cs="Arial"/>
              </w:rPr>
            </w:pPr>
            <w:r w:rsidRPr="00693632">
              <w:rPr>
                <w:rFonts w:ascii="Arial" w:hAnsi="Arial" w:cs="Arial"/>
              </w:rPr>
              <w:t>Fair value through profit and loss</w:t>
            </w:r>
          </w:p>
        </w:tc>
        <w:tc>
          <w:tcPr>
            <w:tcW w:w="1843" w:type="dxa"/>
          </w:tcPr>
          <w:p w:rsidR="00952C7A" w:rsidRPr="00693632" w:rsidRDefault="00952C7A" w:rsidP="00ED6E27">
            <w:pPr>
              <w:jc w:val="right"/>
              <w:rPr>
                <w:rFonts w:ascii="Arial" w:hAnsi="Arial" w:cs="Arial"/>
              </w:rPr>
            </w:pPr>
          </w:p>
          <w:p w:rsidR="0062539F" w:rsidRPr="00693632" w:rsidRDefault="00E51B8A" w:rsidP="00ED6E27">
            <w:pPr>
              <w:jc w:val="right"/>
              <w:rPr>
                <w:rFonts w:ascii="Arial" w:hAnsi="Arial" w:cs="Arial"/>
              </w:rPr>
            </w:pPr>
            <w:r>
              <w:rPr>
                <w:rFonts w:ascii="Arial" w:hAnsi="Arial" w:cs="Arial"/>
              </w:rPr>
              <w:t>0</w:t>
            </w:r>
          </w:p>
        </w:tc>
        <w:tc>
          <w:tcPr>
            <w:tcW w:w="1843" w:type="dxa"/>
          </w:tcPr>
          <w:p w:rsidR="00952C7A" w:rsidRPr="001B3E26" w:rsidRDefault="00952C7A" w:rsidP="00ED6E27">
            <w:pPr>
              <w:jc w:val="right"/>
              <w:rPr>
                <w:rFonts w:ascii="Arial" w:hAnsi="Arial" w:cs="Arial"/>
              </w:rPr>
            </w:pPr>
          </w:p>
          <w:p w:rsidR="0062539F" w:rsidRPr="001B3E26" w:rsidRDefault="00E51B8A" w:rsidP="001B3E26">
            <w:pPr>
              <w:jc w:val="right"/>
              <w:rPr>
                <w:rFonts w:ascii="Arial" w:hAnsi="Arial" w:cs="Arial"/>
              </w:rPr>
            </w:pPr>
            <w:r>
              <w:rPr>
                <w:rFonts w:ascii="Arial" w:hAnsi="Arial" w:cs="Arial"/>
              </w:rPr>
              <w:t>0</w:t>
            </w:r>
          </w:p>
        </w:tc>
      </w:tr>
      <w:tr w:rsidR="0062539F" w:rsidRPr="00693632" w:rsidTr="00ED6E27">
        <w:tc>
          <w:tcPr>
            <w:tcW w:w="1755" w:type="dxa"/>
            <w:tcBorders>
              <w:top w:val="single" w:sz="8" w:space="0" w:color="4BACC6"/>
              <w:left w:val="single" w:sz="8" w:space="0" w:color="4BACC6"/>
              <w:bottom w:val="single" w:sz="8" w:space="0" w:color="4BACC6"/>
            </w:tcBorders>
          </w:tcPr>
          <w:p w:rsidR="0062539F" w:rsidRPr="00693632" w:rsidRDefault="00AE3289" w:rsidP="006544DB">
            <w:pPr>
              <w:jc w:val="right"/>
              <w:rPr>
                <w:rFonts w:ascii="Arial" w:hAnsi="Arial" w:cs="Arial"/>
              </w:rPr>
            </w:pPr>
            <w:r>
              <w:rPr>
                <w:rFonts w:ascii="Arial" w:hAnsi="Arial" w:cs="Arial"/>
              </w:rPr>
              <w:t>(</w:t>
            </w:r>
            <w:r w:rsidR="0062539F" w:rsidRPr="00693632">
              <w:rPr>
                <w:rFonts w:ascii="Arial" w:hAnsi="Arial" w:cs="Arial"/>
              </w:rPr>
              <w:t>688</w:t>
            </w:r>
            <w:r>
              <w:rPr>
                <w:rFonts w:ascii="Arial" w:hAnsi="Arial" w:cs="Arial"/>
              </w:rPr>
              <w:t>)</w:t>
            </w:r>
          </w:p>
        </w:tc>
        <w:tc>
          <w:tcPr>
            <w:tcW w:w="1755" w:type="dxa"/>
            <w:tcBorders>
              <w:top w:val="single" w:sz="8" w:space="0" w:color="4BACC6"/>
              <w:bottom w:val="single" w:sz="8" w:space="0" w:color="4BACC6"/>
            </w:tcBorders>
          </w:tcPr>
          <w:p w:rsidR="0062539F" w:rsidRPr="00693632" w:rsidRDefault="00AE3289" w:rsidP="006544DB">
            <w:pPr>
              <w:jc w:val="right"/>
              <w:rPr>
                <w:rFonts w:ascii="Arial" w:hAnsi="Arial" w:cs="Arial"/>
              </w:rPr>
            </w:pPr>
            <w:r>
              <w:rPr>
                <w:rFonts w:ascii="Arial" w:hAnsi="Arial" w:cs="Arial"/>
              </w:rPr>
              <w:t>(</w:t>
            </w:r>
            <w:r w:rsidR="0062539F" w:rsidRPr="00693632">
              <w:rPr>
                <w:rFonts w:ascii="Arial" w:hAnsi="Arial" w:cs="Arial"/>
              </w:rPr>
              <w:t>688</w:t>
            </w:r>
            <w:r>
              <w:rPr>
                <w:rFonts w:ascii="Arial" w:hAnsi="Arial" w:cs="Arial"/>
              </w:rPr>
              <w:t>)</w:t>
            </w:r>
          </w:p>
        </w:tc>
        <w:tc>
          <w:tcPr>
            <w:tcW w:w="3544" w:type="dxa"/>
            <w:tcBorders>
              <w:top w:val="single" w:sz="8" w:space="0" w:color="4BACC6"/>
              <w:bottom w:val="single" w:sz="8" w:space="0" w:color="4BACC6"/>
            </w:tcBorders>
          </w:tcPr>
          <w:p w:rsidR="0062539F" w:rsidRPr="00693632" w:rsidRDefault="0062539F" w:rsidP="00ED6E27">
            <w:pPr>
              <w:rPr>
                <w:rFonts w:ascii="Arial" w:hAnsi="Arial" w:cs="Arial"/>
              </w:rPr>
            </w:pPr>
            <w:r w:rsidRPr="00693632">
              <w:rPr>
                <w:rFonts w:ascii="Arial" w:hAnsi="Arial" w:cs="Arial"/>
              </w:rPr>
              <w:t>Loans and receivables</w:t>
            </w:r>
          </w:p>
        </w:tc>
        <w:tc>
          <w:tcPr>
            <w:tcW w:w="1843" w:type="dxa"/>
            <w:tcBorders>
              <w:top w:val="single" w:sz="8" w:space="0" w:color="4BACC6"/>
              <w:bottom w:val="single" w:sz="8" w:space="0" w:color="4BACC6"/>
            </w:tcBorders>
          </w:tcPr>
          <w:p w:rsidR="0062539F" w:rsidRPr="00693632" w:rsidRDefault="00AE3289" w:rsidP="001B3E26">
            <w:pPr>
              <w:jc w:val="right"/>
              <w:rPr>
                <w:rFonts w:ascii="Arial" w:hAnsi="Arial" w:cs="Arial"/>
              </w:rPr>
            </w:pPr>
            <w:r>
              <w:rPr>
                <w:rFonts w:ascii="Arial" w:hAnsi="Arial" w:cs="Arial"/>
              </w:rPr>
              <w:t>(</w:t>
            </w:r>
            <w:r w:rsidR="001B3E26">
              <w:rPr>
                <w:rFonts w:ascii="Arial" w:hAnsi="Arial" w:cs="Arial"/>
              </w:rPr>
              <w:t>2,551</w:t>
            </w:r>
            <w:r>
              <w:rPr>
                <w:rFonts w:ascii="Arial" w:hAnsi="Arial" w:cs="Arial"/>
              </w:rPr>
              <w:t>)</w:t>
            </w:r>
          </w:p>
        </w:tc>
        <w:tc>
          <w:tcPr>
            <w:tcW w:w="1843" w:type="dxa"/>
            <w:tcBorders>
              <w:top w:val="single" w:sz="8" w:space="0" w:color="4BACC6"/>
              <w:bottom w:val="single" w:sz="8" w:space="0" w:color="4BACC6"/>
              <w:right w:val="single" w:sz="8" w:space="0" w:color="4BACC6"/>
            </w:tcBorders>
          </w:tcPr>
          <w:p w:rsidR="0062539F" w:rsidRPr="001B3E26" w:rsidRDefault="00AE3289" w:rsidP="001B3E26">
            <w:pPr>
              <w:jc w:val="right"/>
              <w:rPr>
                <w:rFonts w:ascii="Arial" w:hAnsi="Arial" w:cs="Arial"/>
              </w:rPr>
            </w:pPr>
            <w:r>
              <w:rPr>
                <w:rFonts w:ascii="Arial" w:hAnsi="Arial" w:cs="Arial"/>
              </w:rPr>
              <w:t>(</w:t>
            </w:r>
            <w:r w:rsidR="001B3E26" w:rsidRPr="001B3E26">
              <w:rPr>
                <w:rFonts w:ascii="Arial" w:hAnsi="Arial" w:cs="Arial"/>
              </w:rPr>
              <w:t>2,551</w:t>
            </w:r>
            <w:r>
              <w:rPr>
                <w:rFonts w:ascii="Arial" w:hAnsi="Arial" w:cs="Arial"/>
              </w:rPr>
              <w:t>)</w:t>
            </w:r>
          </w:p>
        </w:tc>
      </w:tr>
      <w:tr w:rsidR="0062539F" w:rsidRPr="00A018A8" w:rsidTr="00ED6E27">
        <w:tc>
          <w:tcPr>
            <w:tcW w:w="1755" w:type="dxa"/>
          </w:tcPr>
          <w:p w:rsidR="0062539F" w:rsidRPr="00693632" w:rsidRDefault="00AE3289" w:rsidP="006544DB">
            <w:pPr>
              <w:jc w:val="right"/>
              <w:rPr>
                <w:rFonts w:ascii="Arial" w:hAnsi="Arial" w:cs="Arial"/>
                <w:b/>
              </w:rPr>
            </w:pPr>
            <w:r>
              <w:rPr>
                <w:rFonts w:ascii="Arial" w:hAnsi="Arial" w:cs="Arial"/>
                <w:b/>
              </w:rPr>
              <w:t>(</w:t>
            </w:r>
            <w:r w:rsidR="0062539F" w:rsidRPr="00693632">
              <w:rPr>
                <w:rFonts w:ascii="Arial" w:hAnsi="Arial" w:cs="Arial"/>
                <w:b/>
              </w:rPr>
              <w:t>802</w:t>
            </w:r>
            <w:r>
              <w:rPr>
                <w:rFonts w:ascii="Arial" w:hAnsi="Arial" w:cs="Arial"/>
                <w:b/>
              </w:rPr>
              <w:t>)</w:t>
            </w:r>
          </w:p>
        </w:tc>
        <w:tc>
          <w:tcPr>
            <w:tcW w:w="1755" w:type="dxa"/>
          </w:tcPr>
          <w:p w:rsidR="0062539F" w:rsidRPr="00693632" w:rsidRDefault="00AE3289" w:rsidP="006544DB">
            <w:pPr>
              <w:jc w:val="right"/>
              <w:rPr>
                <w:rFonts w:ascii="Arial" w:hAnsi="Arial" w:cs="Arial"/>
                <w:b/>
              </w:rPr>
            </w:pPr>
            <w:r>
              <w:rPr>
                <w:rFonts w:ascii="Arial" w:hAnsi="Arial" w:cs="Arial"/>
                <w:b/>
              </w:rPr>
              <w:t>(</w:t>
            </w:r>
            <w:r w:rsidR="0062539F" w:rsidRPr="00693632">
              <w:rPr>
                <w:rFonts w:ascii="Arial" w:hAnsi="Arial" w:cs="Arial"/>
                <w:b/>
              </w:rPr>
              <w:t>802</w:t>
            </w:r>
            <w:r>
              <w:rPr>
                <w:rFonts w:ascii="Arial" w:hAnsi="Arial" w:cs="Arial"/>
                <w:b/>
              </w:rPr>
              <w:t>)</w:t>
            </w:r>
          </w:p>
        </w:tc>
        <w:tc>
          <w:tcPr>
            <w:tcW w:w="3544" w:type="dxa"/>
          </w:tcPr>
          <w:p w:rsidR="0062539F" w:rsidRPr="00693632" w:rsidRDefault="0062539F" w:rsidP="00ED6E27">
            <w:pPr>
              <w:rPr>
                <w:rFonts w:ascii="Arial" w:hAnsi="Arial" w:cs="Arial"/>
                <w:b/>
              </w:rPr>
            </w:pPr>
            <w:r w:rsidRPr="00693632">
              <w:rPr>
                <w:rFonts w:ascii="Arial" w:hAnsi="Arial" w:cs="Arial"/>
                <w:b/>
              </w:rPr>
              <w:t>Total financial liabilities</w:t>
            </w:r>
          </w:p>
        </w:tc>
        <w:tc>
          <w:tcPr>
            <w:tcW w:w="1843" w:type="dxa"/>
          </w:tcPr>
          <w:p w:rsidR="0062539F" w:rsidRPr="00693632" w:rsidRDefault="00AE3289" w:rsidP="00E51B8A">
            <w:pPr>
              <w:jc w:val="right"/>
              <w:rPr>
                <w:rFonts w:ascii="Arial" w:hAnsi="Arial" w:cs="Arial"/>
                <w:b/>
              </w:rPr>
            </w:pPr>
            <w:r>
              <w:rPr>
                <w:rFonts w:ascii="Arial" w:hAnsi="Arial" w:cs="Arial"/>
                <w:b/>
              </w:rPr>
              <w:t>(</w:t>
            </w:r>
            <w:r w:rsidR="00E51B8A">
              <w:rPr>
                <w:rFonts w:ascii="Arial" w:hAnsi="Arial" w:cs="Arial"/>
                <w:b/>
              </w:rPr>
              <w:t>2,551</w:t>
            </w:r>
            <w:r>
              <w:rPr>
                <w:rFonts w:ascii="Arial" w:hAnsi="Arial" w:cs="Arial"/>
                <w:b/>
              </w:rPr>
              <w:t>)</w:t>
            </w:r>
          </w:p>
        </w:tc>
        <w:tc>
          <w:tcPr>
            <w:tcW w:w="1843" w:type="dxa"/>
          </w:tcPr>
          <w:p w:rsidR="0062539F" w:rsidRPr="00DB0C91" w:rsidRDefault="00AE3289" w:rsidP="00E51B8A">
            <w:pPr>
              <w:jc w:val="right"/>
              <w:rPr>
                <w:rFonts w:ascii="Arial" w:hAnsi="Arial" w:cs="Arial"/>
                <w:b/>
                <w:highlight w:val="yellow"/>
              </w:rPr>
            </w:pPr>
            <w:r>
              <w:rPr>
                <w:rFonts w:ascii="Arial" w:hAnsi="Arial" w:cs="Arial"/>
                <w:b/>
              </w:rPr>
              <w:t>(</w:t>
            </w:r>
            <w:r w:rsidR="00E51B8A">
              <w:rPr>
                <w:rFonts w:ascii="Arial" w:hAnsi="Arial" w:cs="Arial"/>
                <w:b/>
              </w:rPr>
              <w:t>2,551</w:t>
            </w:r>
            <w:r>
              <w:rPr>
                <w:rFonts w:ascii="Arial" w:hAnsi="Arial" w:cs="Arial"/>
                <w:b/>
              </w:rPr>
              <w:t>)</w:t>
            </w:r>
          </w:p>
        </w:tc>
      </w:tr>
    </w:tbl>
    <w:p w:rsidR="00BF5D40" w:rsidRDefault="00A018A8" w:rsidP="008201C0">
      <w:pPr>
        <w:rPr>
          <w:rFonts w:ascii="Arial" w:hAnsi="Arial" w:cs="Arial"/>
          <w:b/>
          <w:color w:val="000000"/>
          <w:sz w:val="28"/>
        </w:rPr>
      </w:pPr>
      <w:r w:rsidRPr="00A018A8">
        <w:rPr>
          <w:rFonts w:ascii="Arial" w:hAnsi="Arial" w:cs="Arial"/>
        </w:rPr>
        <w:t xml:space="preserve">The </w:t>
      </w:r>
      <w:r w:rsidR="001E1B7E">
        <w:rPr>
          <w:rFonts w:ascii="Arial" w:hAnsi="Arial" w:cs="Arial"/>
        </w:rPr>
        <w:t>A</w:t>
      </w:r>
      <w:r w:rsidRPr="00A018A8">
        <w:rPr>
          <w:rFonts w:ascii="Arial" w:hAnsi="Arial" w:cs="Arial"/>
        </w:rPr>
        <w:t>uthority has not entered into any financial guarantees that are required to be accounted for as financial instruments.</w:t>
      </w:r>
      <w:bookmarkStart w:id="249" w:name="_Toc325529484"/>
    </w:p>
    <w:p w:rsidR="00BF5D40" w:rsidRDefault="00BF5D40" w:rsidP="008201C0">
      <w:pPr>
        <w:rPr>
          <w:rFonts w:ascii="Arial" w:hAnsi="Arial" w:cs="Arial"/>
          <w:b/>
          <w:color w:val="000000"/>
          <w:sz w:val="28"/>
        </w:rPr>
      </w:pPr>
    </w:p>
    <w:p w:rsidR="00A018A8" w:rsidRPr="00235755" w:rsidRDefault="00AD16FB" w:rsidP="008201C0">
      <w:pPr>
        <w:rPr>
          <w:rFonts w:ascii="Arial" w:hAnsi="Arial" w:cs="Arial"/>
          <w:b/>
          <w:color w:val="000000"/>
          <w:sz w:val="28"/>
        </w:rPr>
      </w:pPr>
      <w:r>
        <w:rPr>
          <w:rFonts w:ascii="Arial" w:hAnsi="Arial" w:cs="Arial"/>
          <w:b/>
          <w:color w:val="000000"/>
          <w:sz w:val="28"/>
        </w:rPr>
        <w:t>17</w:t>
      </w:r>
      <w:r w:rsidR="007939AC">
        <w:rPr>
          <w:rFonts w:ascii="Arial" w:hAnsi="Arial" w:cs="Arial"/>
          <w:b/>
          <w:color w:val="000000"/>
          <w:sz w:val="28"/>
        </w:rPr>
        <w:t>d</w:t>
      </w:r>
      <w:r w:rsidR="00A018A8" w:rsidRPr="00235755">
        <w:rPr>
          <w:rFonts w:ascii="Arial" w:hAnsi="Arial" w:cs="Arial"/>
          <w:b/>
          <w:color w:val="000000"/>
          <w:sz w:val="28"/>
        </w:rPr>
        <w:t xml:space="preserve">: Valuation </w:t>
      </w:r>
      <w:r w:rsidR="006F4801">
        <w:rPr>
          <w:rFonts w:ascii="Arial" w:hAnsi="Arial" w:cs="Arial"/>
          <w:b/>
          <w:color w:val="000000"/>
          <w:sz w:val="28"/>
        </w:rPr>
        <w:t>o</w:t>
      </w:r>
      <w:r w:rsidR="001549C0" w:rsidRPr="00235755">
        <w:rPr>
          <w:rFonts w:ascii="Arial" w:hAnsi="Arial" w:cs="Arial"/>
          <w:b/>
          <w:color w:val="000000"/>
          <w:sz w:val="28"/>
        </w:rPr>
        <w:t>f</w:t>
      </w:r>
      <w:r w:rsidR="00A018A8" w:rsidRPr="00235755">
        <w:rPr>
          <w:rFonts w:ascii="Arial" w:hAnsi="Arial" w:cs="Arial"/>
          <w:b/>
          <w:color w:val="000000"/>
          <w:sz w:val="28"/>
        </w:rPr>
        <w:t xml:space="preserve"> Financial Instruments Carried </w:t>
      </w:r>
      <w:r w:rsidR="006F4801">
        <w:rPr>
          <w:rFonts w:ascii="Arial" w:hAnsi="Arial" w:cs="Arial"/>
          <w:b/>
          <w:color w:val="000000"/>
          <w:sz w:val="28"/>
        </w:rPr>
        <w:t>a</w:t>
      </w:r>
      <w:r w:rsidR="00A018A8" w:rsidRPr="00235755">
        <w:rPr>
          <w:rFonts w:ascii="Arial" w:hAnsi="Arial" w:cs="Arial"/>
          <w:b/>
          <w:color w:val="000000"/>
          <w:sz w:val="28"/>
        </w:rPr>
        <w:t xml:space="preserve">t Fair Value </w:t>
      </w:r>
      <w:bookmarkEnd w:id="249"/>
    </w:p>
    <w:p w:rsidR="00A018A8" w:rsidRPr="00A018A8" w:rsidRDefault="00A018A8" w:rsidP="00A018A8">
      <w:pPr>
        <w:rPr>
          <w:rFonts w:ascii="Arial" w:hAnsi="Arial" w:cs="Arial"/>
        </w:rPr>
      </w:pPr>
    </w:p>
    <w:p w:rsidR="00A018A8" w:rsidRPr="00A018A8" w:rsidRDefault="00A018A8" w:rsidP="00235755">
      <w:pPr>
        <w:pStyle w:val="NotesBody"/>
      </w:pPr>
      <w:r w:rsidRPr="00A018A8">
        <w:t>The valuation of financial instruments has been classified into three levels, according to the quality and reliability of information used to determine fair values.</w:t>
      </w:r>
    </w:p>
    <w:p w:rsidR="00A018A8" w:rsidRPr="00A018A8" w:rsidRDefault="00A018A8" w:rsidP="00A018A8">
      <w:pPr>
        <w:rPr>
          <w:rFonts w:ascii="Arial" w:hAnsi="Arial" w:cs="Arial"/>
        </w:rPr>
      </w:pPr>
    </w:p>
    <w:p w:rsidR="00A018A8" w:rsidRPr="00A018A8" w:rsidRDefault="00A018A8" w:rsidP="00A018A8">
      <w:pPr>
        <w:rPr>
          <w:rFonts w:ascii="Arial" w:hAnsi="Arial" w:cs="Arial"/>
          <w:b/>
        </w:rPr>
      </w:pPr>
      <w:r w:rsidRPr="00A018A8">
        <w:rPr>
          <w:rFonts w:ascii="Arial" w:hAnsi="Arial" w:cs="Arial"/>
          <w:b/>
        </w:rPr>
        <w:t>Level 1</w:t>
      </w:r>
    </w:p>
    <w:p w:rsidR="00A018A8" w:rsidRPr="00A018A8" w:rsidRDefault="00A018A8" w:rsidP="00235755">
      <w:pPr>
        <w:pStyle w:val="NotesBody"/>
      </w:pPr>
      <w:r w:rsidRPr="00A018A8">
        <w:t>Financial instruments at Level 1 are those where the fair values are derived from unadjusted quoted prices in active markets for identical assets or liabilities. Products classified as level 1 comprise quoted equities, quoted fixed securities, quoted index-linked securities and unit trusts.</w:t>
      </w:r>
    </w:p>
    <w:p w:rsidR="00A018A8" w:rsidRPr="00A018A8" w:rsidRDefault="00A018A8" w:rsidP="00235755">
      <w:pPr>
        <w:pStyle w:val="NotesBody"/>
      </w:pPr>
      <w:r w:rsidRPr="00A018A8">
        <w:t>Listed investments are shown at bid prices. The bid value of the investment is based on the bid market quotation of the relevant stock exchange.</w:t>
      </w:r>
    </w:p>
    <w:p w:rsidR="00A018A8" w:rsidRPr="00A018A8" w:rsidRDefault="00A018A8" w:rsidP="00A018A8">
      <w:pPr>
        <w:rPr>
          <w:rFonts w:ascii="Arial" w:hAnsi="Arial" w:cs="Arial"/>
          <w:b/>
        </w:rPr>
      </w:pPr>
      <w:r w:rsidRPr="00A018A8">
        <w:rPr>
          <w:rFonts w:ascii="Arial" w:hAnsi="Arial" w:cs="Arial"/>
          <w:b/>
        </w:rPr>
        <w:lastRenderedPageBreak/>
        <w:t>Level 2</w:t>
      </w:r>
    </w:p>
    <w:p w:rsidR="00A018A8" w:rsidRPr="00A018A8" w:rsidRDefault="00A018A8" w:rsidP="00235755">
      <w:pPr>
        <w:pStyle w:val="NotesBody"/>
      </w:pPr>
      <w:r w:rsidRPr="00A018A8">
        <w:t>Financial instruments at Level 2 are those where quoted market prices are not available; for example, where an instrument is traded in a market that is not considered to be active, or where valuation techniques are used to determine fair value and where these techniques use inputs that are based significantly on observable market data.</w:t>
      </w:r>
    </w:p>
    <w:p w:rsidR="00A018A8" w:rsidRPr="00A018A8" w:rsidRDefault="00A018A8" w:rsidP="00A018A8">
      <w:pPr>
        <w:rPr>
          <w:rFonts w:ascii="Arial" w:hAnsi="Arial" w:cs="Arial"/>
          <w:b/>
        </w:rPr>
      </w:pPr>
      <w:r w:rsidRPr="00A018A8">
        <w:rPr>
          <w:rFonts w:ascii="Arial" w:hAnsi="Arial" w:cs="Arial"/>
          <w:b/>
        </w:rPr>
        <w:t>Level 3</w:t>
      </w:r>
    </w:p>
    <w:p w:rsidR="00A018A8" w:rsidRPr="00A018A8" w:rsidRDefault="00A018A8" w:rsidP="00235755">
      <w:pPr>
        <w:pStyle w:val="NotesBody"/>
      </w:pPr>
      <w:r w:rsidRPr="00A018A8">
        <w:t>Financial instruments at Level 3 are those where at least one input that could have a significant effect on the instrument’s valuation is not based on observable market data.</w:t>
      </w:r>
    </w:p>
    <w:p w:rsidR="00A018A8" w:rsidRPr="00A018A8" w:rsidRDefault="00A018A8" w:rsidP="00235755">
      <w:pPr>
        <w:pStyle w:val="NotesBody"/>
      </w:pPr>
      <w:r w:rsidRPr="00A018A8">
        <w:t>Such instruments would include unquoted equity investments and hedge fund of funds, which are valued using various valuation techniques that require significant judgement in determining appropriate assumptions.</w:t>
      </w:r>
    </w:p>
    <w:p w:rsidR="00A018A8" w:rsidRPr="00A018A8" w:rsidRDefault="00A018A8" w:rsidP="00235755">
      <w:pPr>
        <w:pStyle w:val="NotesBody"/>
      </w:pPr>
      <w:r w:rsidRPr="00A018A8">
        <w:t xml:space="preserve">The values of the investment in private equity are based on valuations provided by the general partners to the private equity funds in which </w:t>
      </w:r>
      <w:r w:rsidR="009A0B46">
        <w:t xml:space="preserve">the </w:t>
      </w:r>
      <w:r w:rsidRPr="00A018A8">
        <w:t>Cambridgeshire Fund has invested.</w:t>
      </w:r>
    </w:p>
    <w:p w:rsidR="00A018A8" w:rsidRDefault="00A018A8" w:rsidP="00235755">
      <w:pPr>
        <w:pStyle w:val="NotesBody"/>
      </w:pPr>
      <w:r w:rsidRPr="00A018A8">
        <w:t>These valuations are prepared in accordance with the International Private Equity and Venture Capital Valuation Guidelines, which follow the valuation principles of IFRS and US GAAP. Valuations are usually undertaken annually at the end of December. Cash flow adjustments are used to roll forward the valuations to 31 March as appropriate.</w:t>
      </w:r>
    </w:p>
    <w:p w:rsidR="005249E2" w:rsidRDefault="005249E2" w:rsidP="00235755">
      <w:pPr>
        <w:pStyle w:val="NotesBody"/>
      </w:pPr>
      <w:r>
        <w:t>The following table provides an analysis of the financial assets and liabilities of the pension fund grouped into levels 1 to 3, based on the level at which the fair value is observable.</w:t>
      </w:r>
    </w:p>
    <w:p w:rsidR="00E26AD2" w:rsidRDefault="00E26AD2" w:rsidP="00235755">
      <w:pPr>
        <w:pStyle w:val="NotesBody"/>
      </w:pPr>
    </w:p>
    <w:tbl>
      <w:tblPr>
        <w:tblW w:w="10032" w:type="dxa"/>
        <w:tblBorders>
          <w:top w:val="single" w:sz="8" w:space="0" w:color="4BACC6"/>
          <w:left w:val="single" w:sz="8" w:space="0" w:color="4BACC6"/>
          <w:bottom w:val="single" w:sz="8" w:space="0" w:color="4BACC6"/>
          <w:right w:val="single" w:sz="8" w:space="0" w:color="4BACC6"/>
        </w:tblBorders>
        <w:tblLook w:val="04A0"/>
      </w:tblPr>
      <w:tblGrid>
        <w:gridCol w:w="2660"/>
        <w:gridCol w:w="1843"/>
        <w:gridCol w:w="1843"/>
        <w:gridCol w:w="1843"/>
        <w:gridCol w:w="1843"/>
      </w:tblGrid>
      <w:tr w:rsidR="00F3420A" w:rsidRPr="00693632" w:rsidTr="00F3420A">
        <w:tc>
          <w:tcPr>
            <w:tcW w:w="2660" w:type="dxa"/>
            <w:shd w:val="clear" w:color="auto" w:fill="4BACC6"/>
          </w:tcPr>
          <w:p w:rsidR="00F3420A" w:rsidRPr="00693632" w:rsidRDefault="00F3420A" w:rsidP="00201408">
            <w:pPr>
              <w:jc w:val="right"/>
              <w:rPr>
                <w:rFonts w:ascii="Arial" w:hAnsi="Arial" w:cs="Arial"/>
                <w:b/>
                <w:bCs/>
                <w:color w:val="FFFFFF"/>
              </w:rPr>
            </w:pPr>
          </w:p>
        </w:tc>
        <w:tc>
          <w:tcPr>
            <w:tcW w:w="1843" w:type="dxa"/>
            <w:shd w:val="clear" w:color="auto" w:fill="4BACC6"/>
          </w:tcPr>
          <w:p w:rsidR="00F3420A" w:rsidRPr="00693632" w:rsidRDefault="00F3420A" w:rsidP="00201408">
            <w:pPr>
              <w:jc w:val="right"/>
              <w:rPr>
                <w:rFonts w:ascii="Arial" w:hAnsi="Arial" w:cs="Arial"/>
                <w:b/>
                <w:bCs/>
                <w:color w:val="FFFFFF"/>
              </w:rPr>
            </w:pPr>
            <w:r>
              <w:rPr>
                <w:rFonts w:ascii="Arial" w:hAnsi="Arial" w:cs="Arial"/>
                <w:b/>
                <w:bCs/>
                <w:color w:val="FFFFFF"/>
              </w:rPr>
              <w:t>Quoted market price</w:t>
            </w:r>
          </w:p>
        </w:tc>
        <w:tc>
          <w:tcPr>
            <w:tcW w:w="1843" w:type="dxa"/>
            <w:shd w:val="clear" w:color="auto" w:fill="4BACC6"/>
          </w:tcPr>
          <w:p w:rsidR="00F3420A" w:rsidRPr="00693632" w:rsidRDefault="00F3420A" w:rsidP="00201408">
            <w:pPr>
              <w:jc w:val="right"/>
              <w:rPr>
                <w:rFonts w:ascii="Arial" w:hAnsi="Arial" w:cs="Arial"/>
                <w:b/>
                <w:bCs/>
                <w:color w:val="FFFFFF"/>
              </w:rPr>
            </w:pPr>
            <w:r>
              <w:rPr>
                <w:rFonts w:ascii="Arial" w:hAnsi="Arial" w:cs="Arial"/>
                <w:b/>
                <w:bCs/>
                <w:color w:val="FFFFFF"/>
              </w:rPr>
              <w:t>Using observable inputs</w:t>
            </w:r>
          </w:p>
        </w:tc>
        <w:tc>
          <w:tcPr>
            <w:tcW w:w="1843" w:type="dxa"/>
            <w:shd w:val="clear" w:color="auto" w:fill="4BACC6"/>
          </w:tcPr>
          <w:p w:rsidR="00F3420A" w:rsidRPr="00693632" w:rsidRDefault="00F3420A" w:rsidP="00201408">
            <w:pPr>
              <w:jc w:val="right"/>
              <w:rPr>
                <w:rFonts w:ascii="Arial" w:hAnsi="Arial" w:cs="Arial"/>
                <w:b/>
                <w:bCs/>
                <w:color w:val="FFFFFF"/>
              </w:rPr>
            </w:pPr>
            <w:r>
              <w:rPr>
                <w:rFonts w:ascii="Arial" w:hAnsi="Arial" w:cs="Arial"/>
                <w:b/>
                <w:bCs/>
                <w:color w:val="FFFFFF"/>
              </w:rPr>
              <w:t>With significant unobservable inputs</w:t>
            </w:r>
          </w:p>
        </w:tc>
        <w:tc>
          <w:tcPr>
            <w:tcW w:w="1843" w:type="dxa"/>
            <w:shd w:val="clear" w:color="auto" w:fill="4BACC6"/>
          </w:tcPr>
          <w:p w:rsidR="00F3420A" w:rsidRPr="00693632" w:rsidRDefault="00F3420A" w:rsidP="00201408">
            <w:pPr>
              <w:jc w:val="right"/>
              <w:rPr>
                <w:rFonts w:ascii="Arial" w:hAnsi="Arial" w:cs="Arial"/>
                <w:b/>
                <w:bCs/>
                <w:color w:val="FFFFFF"/>
              </w:rPr>
            </w:pPr>
          </w:p>
        </w:tc>
      </w:tr>
      <w:tr w:rsidR="00F3420A" w:rsidRPr="00693632" w:rsidTr="00F3420A">
        <w:tc>
          <w:tcPr>
            <w:tcW w:w="2660" w:type="dxa"/>
            <w:tcBorders>
              <w:top w:val="single" w:sz="8" w:space="0" w:color="4BACC6"/>
              <w:left w:val="single" w:sz="8" w:space="0" w:color="4BACC6"/>
              <w:bottom w:val="single" w:sz="8" w:space="0" w:color="4BACC6"/>
            </w:tcBorders>
            <w:shd w:val="clear" w:color="auto" w:fill="B6DDE8"/>
          </w:tcPr>
          <w:p w:rsidR="00F3420A" w:rsidRPr="00693632" w:rsidRDefault="00F3420A" w:rsidP="00F3420A">
            <w:pPr>
              <w:rPr>
                <w:rFonts w:ascii="Arial" w:hAnsi="Arial" w:cs="Arial"/>
                <w:b/>
                <w:bCs/>
              </w:rPr>
            </w:pPr>
            <w:r>
              <w:rPr>
                <w:rFonts w:ascii="Arial" w:hAnsi="Arial" w:cs="Arial"/>
                <w:b/>
                <w:bCs/>
              </w:rPr>
              <w:t>Values at 31 March 2013</w:t>
            </w:r>
          </w:p>
        </w:tc>
        <w:tc>
          <w:tcPr>
            <w:tcW w:w="1843" w:type="dxa"/>
            <w:tcBorders>
              <w:top w:val="single" w:sz="8" w:space="0" w:color="4BACC6"/>
              <w:bottom w:val="single" w:sz="8" w:space="0" w:color="4BACC6"/>
            </w:tcBorders>
            <w:shd w:val="clear" w:color="auto" w:fill="B6DDE8"/>
          </w:tcPr>
          <w:p w:rsidR="00F3420A" w:rsidRDefault="00F3420A" w:rsidP="00201408">
            <w:pPr>
              <w:jc w:val="right"/>
              <w:rPr>
                <w:rFonts w:ascii="Arial" w:hAnsi="Arial" w:cs="Arial"/>
                <w:b/>
              </w:rPr>
            </w:pPr>
            <w:r>
              <w:rPr>
                <w:rFonts w:ascii="Arial" w:hAnsi="Arial" w:cs="Arial"/>
                <w:b/>
              </w:rPr>
              <w:t>Level 1</w:t>
            </w:r>
          </w:p>
          <w:p w:rsidR="00F3420A" w:rsidRPr="00693632" w:rsidRDefault="00F3420A" w:rsidP="00201408">
            <w:pPr>
              <w:jc w:val="right"/>
              <w:rPr>
                <w:rFonts w:ascii="Arial" w:hAnsi="Arial" w:cs="Arial"/>
                <w:b/>
              </w:rPr>
            </w:pPr>
            <w:r>
              <w:rPr>
                <w:rFonts w:ascii="Arial" w:hAnsi="Arial" w:cs="Arial"/>
                <w:b/>
              </w:rPr>
              <w:t>£000s</w:t>
            </w:r>
          </w:p>
        </w:tc>
        <w:tc>
          <w:tcPr>
            <w:tcW w:w="1843" w:type="dxa"/>
            <w:tcBorders>
              <w:top w:val="single" w:sz="8" w:space="0" w:color="4BACC6"/>
              <w:bottom w:val="single" w:sz="8" w:space="0" w:color="4BACC6"/>
            </w:tcBorders>
            <w:shd w:val="clear" w:color="auto" w:fill="B6DDE8"/>
          </w:tcPr>
          <w:p w:rsidR="00F3420A" w:rsidRDefault="00F3420A" w:rsidP="00201408">
            <w:pPr>
              <w:jc w:val="right"/>
              <w:rPr>
                <w:rFonts w:ascii="Arial" w:hAnsi="Arial" w:cs="Arial"/>
                <w:b/>
              </w:rPr>
            </w:pPr>
            <w:r>
              <w:rPr>
                <w:rFonts w:ascii="Arial" w:hAnsi="Arial" w:cs="Arial"/>
                <w:b/>
              </w:rPr>
              <w:t>Level 2</w:t>
            </w:r>
          </w:p>
          <w:p w:rsidR="00F3420A" w:rsidRPr="00693632" w:rsidRDefault="00F3420A" w:rsidP="00201408">
            <w:pPr>
              <w:jc w:val="right"/>
              <w:rPr>
                <w:rFonts w:ascii="Arial" w:hAnsi="Arial" w:cs="Arial"/>
                <w:b/>
              </w:rPr>
            </w:pPr>
            <w:r>
              <w:rPr>
                <w:rFonts w:ascii="Arial" w:hAnsi="Arial" w:cs="Arial"/>
                <w:b/>
              </w:rPr>
              <w:t>£000s</w:t>
            </w:r>
          </w:p>
        </w:tc>
        <w:tc>
          <w:tcPr>
            <w:tcW w:w="1843" w:type="dxa"/>
            <w:tcBorders>
              <w:top w:val="single" w:sz="8" w:space="0" w:color="4BACC6"/>
              <w:bottom w:val="single" w:sz="8" w:space="0" w:color="4BACC6"/>
            </w:tcBorders>
            <w:shd w:val="clear" w:color="auto" w:fill="B6DDE8"/>
          </w:tcPr>
          <w:p w:rsidR="00F3420A" w:rsidRDefault="00F3420A" w:rsidP="00201408">
            <w:pPr>
              <w:jc w:val="right"/>
              <w:rPr>
                <w:rFonts w:ascii="Arial" w:hAnsi="Arial" w:cs="Arial"/>
                <w:b/>
              </w:rPr>
            </w:pPr>
            <w:r>
              <w:rPr>
                <w:rFonts w:ascii="Arial" w:hAnsi="Arial" w:cs="Arial"/>
                <w:b/>
              </w:rPr>
              <w:t>Level 3</w:t>
            </w:r>
          </w:p>
          <w:p w:rsidR="00F3420A" w:rsidRPr="00693632" w:rsidRDefault="00F3420A" w:rsidP="00201408">
            <w:pPr>
              <w:jc w:val="right"/>
              <w:rPr>
                <w:rFonts w:ascii="Arial" w:hAnsi="Arial" w:cs="Arial"/>
                <w:b/>
              </w:rPr>
            </w:pPr>
            <w:r w:rsidRPr="00693632">
              <w:rPr>
                <w:rFonts w:ascii="Arial" w:hAnsi="Arial" w:cs="Arial"/>
                <w:b/>
              </w:rPr>
              <w:t>£000</w:t>
            </w:r>
            <w:r>
              <w:rPr>
                <w:rFonts w:ascii="Arial" w:hAnsi="Arial" w:cs="Arial"/>
                <w:b/>
              </w:rPr>
              <w:t>s</w:t>
            </w:r>
          </w:p>
        </w:tc>
        <w:tc>
          <w:tcPr>
            <w:tcW w:w="1843" w:type="dxa"/>
            <w:tcBorders>
              <w:top w:val="single" w:sz="8" w:space="0" w:color="4BACC6"/>
              <w:bottom w:val="single" w:sz="8" w:space="0" w:color="4BACC6"/>
              <w:right w:val="single" w:sz="8" w:space="0" w:color="4BACC6"/>
            </w:tcBorders>
            <w:shd w:val="clear" w:color="auto" w:fill="B6DDE8"/>
          </w:tcPr>
          <w:p w:rsidR="00F3420A" w:rsidRDefault="00F3420A" w:rsidP="00201408">
            <w:pPr>
              <w:jc w:val="right"/>
              <w:rPr>
                <w:rFonts w:ascii="Arial" w:hAnsi="Arial" w:cs="Arial"/>
                <w:b/>
              </w:rPr>
            </w:pPr>
            <w:r>
              <w:rPr>
                <w:rFonts w:ascii="Arial" w:hAnsi="Arial" w:cs="Arial"/>
                <w:b/>
              </w:rPr>
              <w:t xml:space="preserve">Total </w:t>
            </w:r>
          </w:p>
          <w:p w:rsidR="00F3420A" w:rsidRPr="00693632" w:rsidRDefault="00F3420A" w:rsidP="00201408">
            <w:pPr>
              <w:jc w:val="right"/>
              <w:rPr>
                <w:rFonts w:ascii="Arial" w:hAnsi="Arial" w:cs="Arial"/>
                <w:b/>
              </w:rPr>
            </w:pPr>
            <w:r w:rsidRPr="00693632">
              <w:rPr>
                <w:rFonts w:ascii="Arial" w:hAnsi="Arial" w:cs="Arial"/>
                <w:b/>
              </w:rPr>
              <w:t>£000</w:t>
            </w:r>
            <w:r>
              <w:rPr>
                <w:rFonts w:ascii="Arial" w:hAnsi="Arial" w:cs="Arial"/>
                <w:b/>
              </w:rPr>
              <w:t>s</w:t>
            </w:r>
          </w:p>
        </w:tc>
      </w:tr>
      <w:tr w:rsidR="00F3420A" w:rsidRPr="00693632" w:rsidTr="00F3420A">
        <w:tc>
          <w:tcPr>
            <w:tcW w:w="2660" w:type="dxa"/>
          </w:tcPr>
          <w:p w:rsidR="00F3420A" w:rsidRPr="00693632" w:rsidRDefault="00F3420A" w:rsidP="00201408">
            <w:pPr>
              <w:rPr>
                <w:rFonts w:ascii="Arial" w:hAnsi="Arial" w:cs="Arial"/>
                <w:b/>
                <w:bCs/>
              </w:rPr>
            </w:pPr>
            <w:r>
              <w:rPr>
                <w:rFonts w:ascii="Arial" w:hAnsi="Arial" w:cs="Arial"/>
                <w:b/>
                <w:bCs/>
              </w:rPr>
              <w:t>Financial assets</w:t>
            </w:r>
          </w:p>
        </w:tc>
        <w:tc>
          <w:tcPr>
            <w:tcW w:w="1843" w:type="dxa"/>
          </w:tcPr>
          <w:p w:rsidR="00F3420A" w:rsidRPr="00693632" w:rsidRDefault="00F3420A" w:rsidP="00201408">
            <w:pPr>
              <w:rPr>
                <w:rFonts w:ascii="Arial" w:hAnsi="Arial" w:cs="Arial"/>
              </w:rPr>
            </w:pPr>
          </w:p>
        </w:tc>
        <w:tc>
          <w:tcPr>
            <w:tcW w:w="1843" w:type="dxa"/>
          </w:tcPr>
          <w:p w:rsidR="00F3420A" w:rsidRPr="00693632" w:rsidRDefault="00F3420A" w:rsidP="00201408">
            <w:pPr>
              <w:rPr>
                <w:rFonts w:ascii="Arial" w:hAnsi="Arial" w:cs="Arial"/>
              </w:rPr>
            </w:pPr>
          </w:p>
        </w:tc>
        <w:tc>
          <w:tcPr>
            <w:tcW w:w="1843" w:type="dxa"/>
          </w:tcPr>
          <w:p w:rsidR="00F3420A" w:rsidRPr="00693632" w:rsidRDefault="00F3420A" w:rsidP="00201408">
            <w:pPr>
              <w:rPr>
                <w:rFonts w:ascii="Arial" w:hAnsi="Arial" w:cs="Arial"/>
              </w:rPr>
            </w:pPr>
          </w:p>
        </w:tc>
        <w:tc>
          <w:tcPr>
            <w:tcW w:w="1843" w:type="dxa"/>
          </w:tcPr>
          <w:p w:rsidR="00F3420A" w:rsidRPr="00693632" w:rsidRDefault="00F3420A" w:rsidP="00201408">
            <w:pPr>
              <w:rPr>
                <w:rFonts w:ascii="Arial" w:hAnsi="Arial" w:cs="Arial"/>
              </w:rPr>
            </w:pPr>
          </w:p>
        </w:tc>
      </w:tr>
      <w:tr w:rsidR="00F3420A" w:rsidRPr="00693632" w:rsidTr="00F3420A">
        <w:tc>
          <w:tcPr>
            <w:tcW w:w="2660" w:type="dxa"/>
            <w:tcBorders>
              <w:top w:val="single" w:sz="8" w:space="0" w:color="4BACC6"/>
              <w:left w:val="single" w:sz="8" w:space="0" w:color="4BACC6"/>
              <w:bottom w:val="single" w:sz="8" w:space="0" w:color="4BACC6"/>
            </w:tcBorders>
          </w:tcPr>
          <w:p w:rsidR="00F3420A" w:rsidRPr="00693632" w:rsidRDefault="00F3420A" w:rsidP="00F3420A">
            <w:pPr>
              <w:rPr>
                <w:rFonts w:ascii="Arial" w:hAnsi="Arial" w:cs="Arial"/>
              </w:rPr>
            </w:pPr>
            <w:r>
              <w:rPr>
                <w:rFonts w:ascii="Arial" w:hAnsi="Arial" w:cs="Arial"/>
              </w:rPr>
              <w:t>Financial assets at fair value through profit and loss</w:t>
            </w:r>
          </w:p>
        </w:tc>
        <w:tc>
          <w:tcPr>
            <w:tcW w:w="1843" w:type="dxa"/>
            <w:tcBorders>
              <w:top w:val="single" w:sz="8" w:space="0" w:color="4BACC6"/>
              <w:bottom w:val="single" w:sz="8" w:space="0" w:color="4BACC6"/>
            </w:tcBorders>
          </w:tcPr>
          <w:p w:rsidR="00F3420A" w:rsidRPr="00693632" w:rsidRDefault="0009553F" w:rsidP="00F30E63">
            <w:pPr>
              <w:jc w:val="right"/>
              <w:rPr>
                <w:rFonts w:ascii="Arial" w:hAnsi="Arial" w:cs="Arial"/>
              </w:rPr>
            </w:pPr>
            <w:r>
              <w:rPr>
                <w:rFonts w:ascii="Arial" w:hAnsi="Arial" w:cs="Arial"/>
              </w:rPr>
              <w:t>1,4</w:t>
            </w:r>
            <w:r w:rsidR="00F30E63">
              <w:rPr>
                <w:rFonts w:ascii="Arial" w:hAnsi="Arial" w:cs="Arial"/>
              </w:rPr>
              <w:t>04,551</w:t>
            </w:r>
          </w:p>
        </w:tc>
        <w:tc>
          <w:tcPr>
            <w:tcW w:w="1843" w:type="dxa"/>
            <w:tcBorders>
              <w:top w:val="single" w:sz="8" w:space="0" w:color="4BACC6"/>
              <w:bottom w:val="single" w:sz="8" w:space="0" w:color="4BACC6"/>
            </w:tcBorders>
          </w:tcPr>
          <w:p w:rsidR="00F3420A" w:rsidRPr="00693632" w:rsidRDefault="0009553F" w:rsidP="0009553F">
            <w:pPr>
              <w:jc w:val="right"/>
              <w:rPr>
                <w:rFonts w:ascii="Arial" w:hAnsi="Arial" w:cs="Arial"/>
              </w:rPr>
            </w:pPr>
            <w:r>
              <w:rPr>
                <w:rFonts w:ascii="Arial" w:hAnsi="Arial" w:cs="Arial"/>
              </w:rPr>
              <w:t>21,420</w:t>
            </w:r>
          </w:p>
        </w:tc>
        <w:tc>
          <w:tcPr>
            <w:tcW w:w="1843" w:type="dxa"/>
            <w:tcBorders>
              <w:top w:val="single" w:sz="8" w:space="0" w:color="4BACC6"/>
              <w:bottom w:val="single" w:sz="8" w:space="0" w:color="4BACC6"/>
            </w:tcBorders>
          </w:tcPr>
          <w:p w:rsidR="00F3420A" w:rsidRPr="00693632" w:rsidRDefault="00B0471B" w:rsidP="00201408">
            <w:pPr>
              <w:jc w:val="right"/>
              <w:rPr>
                <w:rFonts w:ascii="Arial" w:hAnsi="Arial" w:cs="Arial"/>
              </w:rPr>
            </w:pPr>
            <w:r>
              <w:rPr>
                <w:rFonts w:ascii="Arial" w:hAnsi="Arial" w:cs="Arial"/>
              </w:rPr>
              <w:t>412,401</w:t>
            </w:r>
          </w:p>
        </w:tc>
        <w:tc>
          <w:tcPr>
            <w:tcW w:w="1843" w:type="dxa"/>
            <w:tcBorders>
              <w:top w:val="single" w:sz="8" w:space="0" w:color="4BACC6"/>
              <w:bottom w:val="single" w:sz="8" w:space="0" w:color="4BACC6"/>
              <w:right w:val="single" w:sz="8" w:space="0" w:color="4BACC6"/>
            </w:tcBorders>
          </w:tcPr>
          <w:p w:rsidR="00F3420A" w:rsidRPr="00DB0C91" w:rsidRDefault="0009553F" w:rsidP="00F30E63">
            <w:pPr>
              <w:jc w:val="right"/>
              <w:rPr>
                <w:rFonts w:ascii="Arial" w:hAnsi="Arial" w:cs="Arial"/>
                <w:highlight w:val="yellow"/>
              </w:rPr>
            </w:pPr>
            <w:r w:rsidRPr="0009553F">
              <w:rPr>
                <w:rFonts w:ascii="Arial" w:hAnsi="Arial" w:cs="Arial"/>
              </w:rPr>
              <w:t>1,</w:t>
            </w:r>
            <w:r w:rsidR="00B0471B">
              <w:rPr>
                <w:rFonts w:ascii="Arial" w:hAnsi="Arial" w:cs="Arial"/>
              </w:rPr>
              <w:t>8</w:t>
            </w:r>
            <w:r w:rsidR="00F30E63">
              <w:rPr>
                <w:rFonts w:ascii="Arial" w:hAnsi="Arial" w:cs="Arial"/>
              </w:rPr>
              <w:t>38</w:t>
            </w:r>
            <w:r w:rsidR="00B0471B">
              <w:rPr>
                <w:rFonts w:ascii="Arial" w:hAnsi="Arial" w:cs="Arial"/>
              </w:rPr>
              <w:t>,</w:t>
            </w:r>
            <w:r w:rsidR="00F30E63">
              <w:rPr>
                <w:rFonts w:ascii="Arial" w:hAnsi="Arial" w:cs="Arial"/>
              </w:rPr>
              <w:t>372</w:t>
            </w:r>
          </w:p>
        </w:tc>
      </w:tr>
      <w:tr w:rsidR="00F3420A" w:rsidRPr="00693632" w:rsidTr="00F3420A">
        <w:tc>
          <w:tcPr>
            <w:tcW w:w="2660" w:type="dxa"/>
          </w:tcPr>
          <w:p w:rsidR="00F3420A" w:rsidRPr="00693632" w:rsidRDefault="00F3420A" w:rsidP="00F3420A">
            <w:pPr>
              <w:rPr>
                <w:rFonts w:ascii="Arial" w:hAnsi="Arial" w:cs="Arial"/>
              </w:rPr>
            </w:pPr>
            <w:r>
              <w:rPr>
                <w:rFonts w:ascii="Arial" w:hAnsi="Arial" w:cs="Arial"/>
              </w:rPr>
              <w:t>Loans and receivables</w:t>
            </w:r>
          </w:p>
        </w:tc>
        <w:tc>
          <w:tcPr>
            <w:tcW w:w="1843" w:type="dxa"/>
          </w:tcPr>
          <w:p w:rsidR="00F3420A" w:rsidRPr="00693632" w:rsidRDefault="00201408" w:rsidP="00201408">
            <w:pPr>
              <w:jc w:val="right"/>
              <w:rPr>
                <w:rFonts w:ascii="Arial" w:hAnsi="Arial" w:cs="Arial"/>
              </w:rPr>
            </w:pPr>
            <w:r>
              <w:rPr>
                <w:rFonts w:ascii="Arial" w:hAnsi="Arial" w:cs="Arial"/>
              </w:rPr>
              <w:t>43,665</w:t>
            </w:r>
          </w:p>
        </w:tc>
        <w:tc>
          <w:tcPr>
            <w:tcW w:w="1843" w:type="dxa"/>
          </w:tcPr>
          <w:p w:rsidR="00F3420A" w:rsidRPr="00693632" w:rsidRDefault="00015FED" w:rsidP="00015FED">
            <w:pPr>
              <w:jc w:val="right"/>
              <w:rPr>
                <w:rFonts w:ascii="Arial" w:hAnsi="Arial" w:cs="Arial"/>
              </w:rPr>
            </w:pPr>
            <w:r>
              <w:rPr>
                <w:rFonts w:ascii="Arial" w:hAnsi="Arial" w:cs="Arial"/>
              </w:rPr>
              <w:t>0</w:t>
            </w:r>
          </w:p>
        </w:tc>
        <w:tc>
          <w:tcPr>
            <w:tcW w:w="1843" w:type="dxa"/>
          </w:tcPr>
          <w:p w:rsidR="00F3420A" w:rsidRPr="00693632" w:rsidRDefault="00015FED" w:rsidP="00201408">
            <w:pPr>
              <w:jc w:val="right"/>
              <w:rPr>
                <w:rFonts w:ascii="Arial" w:hAnsi="Arial" w:cs="Arial"/>
              </w:rPr>
            </w:pPr>
            <w:r>
              <w:rPr>
                <w:rFonts w:ascii="Arial" w:hAnsi="Arial" w:cs="Arial"/>
              </w:rPr>
              <w:t>0</w:t>
            </w:r>
          </w:p>
        </w:tc>
        <w:tc>
          <w:tcPr>
            <w:tcW w:w="1843" w:type="dxa"/>
          </w:tcPr>
          <w:p w:rsidR="00F3420A" w:rsidRPr="00DB0C91" w:rsidRDefault="00201408" w:rsidP="00201408">
            <w:pPr>
              <w:jc w:val="right"/>
              <w:rPr>
                <w:rFonts w:ascii="Arial" w:hAnsi="Arial" w:cs="Arial"/>
                <w:highlight w:val="yellow"/>
              </w:rPr>
            </w:pPr>
            <w:r w:rsidRPr="00201408">
              <w:rPr>
                <w:rFonts w:ascii="Arial" w:hAnsi="Arial" w:cs="Arial"/>
              </w:rPr>
              <w:t>43,665</w:t>
            </w:r>
          </w:p>
        </w:tc>
      </w:tr>
      <w:tr w:rsidR="00F3420A" w:rsidRPr="00693632" w:rsidTr="00347001">
        <w:tc>
          <w:tcPr>
            <w:tcW w:w="2660" w:type="dxa"/>
            <w:tcBorders>
              <w:top w:val="single" w:sz="8" w:space="0" w:color="4BACC6"/>
              <w:left w:val="single" w:sz="8" w:space="0" w:color="4BACC6"/>
              <w:bottom w:val="single" w:sz="8" w:space="0" w:color="4BACC6"/>
            </w:tcBorders>
          </w:tcPr>
          <w:p w:rsidR="00F3420A" w:rsidRPr="00693632" w:rsidRDefault="00F3420A" w:rsidP="00F3420A">
            <w:pPr>
              <w:jc w:val="both"/>
              <w:rPr>
                <w:rFonts w:ascii="Arial" w:hAnsi="Arial" w:cs="Arial"/>
                <w:b/>
              </w:rPr>
            </w:pPr>
            <w:r>
              <w:rPr>
                <w:rFonts w:ascii="Arial" w:hAnsi="Arial" w:cs="Arial"/>
                <w:b/>
              </w:rPr>
              <w:t>Total financial assets</w:t>
            </w:r>
          </w:p>
        </w:tc>
        <w:tc>
          <w:tcPr>
            <w:tcW w:w="1843" w:type="dxa"/>
            <w:tcBorders>
              <w:top w:val="single" w:sz="8" w:space="0" w:color="4BACC6"/>
              <w:bottom w:val="single" w:sz="8" w:space="0" w:color="4BACC6"/>
            </w:tcBorders>
          </w:tcPr>
          <w:p w:rsidR="00F3420A" w:rsidRPr="00693632" w:rsidRDefault="00015FED" w:rsidP="00201408">
            <w:pPr>
              <w:jc w:val="right"/>
              <w:rPr>
                <w:rFonts w:ascii="Arial" w:hAnsi="Arial" w:cs="Arial"/>
                <w:b/>
              </w:rPr>
            </w:pPr>
            <w:r>
              <w:rPr>
                <w:rFonts w:ascii="Arial" w:hAnsi="Arial" w:cs="Arial"/>
                <w:b/>
              </w:rPr>
              <w:t>1,448,216</w:t>
            </w:r>
          </w:p>
        </w:tc>
        <w:tc>
          <w:tcPr>
            <w:tcW w:w="1843" w:type="dxa"/>
            <w:tcBorders>
              <w:top w:val="single" w:sz="8" w:space="0" w:color="4BACC6"/>
              <w:bottom w:val="single" w:sz="8" w:space="0" w:color="4BACC6"/>
            </w:tcBorders>
          </w:tcPr>
          <w:p w:rsidR="00F3420A" w:rsidRPr="00693632" w:rsidRDefault="00015FED" w:rsidP="00015FED">
            <w:pPr>
              <w:jc w:val="right"/>
              <w:rPr>
                <w:rFonts w:ascii="Arial" w:hAnsi="Arial" w:cs="Arial"/>
                <w:b/>
              </w:rPr>
            </w:pPr>
            <w:r>
              <w:rPr>
                <w:rFonts w:ascii="Arial" w:hAnsi="Arial" w:cs="Arial"/>
                <w:b/>
              </w:rPr>
              <w:t>21,420</w:t>
            </w:r>
          </w:p>
        </w:tc>
        <w:tc>
          <w:tcPr>
            <w:tcW w:w="1843" w:type="dxa"/>
            <w:tcBorders>
              <w:top w:val="single" w:sz="8" w:space="0" w:color="4BACC6"/>
              <w:bottom w:val="single" w:sz="8" w:space="0" w:color="4BACC6"/>
            </w:tcBorders>
          </w:tcPr>
          <w:p w:rsidR="00F3420A" w:rsidRPr="00716098" w:rsidRDefault="00F30E63" w:rsidP="00201408">
            <w:pPr>
              <w:jc w:val="right"/>
              <w:rPr>
                <w:rFonts w:ascii="Arial" w:hAnsi="Arial" w:cs="Arial"/>
                <w:b/>
              </w:rPr>
            </w:pPr>
            <w:r>
              <w:rPr>
                <w:rFonts w:ascii="Arial" w:hAnsi="Arial" w:cs="Arial"/>
                <w:b/>
              </w:rPr>
              <w:t>412,401</w:t>
            </w:r>
          </w:p>
        </w:tc>
        <w:tc>
          <w:tcPr>
            <w:tcW w:w="1843" w:type="dxa"/>
            <w:tcBorders>
              <w:top w:val="single" w:sz="8" w:space="0" w:color="4BACC6"/>
              <w:bottom w:val="single" w:sz="8" w:space="0" w:color="4BACC6"/>
              <w:right w:val="single" w:sz="8" w:space="0" w:color="4BACC6"/>
            </w:tcBorders>
          </w:tcPr>
          <w:p w:rsidR="00F3420A" w:rsidRPr="00716098" w:rsidRDefault="00F30E63" w:rsidP="00201408">
            <w:pPr>
              <w:jc w:val="right"/>
              <w:rPr>
                <w:rFonts w:ascii="Arial" w:hAnsi="Arial" w:cs="Arial"/>
                <w:b/>
              </w:rPr>
            </w:pPr>
            <w:r>
              <w:rPr>
                <w:rFonts w:ascii="Arial" w:hAnsi="Arial" w:cs="Arial"/>
                <w:b/>
              </w:rPr>
              <w:t>1,882,037</w:t>
            </w:r>
          </w:p>
        </w:tc>
      </w:tr>
      <w:tr w:rsidR="00F3420A" w:rsidRPr="00693632" w:rsidTr="00347001">
        <w:tc>
          <w:tcPr>
            <w:tcW w:w="2660" w:type="dxa"/>
            <w:tcBorders>
              <w:top w:val="single" w:sz="8" w:space="0" w:color="4BACC6"/>
              <w:bottom w:val="single" w:sz="8" w:space="0" w:color="4BACC6"/>
            </w:tcBorders>
          </w:tcPr>
          <w:p w:rsidR="00F3420A" w:rsidRPr="00F3420A" w:rsidRDefault="00F3420A" w:rsidP="00201408">
            <w:pPr>
              <w:rPr>
                <w:rFonts w:ascii="Arial" w:hAnsi="Arial" w:cs="Arial"/>
                <w:b/>
              </w:rPr>
            </w:pPr>
            <w:r w:rsidRPr="00F3420A">
              <w:rPr>
                <w:rFonts w:ascii="Arial" w:hAnsi="Arial" w:cs="Arial"/>
                <w:b/>
              </w:rPr>
              <w:t>Financial liabilities</w:t>
            </w:r>
          </w:p>
        </w:tc>
        <w:tc>
          <w:tcPr>
            <w:tcW w:w="1843" w:type="dxa"/>
            <w:tcBorders>
              <w:top w:val="single" w:sz="8" w:space="0" w:color="4BACC6"/>
              <w:bottom w:val="single" w:sz="8" w:space="0" w:color="4BACC6"/>
            </w:tcBorders>
          </w:tcPr>
          <w:p w:rsidR="00F3420A" w:rsidRPr="00693632" w:rsidRDefault="00F3420A" w:rsidP="00201408">
            <w:pPr>
              <w:rPr>
                <w:rFonts w:ascii="Arial" w:hAnsi="Arial" w:cs="Arial"/>
              </w:rPr>
            </w:pPr>
          </w:p>
        </w:tc>
        <w:tc>
          <w:tcPr>
            <w:tcW w:w="1843" w:type="dxa"/>
            <w:tcBorders>
              <w:top w:val="single" w:sz="8" w:space="0" w:color="4BACC6"/>
              <w:bottom w:val="single" w:sz="8" w:space="0" w:color="4BACC6"/>
            </w:tcBorders>
          </w:tcPr>
          <w:p w:rsidR="00F3420A" w:rsidRPr="00693632" w:rsidRDefault="00F3420A" w:rsidP="00201408">
            <w:pPr>
              <w:rPr>
                <w:rFonts w:ascii="Arial" w:hAnsi="Arial" w:cs="Arial"/>
              </w:rPr>
            </w:pPr>
          </w:p>
        </w:tc>
        <w:tc>
          <w:tcPr>
            <w:tcW w:w="1843" w:type="dxa"/>
            <w:tcBorders>
              <w:top w:val="single" w:sz="8" w:space="0" w:color="4BACC6"/>
              <w:bottom w:val="single" w:sz="8" w:space="0" w:color="4BACC6"/>
            </w:tcBorders>
          </w:tcPr>
          <w:p w:rsidR="00F3420A" w:rsidRPr="00693632" w:rsidRDefault="00F3420A" w:rsidP="00201408">
            <w:pPr>
              <w:rPr>
                <w:rFonts w:ascii="Arial" w:hAnsi="Arial" w:cs="Arial"/>
              </w:rPr>
            </w:pPr>
          </w:p>
        </w:tc>
        <w:tc>
          <w:tcPr>
            <w:tcW w:w="1843" w:type="dxa"/>
            <w:tcBorders>
              <w:top w:val="single" w:sz="8" w:space="0" w:color="4BACC6"/>
              <w:bottom w:val="single" w:sz="8" w:space="0" w:color="4BACC6"/>
            </w:tcBorders>
          </w:tcPr>
          <w:p w:rsidR="00F3420A" w:rsidRPr="00DB0C91" w:rsidRDefault="00F3420A" w:rsidP="00201408">
            <w:pPr>
              <w:rPr>
                <w:rFonts w:ascii="Arial" w:hAnsi="Arial" w:cs="Arial"/>
                <w:highlight w:val="yellow"/>
              </w:rPr>
            </w:pPr>
          </w:p>
        </w:tc>
      </w:tr>
      <w:tr w:rsidR="00F3420A" w:rsidRPr="00693632" w:rsidTr="00347001">
        <w:tc>
          <w:tcPr>
            <w:tcW w:w="2660" w:type="dxa"/>
            <w:tcBorders>
              <w:top w:val="single" w:sz="8" w:space="0" w:color="4BACC6"/>
            </w:tcBorders>
          </w:tcPr>
          <w:p w:rsidR="00F3420A" w:rsidRPr="00693632" w:rsidRDefault="00F3420A" w:rsidP="00F3420A">
            <w:pPr>
              <w:rPr>
                <w:rFonts w:ascii="Arial" w:hAnsi="Arial" w:cs="Arial"/>
              </w:rPr>
            </w:pPr>
            <w:r>
              <w:rPr>
                <w:rFonts w:ascii="Arial" w:hAnsi="Arial" w:cs="Arial"/>
              </w:rPr>
              <w:t>Financial liabilities at amortised cost</w:t>
            </w:r>
          </w:p>
        </w:tc>
        <w:tc>
          <w:tcPr>
            <w:tcW w:w="1843" w:type="dxa"/>
            <w:tcBorders>
              <w:top w:val="single" w:sz="8" w:space="0" w:color="4BACC6"/>
            </w:tcBorders>
          </w:tcPr>
          <w:p w:rsidR="00F3420A" w:rsidRPr="00693632" w:rsidRDefault="004056B1" w:rsidP="00201408">
            <w:pPr>
              <w:jc w:val="right"/>
              <w:rPr>
                <w:rFonts w:ascii="Arial" w:hAnsi="Arial" w:cs="Arial"/>
              </w:rPr>
            </w:pPr>
            <w:r>
              <w:rPr>
                <w:rFonts w:ascii="Arial" w:hAnsi="Arial" w:cs="Arial"/>
              </w:rPr>
              <w:t>(2,551)</w:t>
            </w:r>
          </w:p>
        </w:tc>
        <w:tc>
          <w:tcPr>
            <w:tcW w:w="1843" w:type="dxa"/>
            <w:tcBorders>
              <w:top w:val="single" w:sz="8" w:space="0" w:color="4BACC6"/>
            </w:tcBorders>
          </w:tcPr>
          <w:p w:rsidR="00F3420A" w:rsidRPr="00693632" w:rsidRDefault="00015FED" w:rsidP="00015FED">
            <w:pPr>
              <w:jc w:val="right"/>
              <w:rPr>
                <w:rFonts w:ascii="Arial" w:hAnsi="Arial" w:cs="Arial"/>
              </w:rPr>
            </w:pPr>
            <w:r>
              <w:rPr>
                <w:rFonts w:ascii="Arial" w:hAnsi="Arial" w:cs="Arial"/>
              </w:rPr>
              <w:t>0</w:t>
            </w:r>
          </w:p>
        </w:tc>
        <w:tc>
          <w:tcPr>
            <w:tcW w:w="1843" w:type="dxa"/>
            <w:tcBorders>
              <w:top w:val="single" w:sz="8" w:space="0" w:color="4BACC6"/>
            </w:tcBorders>
          </w:tcPr>
          <w:p w:rsidR="00F3420A" w:rsidRPr="00693632" w:rsidRDefault="00015FED" w:rsidP="00201408">
            <w:pPr>
              <w:jc w:val="right"/>
              <w:rPr>
                <w:rFonts w:ascii="Arial" w:hAnsi="Arial" w:cs="Arial"/>
              </w:rPr>
            </w:pPr>
            <w:r>
              <w:rPr>
                <w:rFonts w:ascii="Arial" w:hAnsi="Arial" w:cs="Arial"/>
              </w:rPr>
              <w:t>0</w:t>
            </w:r>
          </w:p>
        </w:tc>
        <w:tc>
          <w:tcPr>
            <w:tcW w:w="1843" w:type="dxa"/>
            <w:tcBorders>
              <w:top w:val="single" w:sz="8" w:space="0" w:color="4BACC6"/>
            </w:tcBorders>
          </w:tcPr>
          <w:p w:rsidR="00F3420A" w:rsidRPr="001B3E26" w:rsidRDefault="004056B1" w:rsidP="00201408">
            <w:pPr>
              <w:jc w:val="right"/>
              <w:rPr>
                <w:rFonts w:ascii="Arial" w:hAnsi="Arial" w:cs="Arial"/>
              </w:rPr>
            </w:pPr>
            <w:r>
              <w:rPr>
                <w:rFonts w:ascii="Arial" w:hAnsi="Arial" w:cs="Arial"/>
              </w:rPr>
              <w:t>(2,551)</w:t>
            </w:r>
          </w:p>
        </w:tc>
      </w:tr>
      <w:tr w:rsidR="00F3420A" w:rsidRPr="00693632" w:rsidTr="00F3420A">
        <w:tc>
          <w:tcPr>
            <w:tcW w:w="2660" w:type="dxa"/>
            <w:tcBorders>
              <w:top w:val="single" w:sz="8" w:space="0" w:color="4BACC6"/>
              <w:left w:val="single" w:sz="8" w:space="0" w:color="4BACC6"/>
              <w:bottom w:val="single" w:sz="8" w:space="0" w:color="4BACC6"/>
            </w:tcBorders>
          </w:tcPr>
          <w:p w:rsidR="00F3420A" w:rsidRPr="00347001" w:rsidRDefault="00F3420A" w:rsidP="00F3420A">
            <w:pPr>
              <w:rPr>
                <w:rFonts w:ascii="Arial" w:hAnsi="Arial" w:cs="Arial"/>
                <w:b/>
              </w:rPr>
            </w:pPr>
            <w:r w:rsidRPr="00347001">
              <w:rPr>
                <w:rFonts w:ascii="Arial" w:hAnsi="Arial" w:cs="Arial"/>
                <w:b/>
              </w:rPr>
              <w:t>Total financial liabilities</w:t>
            </w:r>
          </w:p>
        </w:tc>
        <w:tc>
          <w:tcPr>
            <w:tcW w:w="1843" w:type="dxa"/>
            <w:tcBorders>
              <w:top w:val="single" w:sz="8" w:space="0" w:color="4BACC6"/>
              <w:bottom w:val="single" w:sz="8" w:space="0" w:color="4BACC6"/>
            </w:tcBorders>
          </w:tcPr>
          <w:p w:rsidR="00F3420A" w:rsidRPr="00347001" w:rsidRDefault="00347001" w:rsidP="00201408">
            <w:pPr>
              <w:jc w:val="right"/>
              <w:rPr>
                <w:rFonts w:ascii="Arial" w:hAnsi="Arial" w:cs="Arial"/>
                <w:b/>
              </w:rPr>
            </w:pPr>
            <w:r w:rsidRPr="00347001">
              <w:rPr>
                <w:rFonts w:ascii="Arial" w:hAnsi="Arial" w:cs="Arial"/>
                <w:b/>
              </w:rPr>
              <w:t>(2,551)</w:t>
            </w:r>
          </w:p>
        </w:tc>
        <w:tc>
          <w:tcPr>
            <w:tcW w:w="1843" w:type="dxa"/>
            <w:tcBorders>
              <w:top w:val="single" w:sz="8" w:space="0" w:color="4BACC6"/>
              <w:bottom w:val="single" w:sz="8" w:space="0" w:color="4BACC6"/>
            </w:tcBorders>
          </w:tcPr>
          <w:p w:rsidR="00F3420A" w:rsidRPr="00347001" w:rsidRDefault="00015FED" w:rsidP="00015FED">
            <w:pPr>
              <w:jc w:val="right"/>
              <w:rPr>
                <w:rFonts w:ascii="Arial" w:hAnsi="Arial" w:cs="Arial"/>
                <w:b/>
              </w:rPr>
            </w:pPr>
            <w:r>
              <w:rPr>
                <w:rFonts w:ascii="Arial" w:hAnsi="Arial" w:cs="Arial"/>
                <w:b/>
              </w:rPr>
              <w:t>0</w:t>
            </w:r>
          </w:p>
        </w:tc>
        <w:tc>
          <w:tcPr>
            <w:tcW w:w="1843" w:type="dxa"/>
            <w:tcBorders>
              <w:top w:val="single" w:sz="8" w:space="0" w:color="4BACC6"/>
              <w:bottom w:val="single" w:sz="8" w:space="0" w:color="4BACC6"/>
            </w:tcBorders>
          </w:tcPr>
          <w:p w:rsidR="00F3420A" w:rsidRPr="00347001" w:rsidRDefault="00015FED" w:rsidP="00201408">
            <w:pPr>
              <w:jc w:val="right"/>
              <w:rPr>
                <w:rFonts w:ascii="Arial" w:hAnsi="Arial" w:cs="Arial"/>
                <w:b/>
              </w:rPr>
            </w:pPr>
            <w:r>
              <w:rPr>
                <w:rFonts w:ascii="Arial" w:hAnsi="Arial" w:cs="Arial"/>
                <w:b/>
              </w:rPr>
              <w:t>0</w:t>
            </w:r>
          </w:p>
        </w:tc>
        <w:tc>
          <w:tcPr>
            <w:tcW w:w="1843" w:type="dxa"/>
            <w:tcBorders>
              <w:top w:val="single" w:sz="8" w:space="0" w:color="4BACC6"/>
              <w:bottom w:val="single" w:sz="8" w:space="0" w:color="4BACC6"/>
              <w:right w:val="single" w:sz="8" w:space="0" w:color="4BACC6"/>
            </w:tcBorders>
          </w:tcPr>
          <w:p w:rsidR="00F3420A" w:rsidRPr="00347001" w:rsidRDefault="00347001" w:rsidP="00201408">
            <w:pPr>
              <w:jc w:val="right"/>
              <w:rPr>
                <w:rFonts w:ascii="Arial" w:hAnsi="Arial" w:cs="Arial"/>
                <w:b/>
              </w:rPr>
            </w:pPr>
            <w:r w:rsidRPr="00347001">
              <w:rPr>
                <w:rFonts w:ascii="Arial" w:hAnsi="Arial" w:cs="Arial"/>
                <w:b/>
              </w:rPr>
              <w:t>(2,551)</w:t>
            </w:r>
          </w:p>
        </w:tc>
      </w:tr>
      <w:tr w:rsidR="00F3420A" w:rsidRPr="00A018A8" w:rsidTr="00F3420A">
        <w:tc>
          <w:tcPr>
            <w:tcW w:w="2660" w:type="dxa"/>
          </w:tcPr>
          <w:p w:rsidR="00F3420A" w:rsidRPr="00693632" w:rsidRDefault="00F3420A" w:rsidP="00F3420A">
            <w:pPr>
              <w:rPr>
                <w:rFonts w:ascii="Arial" w:hAnsi="Arial" w:cs="Arial"/>
                <w:b/>
              </w:rPr>
            </w:pPr>
            <w:r>
              <w:rPr>
                <w:rFonts w:ascii="Arial" w:hAnsi="Arial" w:cs="Arial"/>
                <w:b/>
              </w:rPr>
              <w:t>Net financial assets</w:t>
            </w:r>
          </w:p>
        </w:tc>
        <w:tc>
          <w:tcPr>
            <w:tcW w:w="1843" w:type="dxa"/>
          </w:tcPr>
          <w:p w:rsidR="00F3420A" w:rsidRPr="00693632" w:rsidRDefault="00015FED" w:rsidP="00201408">
            <w:pPr>
              <w:jc w:val="right"/>
              <w:rPr>
                <w:rFonts w:ascii="Arial" w:hAnsi="Arial" w:cs="Arial"/>
                <w:b/>
              </w:rPr>
            </w:pPr>
            <w:r>
              <w:rPr>
                <w:rFonts w:ascii="Arial" w:hAnsi="Arial" w:cs="Arial"/>
                <w:b/>
              </w:rPr>
              <w:t>1,445,665</w:t>
            </w:r>
          </w:p>
        </w:tc>
        <w:tc>
          <w:tcPr>
            <w:tcW w:w="1843" w:type="dxa"/>
          </w:tcPr>
          <w:p w:rsidR="00F3420A" w:rsidRPr="00693632" w:rsidRDefault="00015FED" w:rsidP="00015FED">
            <w:pPr>
              <w:jc w:val="right"/>
              <w:rPr>
                <w:rFonts w:ascii="Arial" w:hAnsi="Arial" w:cs="Arial"/>
                <w:b/>
              </w:rPr>
            </w:pPr>
            <w:r>
              <w:rPr>
                <w:rFonts w:ascii="Arial" w:hAnsi="Arial" w:cs="Arial"/>
                <w:b/>
              </w:rPr>
              <w:t>21,420</w:t>
            </w:r>
          </w:p>
        </w:tc>
        <w:tc>
          <w:tcPr>
            <w:tcW w:w="1843" w:type="dxa"/>
          </w:tcPr>
          <w:p w:rsidR="00F3420A" w:rsidRPr="00693632" w:rsidRDefault="00015FED" w:rsidP="00201408">
            <w:pPr>
              <w:jc w:val="right"/>
              <w:rPr>
                <w:rFonts w:ascii="Arial" w:hAnsi="Arial" w:cs="Arial"/>
                <w:b/>
              </w:rPr>
            </w:pPr>
            <w:r>
              <w:rPr>
                <w:rFonts w:ascii="Arial" w:hAnsi="Arial" w:cs="Arial"/>
                <w:b/>
              </w:rPr>
              <w:t>412,401</w:t>
            </w:r>
          </w:p>
        </w:tc>
        <w:tc>
          <w:tcPr>
            <w:tcW w:w="1843" w:type="dxa"/>
          </w:tcPr>
          <w:p w:rsidR="00F3420A" w:rsidRPr="00DB0C91" w:rsidRDefault="00F30E63" w:rsidP="00201408">
            <w:pPr>
              <w:jc w:val="right"/>
              <w:rPr>
                <w:rFonts w:ascii="Arial" w:hAnsi="Arial" w:cs="Arial"/>
                <w:b/>
                <w:highlight w:val="yellow"/>
              </w:rPr>
            </w:pPr>
            <w:r w:rsidRPr="00F30E63">
              <w:rPr>
                <w:rFonts w:ascii="Arial" w:hAnsi="Arial" w:cs="Arial"/>
                <w:b/>
              </w:rPr>
              <w:t>1,879</w:t>
            </w:r>
            <w:r w:rsidR="00015FED">
              <w:rPr>
                <w:rFonts w:ascii="Arial" w:hAnsi="Arial" w:cs="Arial"/>
                <w:b/>
              </w:rPr>
              <w:t>,</w:t>
            </w:r>
            <w:r w:rsidRPr="00F30E63">
              <w:rPr>
                <w:rFonts w:ascii="Arial" w:hAnsi="Arial" w:cs="Arial"/>
                <w:b/>
              </w:rPr>
              <w:t>486</w:t>
            </w:r>
          </w:p>
        </w:tc>
      </w:tr>
    </w:tbl>
    <w:p w:rsidR="00F3420A" w:rsidRDefault="00F3420A" w:rsidP="00235755">
      <w:pPr>
        <w:pStyle w:val="NotesBody"/>
      </w:pPr>
    </w:p>
    <w:p w:rsidR="00BF5D40" w:rsidRDefault="00BF5D40" w:rsidP="00235755">
      <w:pPr>
        <w:pStyle w:val="NotesBody"/>
      </w:pPr>
    </w:p>
    <w:p w:rsidR="00BF5D40" w:rsidRDefault="00BF5D40" w:rsidP="00235755">
      <w:pPr>
        <w:pStyle w:val="NotesBody"/>
      </w:pPr>
    </w:p>
    <w:p w:rsidR="00BF5D40" w:rsidRDefault="00BF5D40" w:rsidP="00235755">
      <w:pPr>
        <w:pStyle w:val="NotesBody"/>
      </w:pPr>
    </w:p>
    <w:p w:rsidR="00BF5D40" w:rsidRDefault="00BF5D40" w:rsidP="00235755">
      <w:pPr>
        <w:pStyle w:val="NotesBody"/>
      </w:pPr>
    </w:p>
    <w:p w:rsidR="00BF5D40" w:rsidRDefault="00BF5D40" w:rsidP="00235755">
      <w:pPr>
        <w:pStyle w:val="NotesBody"/>
      </w:pPr>
    </w:p>
    <w:p w:rsidR="00BF5D40" w:rsidRDefault="00BF5D40" w:rsidP="00235755">
      <w:pPr>
        <w:pStyle w:val="NotesBody"/>
      </w:pPr>
    </w:p>
    <w:p w:rsidR="00BF5D40" w:rsidRDefault="00BF5D40" w:rsidP="00235755">
      <w:pPr>
        <w:pStyle w:val="NotesBody"/>
      </w:pPr>
    </w:p>
    <w:tbl>
      <w:tblPr>
        <w:tblW w:w="10032" w:type="dxa"/>
        <w:tblBorders>
          <w:top w:val="single" w:sz="8" w:space="0" w:color="4BACC6"/>
          <w:left w:val="single" w:sz="8" w:space="0" w:color="4BACC6"/>
          <w:bottom w:val="single" w:sz="8" w:space="0" w:color="4BACC6"/>
          <w:right w:val="single" w:sz="8" w:space="0" w:color="4BACC6"/>
        </w:tblBorders>
        <w:tblLook w:val="04A0"/>
      </w:tblPr>
      <w:tblGrid>
        <w:gridCol w:w="2660"/>
        <w:gridCol w:w="1843"/>
        <w:gridCol w:w="1843"/>
        <w:gridCol w:w="1843"/>
        <w:gridCol w:w="1843"/>
      </w:tblGrid>
      <w:tr w:rsidR="00201408" w:rsidRPr="00693632" w:rsidTr="00201408">
        <w:tc>
          <w:tcPr>
            <w:tcW w:w="2660" w:type="dxa"/>
            <w:shd w:val="clear" w:color="auto" w:fill="4BACC6"/>
          </w:tcPr>
          <w:p w:rsidR="00201408" w:rsidRPr="00693632" w:rsidRDefault="00201408" w:rsidP="00201408">
            <w:pPr>
              <w:jc w:val="right"/>
              <w:rPr>
                <w:rFonts w:ascii="Arial" w:hAnsi="Arial" w:cs="Arial"/>
                <w:b/>
                <w:bCs/>
                <w:color w:val="FFFFFF"/>
              </w:rPr>
            </w:pPr>
          </w:p>
        </w:tc>
        <w:tc>
          <w:tcPr>
            <w:tcW w:w="1843" w:type="dxa"/>
            <w:shd w:val="clear" w:color="auto" w:fill="4BACC6"/>
          </w:tcPr>
          <w:p w:rsidR="00201408" w:rsidRPr="00693632" w:rsidRDefault="00201408" w:rsidP="00201408">
            <w:pPr>
              <w:jc w:val="right"/>
              <w:rPr>
                <w:rFonts w:ascii="Arial" w:hAnsi="Arial" w:cs="Arial"/>
                <w:b/>
                <w:bCs/>
                <w:color w:val="FFFFFF"/>
              </w:rPr>
            </w:pPr>
            <w:r>
              <w:rPr>
                <w:rFonts w:ascii="Arial" w:hAnsi="Arial" w:cs="Arial"/>
                <w:b/>
                <w:bCs/>
                <w:color w:val="FFFFFF"/>
              </w:rPr>
              <w:t>Quoted market price</w:t>
            </w:r>
          </w:p>
        </w:tc>
        <w:tc>
          <w:tcPr>
            <w:tcW w:w="1843" w:type="dxa"/>
            <w:shd w:val="clear" w:color="auto" w:fill="4BACC6"/>
          </w:tcPr>
          <w:p w:rsidR="00201408" w:rsidRPr="00693632" w:rsidRDefault="00201408" w:rsidP="00201408">
            <w:pPr>
              <w:jc w:val="right"/>
              <w:rPr>
                <w:rFonts w:ascii="Arial" w:hAnsi="Arial" w:cs="Arial"/>
                <w:b/>
                <w:bCs/>
                <w:color w:val="FFFFFF"/>
              </w:rPr>
            </w:pPr>
            <w:r>
              <w:rPr>
                <w:rFonts w:ascii="Arial" w:hAnsi="Arial" w:cs="Arial"/>
                <w:b/>
                <w:bCs/>
                <w:color w:val="FFFFFF"/>
              </w:rPr>
              <w:t>Using observable inputs</w:t>
            </w:r>
          </w:p>
        </w:tc>
        <w:tc>
          <w:tcPr>
            <w:tcW w:w="1843" w:type="dxa"/>
            <w:shd w:val="clear" w:color="auto" w:fill="4BACC6"/>
          </w:tcPr>
          <w:p w:rsidR="00201408" w:rsidRPr="00693632" w:rsidRDefault="00201408" w:rsidP="00201408">
            <w:pPr>
              <w:jc w:val="right"/>
              <w:rPr>
                <w:rFonts w:ascii="Arial" w:hAnsi="Arial" w:cs="Arial"/>
                <w:b/>
                <w:bCs/>
                <w:color w:val="FFFFFF"/>
              </w:rPr>
            </w:pPr>
            <w:r>
              <w:rPr>
                <w:rFonts w:ascii="Arial" w:hAnsi="Arial" w:cs="Arial"/>
                <w:b/>
                <w:bCs/>
                <w:color w:val="FFFFFF"/>
              </w:rPr>
              <w:t>With significant unobservable inputs</w:t>
            </w:r>
          </w:p>
        </w:tc>
        <w:tc>
          <w:tcPr>
            <w:tcW w:w="1843" w:type="dxa"/>
            <w:shd w:val="clear" w:color="auto" w:fill="4BACC6"/>
          </w:tcPr>
          <w:p w:rsidR="00201408" w:rsidRPr="00693632" w:rsidRDefault="00201408" w:rsidP="00201408">
            <w:pPr>
              <w:jc w:val="right"/>
              <w:rPr>
                <w:rFonts w:ascii="Arial" w:hAnsi="Arial" w:cs="Arial"/>
                <w:b/>
                <w:bCs/>
                <w:color w:val="FFFFFF"/>
              </w:rPr>
            </w:pPr>
          </w:p>
        </w:tc>
      </w:tr>
      <w:tr w:rsidR="00201408" w:rsidRPr="00693632" w:rsidTr="00201408">
        <w:tc>
          <w:tcPr>
            <w:tcW w:w="2660" w:type="dxa"/>
            <w:tcBorders>
              <w:top w:val="single" w:sz="8" w:space="0" w:color="4BACC6"/>
              <w:left w:val="single" w:sz="8" w:space="0" w:color="4BACC6"/>
              <w:bottom w:val="single" w:sz="8" w:space="0" w:color="4BACC6"/>
            </w:tcBorders>
            <w:shd w:val="clear" w:color="auto" w:fill="B6DDE8"/>
          </w:tcPr>
          <w:p w:rsidR="00201408" w:rsidRPr="00693632" w:rsidRDefault="00201408" w:rsidP="00201408">
            <w:pPr>
              <w:rPr>
                <w:rFonts w:ascii="Arial" w:hAnsi="Arial" w:cs="Arial"/>
                <w:b/>
                <w:bCs/>
              </w:rPr>
            </w:pPr>
            <w:r>
              <w:rPr>
                <w:rFonts w:ascii="Arial" w:hAnsi="Arial" w:cs="Arial"/>
                <w:b/>
                <w:bCs/>
              </w:rPr>
              <w:t>Values at 31 March 2012</w:t>
            </w:r>
          </w:p>
        </w:tc>
        <w:tc>
          <w:tcPr>
            <w:tcW w:w="1843" w:type="dxa"/>
            <w:tcBorders>
              <w:top w:val="single" w:sz="8" w:space="0" w:color="4BACC6"/>
              <w:bottom w:val="single" w:sz="8" w:space="0" w:color="4BACC6"/>
            </w:tcBorders>
            <w:shd w:val="clear" w:color="auto" w:fill="B6DDE8"/>
          </w:tcPr>
          <w:p w:rsidR="00201408" w:rsidRDefault="00201408" w:rsidP="00201408">
            <w:pPr>
              <w:jc w:val="right"/>
              <w:rPr>
                <w:rFonts w:ascii="Arial" w:hAnsi="Arial" w:cs="Arial"/>
                <w:b/>
              </w:rPr>
            </w:pPr>
            <w:r>
              <w:rPr>
                <w:rFonts w:ascii="Arial" w:hAnsi="Arial" w:cs="Arial"/>
                <w:b/>
              </w:rPr>
              <w:t>Level 1</w:t>
            </w:r>
          </w:p>
          <w:p w:rsidR="00201408" w:rsidRPr="00693632" w:rsidRDefault="00201408" w:rsidP="00201408">
            <w:pPr>
              <w:jc w:val="right"/>
              <w:rPr>
                <w:rFonts w:ascii="Arial" w:hAnsi="Arial" w:cs="Arial"/>
                <w:b/>
              </w:rPr>
            </w:pPr>
            <w:r>
              <w:rPr>
                <w:rFonts w:ascii="Arial" w:hAnsi="Arial" w:cs="Arial"/>
                <w:b/>
              </w:rPr>
              <w:t>£000s</w:t>
            </w:r>
          </w:p>
        </w:tc>
        <w:tc>
          <w:tcPr>
            <w:tcW w:w="1843" w:type="dxa"/>
            <w:tcBorders>
              <w:top w:val="single" w:sz="8" w:space="0" w:color="4BACC6"/>
              <w:bottom w:val="single" w:sz="8" w:space="0" w:color="4BACC6"/>
            </w:tcBorders>
            <w:shd w:val="clear" w:color="auto" w:fill="B6DDE8"/>
          </w:tcPr>
          <w:p w:rsidR="00201408" w:rsidRDefault="00201408" w:rsidP="00201408">
            <w:pPr>
              <w:jc w:val="right"/>
              <w:rPr>
                <w:rFonts w:ascii="Arial" w:hAnsi="Arial" w:cs="Arial"/>
                <w:b/>
              </w:rPr>
            </w:pPr>
            <w:r>
              <w:rPr>
                <w:rFonts w:ascii="Arial" w:hAnsi="Arial" w:cs="Arial"/>
                <w:b/>
              </w:rPr>
              <w:t>Level 2</w:t>
            </w:r>
          </w:p>
          <w:p w:rsidR="00201408" w:rsidRPr="00693632" w:rsidRDefault="00201408" w:rsidP="00201408">
            <w:pPr>
              <w:jc w:val="right"/>
              <w:rPr>
                <w:rFonts w:ascii="Arial" w:hAnsi="Arial" w:cs="Arial"/>
                <w:b/>
              </w:rPr>
            </w:pPr>
            <w:r>
              <w:rPr>
                <w:rFonts w:ascii="Arial" w:hAnsi="Arial" w:cs="Arial"/>
                <w:b/>
              </w:rPr>
              <w:t>£000s</w:t>
            </w:r>
          </w:p>
        </w:tc>
        <w:tc>
          <w:tcPr>
            <w:tcW w:w="1843" w:type="dxa"/>
            <w:tcBorders>
              <w:top w:val="single" w:sz="8" w:space="0" w:color="4BACC6"/>
              <w:bottom w:val="single" w:sz="8" w:space="0" w:color="4BACC6"/>
            </w:tcBorders>
            <w:shd w:val="clear" w:color="auto" w:fill="B6DDE8"/>
          </w:tcPr>
          <w:p w:rsidR="00201408" w:rsidRDefault="00201408" w:rsidP="00201408">
            <w:pPr>
              <w:jc w:val="right"/>
              <w:rPr>
                <w:rFonts w:ascii="Arial" w:hAnsi="Arial" w:cs="Arial"/>
                <w:b/>
              </w:rPr>
            </w:pPr>
            <w:r>
              <w:rPr>
                <w:rFonts w:ascii="Arial" w:hAnsi="Arial" w:cs="Arial"/>
                <w:b/>
              </w:rPr>
              <w:t>Level 3</w:t>
            </w:r>
          </w:p>
          <w:p w:rsidR="00201408" w:rsidRPr="00693632" w:rsidRDefault="00201408" w:rsidP="00201408">
            <w:pPr>
              <w:jc w:val="right"/>
              <w:rPr>
                <w:rFonts w:ascii="Arial" w:hAnsi="Arial" w:cs="Arial"/>
                <w:b/>
              </w:rPr>
            </w:pPr>
            <w:r w:rsidRPr="00693632">
              <w:rPr>
                <w:rFonts w:ascii="Arial" w:hAnsi="Arial" w:cs="Arial"/>
                <w:b/>
              </w:rPr>
              <w:t>£000</w:t>
            </w:r>
            <w:r>
              <w:rPr>
                <w:rFonts w:ascii="Arial" w:hAnsi="Arial" w:cs="Arial"/>
                <w:b/>
              </w:rPr>
              <w:t>s</w:t>
            </w:r>
          </w:p>
        </w:tc>
        <w:tc>
          <w:tcPr>
            <w:tcW w:w="1843" w:type="dxa"/>
            <w:tcBorders>
              <w:top w:val="single" w:sz="8" w:space="0" w:color="4BACC6"/>
              <w:bottom w:val="single" w:sz="8" w:space="0" w:color="4BACC6"/>
              <w:right w:val="single" w:sz="8" w:space="0" w:color="4BACC6"/>
            </w:tcBorders>
            <w:shd w:val="clear" w:color="auto" w:fill="B6DDE8"/>
          </w:tcPr>
          <w:p w:rsidR="00201408" w:rsidRDefault="00201408" w:rsidP="00201408">
            <w:pPr>
              <w:jc w:val="right"/>
              <w:rPr>
                <w:rFonts w:ascii="Arial" w:hAnsi="Arial" w:cs="Arial"/>
                <w:b/>
              </w:rPr>
            </w:pPr>
            <w:r>
              <w:rPr>
                <w:rFonts w:ascii="Arial" w:hAnsi="Arial" w:cs="Arial"/>
                <w:b/>
              </w:rPr>
              <w:t xml:space="preserve">Total </w:t>
            </w:r>
          </w:p>
          <w:p w:rsidR="00201408" w:rsidRPr="00693632" w:rsidRDefault="00201408" w:rsidP="00201408">
            <w:pPr>
              <w:jc w:val="right"/>
              <w:rPr>
                <w:rFonts w:ascii="Arial" w:hAnsi="Arial" w:cs="Arial"/>
                <w:b/>
              </w:rPr>
            </w:pPr>
            <w:r w:rsidRPr="00693632">
              <w:rPr>
                <w:rFonts w:ascii="Arial" w:hAnsi="Arial" w:cs="Arial"/>
                <w:b/>
              </w:rPr>
              <w:t>£000</w:t>
            </w:r>
            <w:r>
              <w:rPr>
                <w:rFonts w:ascii="Arial" w:hAnsi="Arial" w:cs="Arial"/>
                <w:b/>
              </w:rPr>
              <w:t>s</w:t>
            </w:r>
          </w:p>
        </w:tc>
      </w:tr>
      <w:tr w:rsidR="00201408" w:rsidRPr="00693632" w:rsidTr="00201408">
        <w:tc>
          <w:tcPr>
            <w:tcW w:w="2660" w:type="dxa"/>
          </w:tcPr>
          <w:p w:rsidR="00201408" w:rsidRPr="00693632" w:rsidRDefault="00201408" w:rsidP="00201408">
            <w:pPr>
              <w:rPr>
                <w:rFonts w:ascii="Arial" w:hAnsi="Arial" w:cs="Arial"/>
                <w:b/>
                <w:bCs/>
              </w:rPr>
            </w:pPr>
            <w:r>
              <w:rPr>
                <w:rFonts w:ascii="Arial" w:hAnsi="Arial" w:cs="Arial"/>
                <w:b/>
                <w:bCs/>
              </w:rPr>
              <w:t>Financial assets</w:t>
            </w:r>
          </w:p>
        </w:tc>
        <w:tc>
          <w:tcPr>
            <w:tcW w:w="1843" w:type="dxa"/>
          </w:tcPr>
          <w:p w:rsidR="00201408" w:rsidRPr="00693632" w:rsidRDefault="00201408" w:rsidP="00201408">
            <w:pPr>
              <w:rPr>
                <w:rFonts w:ascii="Arial" w:hAnsi="Arial" w:cs="Arial"/>
              </w:rPr>
            </w:pPr>
          </w:p>
        </w:tc>
        <w:tc>
          <w:tcPr>
            <w:tcW w:w="1843" w:type="dxa"/>
          </w:tcPr>
          <w:p w:rsidR="00201408" w:rsidRPr="00693632" w:rsidRDefault="00201408" w:rsidP="00201408">
            <w:pPr>
              <w:rPr>
                <w:rFonts w:ascii="Arial" w:hAnsi="Arial" w:cs="Arial"/>
              </w:rPr>
            </w:pPr>
          </w:p>
        </w:tc>
        <w:tc>
          <w:tcPr>
            <w:tcW w:w="1843" w:type="dxa"/>
          </w:tcPr>
          <w:p w:rsidR="00201408" w:rsidRPr="00693632" w:rsidRDefault="00201408" w:rsidP="00201408">
            <w:pPr>
              <w:rPr>
                <w:rFonts w:ascii="Arial" w:hAnsi="Arial" w:cs="Arial"/>
              </w:rPr>
            </w:pPr>
          </w:p>
        </w:tc>
        <w:tc>
          <w:tcPr>
            <w:tcW w:w="1843" w:type="dxa"/>
          </w:tcPr>
          <w:p w:rsidR="00201408" w:rsidRPr="00693632" w:rsidRDefault="00201408" w:rsidP="00201408">
            <w:pPr>
              <w:rPr>
                <w:rFonts w:ascii="Arial" w:hAnsi="Arial" w:cs="Arial"/>
              </w:rPr>
            </w:pPr>
          </w:p>
        </w:tc>
      </w:tr>
      <w:tr w:rsidR="00201408" w:rsidRPr="00693632" w:rsidTr="00201408">
        <w:tc>
          <w:tcPr>
            <w:tcW w:w="2660" w:type="dxa"/>
            <w:tcBorders>
              <w:top w:val="single" w:sz="8" w:space="0" w:color="4BACC6"/>
              <w:left w:val="single" w:sz="8" w:space="0" w:color="4BACC6"/>
              <w:bottom w:val="single" w:sz="8" w:space="0" w:color="4BACC6"/>
            </w:tcBorders>
          </w:tcPr>
          <w:p w:rsidR="00201408" w:rsidRPr="00693632" w:rsidRDefault="00201408" w:rsidP="00201408">
            <w:pPr>
              <w:rPr>
                <w:rFonts w:ascii="Arial" w:hAnsi="Arial" w:cs="Arial"/>
              </w:rPr>
            </w:pPr>
            <w:r>
              <w:rPr>
                <w:rFonts w:ascii="Arial" w:hAnsi="Arial" w:cs="Arial"/>
              </w:rPr>
              <w:t>Financial assets at fair value through profit and loss</w:t>
            </w:r>
          </w:p>
        </w:tc>
        <w:tc>
          <w:tcPr>
            <w:tcW w:w="1843" w:type="dxa"/>
            <w:tcBorders>
              <w:top w:val="single" w:sz="8" w:space="0" w:color="4BACC6"/>
              <w:bottom w:val="single" w:sz="8" w:space="0" w:color="4BACC6"/>
            </w:tcBorders>
          </w:tcPr>
          <w:p w:rsidR="00201408" w:rsidRPr="00693632" w:rsidRDefault="0009553F" w:rsidP="00B66758">
            <w:pPr>
              <w:jc w:val="right"/>
              <w:rPr>
                <w:rFonts w:ascii="Arial" w:hAnsi="Arial" w:cs="Arial"/>
              </w:rPr>
            </w:pPr>
            <w:r>
              <w:rPr>
                <w:rFonts w:ascii="Arial" w:hAnsi="Arial" w:cs="Arial"/>
              </w:rPr>
              <w:t>1,3</w:t>
            </w:r>
            <w:r w:rsidR="00B66758">
              <w:rPr>
                <w:rFonts w:ascii="Arial" w:hAnsi="Arial" w:cs="Arial"/>
              </w:rPr>
              <w:t>1</w:t>
            </w:r>
            <w:r>
              <w:rPr>
                <w:rFonts w:ascii="Arial" w:hAnsi="Arial" w:cs="Arial"/>
              </w:rPr>
              <w:t>3,87</w:t>
            </w:r>
            <w:r w:rsidR="00B66758">
              <w:rPr>
                <w:rFonts w:ascii="Arial" w:hAnsi="Arial" w:cs="Arial"/>
              </w:rPr>
              <w:t>1</w:t>
            </w:r>
          </w:p>
        </w:tc>
        <w:tc>
          <w:tcPr>
            <w:tcW w:w="1843" w:type="dxa"/>
            <w:tcBorders>
              <w:top w:val="single" w:sz="8" w:space="0" w:color="4BACC6"/>
              <w:bottom w:val="single" w:sz="8" w:space="0" w:color="4BACC6"/>
            </w:tcBorders>
          </w:tcPr>
          <w:p w:rsidR="00201408" w:rsidRPr="00693632" w:rsidRDefault="0009553F" w:rsidP="0009553F">
            <w:pPr>
              <w:jc w:val="right"/>
              <w:rPr>
                <w:rFonts w:ascii="Arial" w:hAnsi="Arial" w:cs="Arial"/>
              </w:rPr>
            </w:pPr>
            <w:r>
              <w:rPr>
                <w:rFonts w:ascii="Arial" w:hAnsi="Arial" w:cs="Arial"/>
              </w:rPr>
              <w:t>4,554</w:t>
            </w:r>
          </w:p>
        </w:tc>
        <w:tc>
          <w:tcPr>
            <w:tcW w:w="1843" w:type="dxa"/>
            <w:tcBorders>
              <w:top w:val="single" w:sz="8" w:space="0" w:color="4BACC6"/>
              <w:bottom w:val="single" w:sz="8" w:space="0" w:color="4BACC6"/>
            </w:tcBorders>
          </w:tcPr>
          <w:p w:rsidR="00201408" w:rsidRPr="00693632" w:rsidRDefault="005067DE" w:rsidP="00201408">
            <w:pPr>
              <w:jc w:val="right"/>
              <w:rPr>
                <w:rFonts w:ascii="Arial" w:hAnsi="Arial" w:cs="Arial"/>
              </w:rPr>
            </w:pPr>
            <w:r>
              <w:rPr>
                <w:rFonts w:ascii="Arial" w:hAnsi="Arial" w:cs="Arial"/>
              </w:rPr>
              <w:t>228,935</w:t>
            </w:r>
          </w:p>
        </w:tc>
        <w:tc>
          <w:tcPr>
            <w:tcW w:w="1843" w:type="dxa"/>
            <w:tcBorders>
              <w:top w:val="single" w:sz="8" w:space="0" w:color="4BACC6"/>
              <w:bottom w:val="single" w:sz="8" w:space="0" w:color="4BACC6"/>
              <w:right w:val="single" w:sz="8" w:space="0" w:color="4BACC6"/>
            </w:tcBorders>
          </w:tcPr>
          <w:p w:rsidR="00201408" w:rsidRPr="00DB0C91" w:rsidRDefault="0009553F" w:rsidP="00B66758">
            <w:pPr>
              <w:jc w:val="right"/>
              <w:rPr>
                <w:rFonts w:ascii="Arial" w:hAnsi="Arial" w:cs="Arial"/>
                <w:highlight w:val="yellow"/>
              </w:rPr>
            </w:pPr>
            <w:r w:rsidRPr="0009553F">
              <w:rPr>
                <w:rFonts w:ascii="Arial" w:hAnsi="Arial" w:cs="Arial"/>
              </w:rPr>
              <w:t>1,</w:t>
            </w:r>
            <w:r w:rsidR="005067DE">
              <w:rPr>
                <w:rFonts w:ascii="Arial" w:hAnsi="Arial" w:cs="Arial"/>
              </w:rPr>
              <w:t>5</w:t>
            </w:r>
            <w:r w:rsidR="00B66758">
              <w:rPr>
                <w:rFonts w:ascii="Arial" w:hAnsi="Arial" w:cs="Arial"/>
              </w:rPr>
              <w:t>4</w:t>
            </w:r>
            <w:r w:rsidR="005067DE">
              <w:rPr>
                <w:rFonts w:ascii="Arial" w:hAnsi="Arial" w:cs="Arial"/>
              </w:rPr>
              <w:t>7,36</w:t>
            </w:r>
            <w:r w:rsidR="00B66758">
              <w:rPr>
                <w:rFonts w:ascii="Arial" w:hAnsi="Arial" w:cs="Arial"/>
              </w:rPr>
              <w:t>0</w:t>
            </w:r>
          </w:p>
        </w:tc>
      </w:tr>
      <w:tr w:rsidR="00201408" w:rsidRPr="00561825" w:rsidTr="00201408">
        <w:tc>
          <w:tcPr>
            <w:tcW w:w="2660" w:type="dxa"/>
          </w:tcPr>
          <w:p w:rsidR="00201408" w:rsidRPr="00693632" w:rsidRDefault="00201408" w:rsidP="00201408">
            <w:pPr>
              <w:rPr>
                <w:rFonts w:ascii="Arial" w:hAnsi="Arial" w:cs="Arial"/>
              </w:rPr>
            </w:pPr>
            <w:r>
              <w:rPr>
                <w:rFonts w:ascii="Arial" w:hAnsi="Arial" w:cs="Arial"/>
              </w:rPr>
              <w:t>Loans and receivables</w:t>
            </w:r>
          </w:p>
        </w:tc>
        <w:tc>
          <w:tcPr>
            <w:tcW w:w="1843" w:type="dxa"/>
          </w:tcPr>
          <w:p w:rsidR="00201408" w:rsidRPr="00693632" w:rsidRDefault="00561825" w:rsidP="00561825">
            <w:pPr>
              <w:jc w:val="right"/>
              <w:rPr>
                <w:rFonts w:ascii="Arial" w:hAnsi="Arial" w:cs="Arial"/>
              </w:rPr>
            </w:pPr>
            <w:r>
              <w:rPr>
                <w:rFonts w:ascii="Arial" w:hAnsi="Arial" w:cs="Arial"/>
              </w:rPr>
              <w:t>41,325</w:t>
            </w:r>
          </w:p>
        </w:tc>
        <w:tc>
          <w:tcPr>
            <w:tcW w:w="1843" w:type="dxa"/>
          </w:tcPr>
          <w:p w:rsidR="00201408" w:rsidRPr="00693632" w:rsidRDefault="007B0887" w:rsidP="007B0887">
            <w:pPr>
              <w:jc w:val="right"/>
              <w:rPr>
                <w:rFonts w:ascii="Arial" w:hAnsi="Arial" w:cs="Arial"/>
              </w:rPr>
            </w:pPr>
            <w:r>
              <w:rPr>
                <w:rFonts w:ascii="Arial" w:hAnsi="Arial" w:cs="Arial"/>
              </w:rPr>
              <w:t>0</w:t>
            </w:r>
          </w:p>
        </w:tc>
        <w:tc>
          <w:tcPr>
            <w:tcW w:w="1843" w:type="dxa"/>
          </w:tcPr>
          <w:p w:rsidR="00201408" w:rsidRPr="00693632" w:rsidRDefault="007B0887" w:rsidP="00201408">
            <w:pPr>
              <w:jc w:val="right"/>
              <w:rPr>
                <w:rFonts w:ascii="Arial" w:hAnsi="Arial" w:cs="Arial"/>
              </w:rPr>
            </w:pPr>
            <w:r>
              <w:rPr>
                <w:rFonts w:ascii="Arial" w:hAnsi="Arial" w:cs="Arial"/>
              </w:rPr>
              <w:t>0</w:t>
            </w:r>
          </w:p>
        </w:tc>
        <w:tc>
          <w:tcPr>
            <w:tcW w:w="1843" w:type="dxa"/>
          </w:tcPr>
          <w:p w:rsidR="00201408" w:rsidRPr="00561825" w:rsidRDefault="00561825" w:rsidP="00201408">
            <w:pPr>
              <w:jc w:val="right"/>
              <w:rPr>
                <w:rFonts w:ascii="Arial" w:hAnsi="Arial" w:cs="Arial"/>
              </w:rPr>
            </w:pPr>
            <w:r w:rsidRPr="00561825">
              <w:rPr>
                <w:rFonts w:ascii="Arial" w:hAnsi="Arial" w:cs="Arial"/>
              </w:rPr>
              <w:t>41,325</w:t>
            </w:r>
          </w:p>
        </w:tc>
      </w:tr>
      <w:tr w:rsidR="00201408" w:rsidRPr="00693632" w:rsidTr="00201408">
        <w:tc>
          <w:tcPr>
            <w:tcW w:w="2660" w:type="dxa"/>
            <w:tcBorders>
              <w:top w:val="single" w:sz="8" w:space="0" w:color="4BACC6"/>
              <w:left w:val="single" w:sz="8" w:space="0" w:color="4BACC6"/>
              <w:bottom w:val="single" w:sz="8" w:space="0" w:color="4BACC6"/>
            </w:tcBorders>
          </w:tcPr>
          <w:p w:rsidR="00201408" w:rsidRPr="00693632" w:rsidRDefault="00201408" w:rsidP="00201408">
            <w:pPr>
              <w:jc w:val="both"/>
              <w:rPr>
                <w:rFonts w:ascii="Arial" w:hAnsi="Arial" w:cs="Arial"/>
                <w:b/>
              </w:rPr>
            </w:pPr>
            <w:r>
              <w:rPr>
                <w:rFonts w:ascii="Arial" w:hAnsi="Arial" w:cs="Arial"/>
                <w:b/>
              </w:rPr>
              <w:t>Total financial assets</w:t>
            </w:r>
          </w:p>
        </w:tc>
        <w:tc>
          <w:tcPr>
            <w:tcW w:w="1843" w:type="dxa"/>
            <w:tcBorders>
              <w:top w:val="single" w:sz="8" w:space="0" w:color="4BACC6"/>
              <w:bottom w:val="single" w:sz="8" w:space="0" w:color="4BACC6"/>
            </w:tcBorders>
          </w:tcPr>
          <w:p w:rsidR="00201408" w:rsidRPr="00693632" w:rsidRDefault="00B66758" w:rsidP="00201408">
            <w:pPr>
              <w:jc w:val="right"/>
              <w:rPr>
                <w:rFonts w:ascii="Arial" w:hAnsi="Arial" w:cs="Arial"/>
                <w:b/>
              </w:rPr>
            </w:pPr>
            <w:r>
              <w:rPr>
                <w:rFonts w:ascii="Arial" w:hAnsi="Arial" w:cs="Arial"/>
                <w:b/>
              </w:rPr>
              <w:t>1,355,196</w:t>
            </w:r>
          </w:p>
        </w:tc>
        <w:tc>
          <w:tcPr>
            <w:tcW w:w="1843" w:type="dxa"/>
            <w:tcBorders>
              <w:top w:val="single" w:sz="8" w:space="0" w:color="4BACC6"/>
              <w:bottom w:val="single" w:sz="8" w:space="0" w:color="4BACC6"/>
            </w:tcBorders>
          </w:tcPr>
          <w:p w:rsidR="00201408" w:rsidRPr="00693632" w:rsidRDefault="00B66758" w:rsidP="00B66758">
            <w:pPr>
              <w:jc w:val="right"/>
              <w:rPr>
                <w:rFonts w:ascii="Arial" w:hAnsi="Arial" w:cs="Arial"/>
                <w:b/>
              </w:rPr>
            </w:pPr>
            <w:r>
              <w:rPr>
                <w:rFonts w:ascii="Arial" w:hAnsi="Arial" w:cs="Arial"/>
                <w:b/>
              </w:rPr>
              <w:t>4,554</w:t>
            </w:r>
          </w:p>
        </w:tc>
        <w:tc>
          <w:tcPr>
            <w:tcW w:w="1843" w:type="dxa"/>
            <w:tcBorders>
              <w:top w:val="single" w:sz="8" w:space="0" w:color="4BACC6"/>
              <w:bottom w:val="single" w:sz="8" w:space="0" w:color="4BACC6"/>
            </w:tcBorders>
          </w:tcPr>
          <w:p w:rsidR="00201408" w:rsidRPr="00716098" w:rsidRDefault="00B66758" w:rsidP="00201408">
            <w:pPr>
              <w:jc w:val="right"/>
              <w:rPr>
                <w:rFonts w:ascii="Arial" w:hAnsi="Arial" w:cs="Arial"/>
                <w:b/>
              </w:rPr>
            </w:pPr>
            <w:r>
              <w:rPr>
                <w:rFonts w:ascii="Arial" w:hAnsi="Arial" w:cs="Arial"/>
                <w:b/>
              </w:rPr>
              <w:t>228,935</w:t>
            </w:r>
          </w:p>
        </w:tc>
        <w:tc>
          <w:tcPr>
            <w:tcW w:w="1843" w:type="dxa"/>
            <w:tcBorders>
              <w:top w:val="single" w:sz="8" w:space="0" w:color="4BACC6"/>
              <w:bottom w:val="single" w:sz="8" w:space="0" w:color="4BACC6"/>
              <w:right w:val="single" w:sz="8" w:space="0" w:color="4BACC6"/>
            </w:tcBorders>
          </w:tcPr>
          <w:p w:rsidR="00201408" w:rsidRPr="00716098" w:rsidRDefault="00B66758" w:rsidP="00201408">
            <w:pPr>
              <w:jc w:val="right"/>
              <w:rPr>
                <w:rFonts w:ascii="Arial" w:hAnsi="Arial" w:cs="Arial"/>
                <w:b/>
              </w:rPr>
            </w:pPr>
            <w:r>
              <w:rPr>
                <w:rFonts w:ascii="Arial" w:hAnsi="Arial" w:cs="Arial"/>
                <w:b/>
              </w:rPr>
              <w:t>1,588,685</w:t>
            </w:r>
          </w:p>
        </w:tc>
      </w:tr>
      <w:tr w:rsidR="00201408" w:rsidRPr="00693632" w:rsidTr="00201408">
        <w:tc>
          <w:tcPr>
            <w:tcW w:w="2660" w:type="dxa"/>
          </w:tcPr>
          <w:p w:rsidR="00201408" w:rsidRPr="00F3420A" w:rsidRDefault="00201408" w:rsidP="00201408">
            <w:pPr>
              <w:rPr>
                <w:rFonts w:ascii="Arial" w:hAnsi="Arial" w:cs="Arial"/>
                <w:b/>
              </w:rPr>
            </w:pPr>
            <w:r w:rsidRPr="00F3420A">
              <w:rPr>
                <w:rFonts w:ascii="Arial" w:hAnsi="Arial" w:cs="Arial"/>
                <w:b/>
              </w:rPr>
              <w:t>Financial liabilities</w:t>
            </w:r>
          </w:p>
        </w:tc>
        <w:tc>
          <w:tcPr>
            <w:tcW w:w="1843" w:type="dxa"/>
          </w:tcPr>
          <w:p w:rsidR="00201408" w:rsidRPr="00693632" w:rsidRDefault="00201408" w:rsidP="00201408">
            <w:pPr>
              <w:rPr>
                <w:rFonts w:ascii="Arial" w:hAnsi="Arial" w:cs="Arial"/>
              </w:rPr>
            </w:pPr>
          </w:p>
        </w:tc>
        <w:tc>
          <w:tcPr>
            <w:tcW w:w="1843" w:type="dxa"/>
          </w:tcPr>
          <w:p w:rsidR="00201408" w:rsidRPr="00693632" w:rsidRDefault="00201408" w:rsidP="00201408">
            <w:pPr>
              <w:rPr>
                <w:rFonts w:ascii="Arial" w:hAnsi="Arial" w:cs="Arial"/>
              </w:rPr>
            </w:pPr>
          </w:p>
        </w:tc>
        <w:tc>
          <w:tcPr>
            <w:tcW w:w="1843" w:type="dxa"/>
          </w:tcPr>
          <w:p w:rsidR="00201408" w:rsidRPr="00693632" w:rsidRDefault="00201408" w:rsidP="00201408">
            <w:pPr>
              <w:rPr>
                <w:rFonts w:ascii="Arial" w:hAnsi="Arial" w:cs="Arial"/>
              </w:rPr>
            </w:pPr>
          </w:p>
        </w:tc>
        <w:tc>
          <w:tcPr>
            <w:tcW w:w="1843" w:type="dxa"/>
          </w:tcPr>
          <w:p w:rsidR="00201408" w:rsidRPr="00DB0C91" w:rsidRDefault="00201408" w:rsidP="00201408">
            <w:pPr>
              <w:rPr>
                <w:rFonts w:ascii="Arial" w:hAnsi="Arial" w:cs="Arial"/>
                <w:highlight w:val="yellow"/>
              </w:rPr>
            </w:pPr>
          </w:p>
        </w:tc>
      </w:tr>
      <w:tr w:rsidR="00201408" w:rsidRPr="00693632" w:rsidTr="00201408">
        <w:tc>
          <w:tcPr>
            <w:tcW w:w="2660" w:type="dxa"/>
            <w:tcBorders>
              <w:top w:val="single" w:sz="8" w:space="0" w:color="4BACC6"/>
              <w:left w:val="single" w:sz="8" w:space="0" w:color="4BACC6"/>
              <w:bottom w:val="single" w:sz="8" w:space="0" w:color="4BACC6"/>
            </w:tcBorders>
          </w:tcPr>
          <w:p w:rsidR="00201408" w:rsidRPr="00693632" w:rsidRDefault="00201408" w:rsidP="00201408">
            <w:pPr>
              <w:rPr>
                <w:rFonts w:ascii="Arial" w:hAnsi="Arial" w:cs="Arial"/>
              </w:rPr>
            </w:pPr>
            <w:r>
              <w:rPr>
                <w:rFonts w:ascii="Arial" w:hAnsi="Arial" w:cs="Arial"/>
              </w:rPr>
              <w:t>Financial liabilities at fair value through profit and loss</w:t>
            </w:r>
          </w:p>
        </w:tc>
        <w:tc>
          <w:tcPr>
            <w:tcW w:w="1843" w:type="dxa"/>
            <w:tcBorders>
              <w:top w:val="single" w:sz="8" w:space="0" w:color="4BACC6"/>
              <w:bottom w:val="single" w:sz="8" w:space="0" w:color="4BACC6"/>
            </w:tcBorders>
          </w:tcPr>
          <w:p w:rsidR="00201408" w:rsidRPr="00693632" w:rsidRDefault="007B0887" w:rsidP="007B0887">
            <w:pPr>
              <w:jc w:val="right"/>
              <w:rPr>
                <w:rFonts w:ascii="Arial" w:hAnsi="Arial" w:cs="Arial"/>
              </w:rPr>
            </w:pPr>
            <w:r>
              <w:rPr>
                <w:rFonts w:ascii="Arial" w:hAnsi="Arial" w:cs="Arial"/>
              </w:rPr>
              <w:t>(114)</w:t>
            </w:r>
          </w:p>
        </w:tc>
        <w:tc>
          <w:tcPr>
            <w:tcW w:w="1843" w:type="dxa"/>
            <w:tcBorders>
              <w:top w:val="single" w:sz="8" w:space="0" w:color="4BACC6"/>
              <w:bottom w:val="single" w:sz="8" w:space="0" w:color="4BACC6"/>
            </w:tcBorders>
          </w:tcPr>
          <w:p w:rsidR="00201408" w:rsidRPr="007B0887" w:rsidRDefault="007B0887" w:rsidP="007B0887">
            <w:pPr>
              <w:jc w:val="right"/>
              <w:rPr>
                <w:rFonts w:ascii="Arial" w:hAnsi="Arial" w:cs="Arial"/>
              </w:rPr>
            </w:pPr>
            <w:r w:rsidRPr="007B0887">
              <w:rPr>
                <w:rFonts w:ascii="Arial" w:hAnsi="Arial" w:cs="Arial"/>
              </w:rPr>
              <w:t>0</w:t>
            </w:r>
          </w:p>
        </w:tc>
        <w:tc>
          <w:tcPr>
            <w:tcW w:w="1843" w:type="dxa"/>
            <w:tcBorders>
              <w:top w:val="single" w:sz="8" w:space="0" w:color="4BACC6"/>
              <w:bottom w:val="single" w:sz="8" w:space="0" w:color="4BACC6"/>
            </w:tcBorders>
          </w:tcPr>
          <w:p w:rsidR="00201408" w:rsidRPr="00693632" w:rsidRDefault="007B0887" w:rsidP="007B0887">
            <w:pPr>
              <w:jc w:val="right"/>
              <w:rPr>
                <w:rFonts w:ascii="Arial" w:hAnsi="Arial" w:cs="Arial"/>
              </w:rPr>
            </w:pPr>
            <w:r>
              <w:rPr>
                <w:rFonts w:ascii="Arial" w:hAnsi="Arial" w:cs="Arial"/>
              </w:rPr>
              <w:t>0</w:t>
            </w:r>
          </w:p>
        </w:tc>
        <w:tc>
          <w:tcPr>
            <w:tcW w:w="1843" w:type="dxa"/>
            <w:tcBorders>
              <w:top w:val="single" w:sz="8" w:space="0" w:color="4BACC6"/>
              <w:bottom w:val="single" w:sz="8" w:space="0" w:color="4BACC6"/>
              <w:right w:val="single" w:sz="8" w:space="0" w:color="4BACC6"/>
            </w:tcBorders>
          </w:tcPr>
          <w:p w:rsidR="00201408" w:rsidRPr="00DB0C91" w:rsidRDefault="007B0887" w:rsidP="007B0887">
            <w:pPr>
              <w:jc w:val="right"/>
              <w:rPr>
                <w:rFonts w:ascii="Arial" w:hAnsi="Arial" w:cs="Arial"/>
                <w:highlight w:val="yellow"/>
              </w:rPr>
            </w:pPr>
            <w:r w:rsidRPr="007B0887">
              <w:rPr>
                <w:rFonts w:ascii="Arial" w:hAnsi="Arial" w:cs="Arial"/>
              </w:rPr>
              <w:t>(114)</w:t>
            </w:r>
          </w:p>
        </w:tc>
      </w:tr>
      <w:tr w:rsidR="00201408" w:rsidRPr="00693632" w:rsidTr="00201408">
        <w:tc>
          <w:tcPr>
            <w:tcW w:w="2660" w:type="dxa"/>
          </w:tcPr>
          <w:p w:rsidR="00201408" w:rsidRPr="00693632" w:rsidRDefault="00201408" w:rsidP="00201408">
            <w:pPr>
              <w:rPr>
                <w:rFonts w:ascii="Arial" w:hAnsi="Arial" w:cs="Arial"/>
              </w:rPr>
            </w:pPr>
            <w:r>
              <w:rPr>
                <w:rFonts w:ascii="Arial" w:hAnsi="Arial" w:cs="Arial"/>
              </w:rPr>
              <w:t>Financial liabilities at amortised cost</w:t>
            </w:r>
          </w:p>
        </w:tc>
        <w:tc>
          <w:tcPr>
            <w:tcW w:w="1843" w:type="dxa"/>
          </w:tcPr>
          <w:p w:rsidR="00201408" w:rsidRPr="00693632" w:rsidRDefault="00561825" w:rsidP="00201408">
            <w:pPr>
              <w:jc w:val="right"/>
              <w:rPr>
                <w:rFonts w:ascii="Arial" w:hAnsi="Arial" w:cs="Arial"/>
              </w:rPr>
            </w:pPr>
            <w:r>
              <w:rPr>
                <w:rFonts w:ascii="Arial" w:hAnsi="Arial" w:cs="Arial"/>
              </w:rPr>
              <w:t>(688)</w:t>
            </w:r>
          </w:p>
        </w:tc>
        <w:tc>
          <w:tcPr>
            <w:tcW w:w="1843" w:type="dxa"/>
          </w:tcPr>
          <w:p w:rsidR="00201408" w:rsidRPr="00693632" w:rsidRDefault="007B0887" w:rsidP="007B0887">
            <w:pPr>
              <w:jc w:val="right"/>
              <w:rPr>
                <w:rFonts w:ascii="Arial" w:hAnsi="Arial" w:cs="Arial"/>
              </w:rPr>
            </w:pPr>
            <w:r>
              <w:rPr>
                <w:rFonts w:ascii="Arial" w:hAnsi="Arial" w:cs="Arial"/>
              </w:rPr>
              <w:t>0</w:t>
            </w:r>
          </w:p>
        </w:tc>
        <w:tc>
          <w:tcPr>
            <w:tcW w:w="1843" w:type="dxa"/>
          </w:tcPr>
          <w:p w:rsidR="00201408" w:rsidRPr="00693632" w:rsidRDefault="007B0887" w:rsidP="00201408">
            <w:pPr>
              <w:jc w:val="right"/>
              <w:rPr>
                <w:rFonts w:ascii="Arial" w:hAnsi="Arial" w:cs="Arial"/>
              </w:rPr>
            </w:pPr>
            <w:r>
              <w:rPr>
                <w:rFonts w:ascii="Arial" w:hAnsi="Arial" w:cs="Arial"/>
              </w:rPr>
              <w:t>0</w:t>
            </w:r>
          </w:p>
        </w:tc>
        <w:tc>
          <w:tcPr>
            <w:tcW w:w="1843" w:type="dxa"/>
          </w:tcPr>
          <w:p w:rsidR="00201408" w:rsidRPr="001B3E26" w:rsidRDefault="00561825" w:rsidP="00201408">
            <w:pPr>
              <w:jc w:val="right"/>
              <w:rPr>
                <w:rFonts w:ascii="Arial" w:hAnsi="Arial" w:cs="Arial"/>
              </w:rPr>
            </w:pPr>
            <w:r>
              <w:rPr>
                <w:rFonts w:ascii="Arial" w:hAnsi="Arial" w:cs="Arial"/>
              </w:rPr>
              <w:t>(688)</w:t>
            </w:r>
          </w:p>
        </w:tc>
      </w:tr>
      <w:tr w:rsidR="00201408" w:rsidRPr="00693632" w:rsidTr="00201408">
        <w:tc>
          <w:tcPr>
            <w:tcW w:w="2660" w:type="dxa"/>
            <w:tcBorders>
              <w:top w:val="single" w:sz="8" w:space="0" w:color="4BACC6"/>
              <w:left w:val="single" w:sz="8" w:space="0" w:color="4BACC6"/>
              <w:bottom w:val="single" w:sz="8" w:space="0" w:color="4BACC6"/>
            </w:tcBorders>
          </w:tcPr>
          <w:p w:rsidR="00201408" w:rsidRPr="007B0887" w:rsidRDefault="00201408" w:rsidP="00201408">
            <w:pPr>
              <w:rPr>
                <w:rFonts w:ascii="Arial" w:hAnsi="Arial" w:cs="Arial"/>
                <w:b/>
              </w:rPr>
            </w:pPr>
            <w:r w:rsidRPr="007B0887">
              <w:rPr>
                <w:rFonts w:ascii="Arial" w:hAnsi="Arial" w:cs="Arial"/>
                <w:b/>
              </w:rPr>
              <w:t>Total financial liabilities</w:t>
            </w:r>
          </w:p>
        </w:tc>
        <w:tc>
          <w:tcPr>
            <w:tcW w:w="1843" w:type="dxa"/>
            <w:tcBorders>
              <w:top w:val="single" w:sz="8" w:space="0" w:color="4BACC6"/>
              <w:bottom w:val="single" w:sz="8" w:space="0" w:color="4BACC6"/>
            </w:tcBorders>
          </w:tcPr>
          <w:p w:rsidR="00201408" w:rsidRPr="007B0887" w:rsidRDefault="007B0887" w:rsidP="00201408">
            <w:pPr>
              <w:jc w:val="right"/>
              <w:rPr>
                <w:rFonts w:ascii="Arial" w:hAnsi="Arial" w:cs="Arial"/>
                <w:b/>
              </w:rPr>
            </w:pPr>
            <w:r w:rsidRPr="007B0887">
              <w:rPr>
                <w:rFonts w:ascii="Arial" w:hAnsi="Arial" w:cs="Arial"/>
                <w:b/>
              </w:rPr>
              <w:t>(802)</w:t>
            </w:r>
          </w:p>
        </w:tc>
        <w:tc>
          <w:tcPr>
            <w:tcW w:w="1843" w:type="dxa"/>
            <w:tcBorders>
              <w:top w:val="single" w:sz="8" w:space="0" w:color="4BACC6"/>
              <w:bottom w:val="single" w:sz="8" w:space="0" w:color="4BACC6"/>
            </w:tcBorders>
          </w:tcPr>
          <w:p w:rsidR="00201408" w:rsidRPr="007B0887" w:rsidRDefault="007B0887" w:rsidP="007B0887">
            <w:pPr>
              <w:jc w:val="right"/>
              <w:rPr>
                <w:rFonts w:ascii="Arial" w:hAnsi="Arial" w:cs="Arial"/>
                <w:b/>
              </w:rPr>
            </w:pPr>
            <w:r w:rsidRPr="007B0887">
              <w:rPr>
                <w:rFonts w:ascii="Arial" w:hAnsi="Arial" w:cs="Arial"/>
                <w:b/>
              </w:rPr>
              <w:t>0</w:t>
            </w:r>
          </w:p>
        </w:tc>
        <w:tc>
          <w:tcPr>
            <w:tcW w:w="1843" w:type="dxa"/>
            <w:tcBorders>
              <w:top w:val="single" w:sz="8" w:space="0" w:color="4BACC6"/>
              <w:bottom w:val="single" w:sz="8" w:space="0" w:color="4BACC6"/>
            </w:tcBorders>
          </w:tcPr>
          <w:p w:rsidR="00201408" w:rsidRPr="007B0887" w:rsidRDefault="007B0887" w:rsidP="00201408">
            <w:pPr>
              <w:jc w:val="right"/>
              <w:rPr>
                <w:rFonts w:ascii="Arial" w:hAnsi="Arial" w:cs="Arial"/>
                <w:b/>
              </w:rPr>
            </w:pPr>
            <w:r w:rsidRPr="007B0887">
              <w:rPr>
                <w:rFonts w:ascii="Arial" w:hAnsi="Arial" w:cs="Arial"/>
                <w:b/>
              </w:rPr>
              <w:t>0</w:t>
            </w:r>
          </w:p>
        </w:tc>
        <w:tc>
          <w:tcPr>
            <w:tcW w:w="1843" w:type="dxa"/>
            <w:tcBorders>
              <w:top w:val="single" w:sz="8" w:space="0" w:color="4BACC6"/>
              <w:bottom w:val="single" w:sz="8" w:space="0" w:color="4BACC6"/>
              <w:right w:val="single" w:sz="8" w:space="0" w:color="4BACC6"/>
            </w:tcBorders>
          </w:tcPr>
          <w:p w:rsidR="00201408" w:rsidRPr="007B0887" w:rsidRDefault="007B0887" w:rsidP="00201408">
            <w:pPr>
              <w:jc w:val="right"/>
              <w:rPr>
                <w:rFonts w:ascii="Arial" w:hAnsi="Arial" w:cs="Arial"/>
                <w:b/>
              </w:rPr>
            </w:pPr>
            <w:r w:rsidRPr="007B0887">
              <w:rPr>
                <w:rFonts w:ascii="Arial" w:hAnsi="Arial" w:cs="Arial"/>
                <w:b/>
              </w:rPr>
              <w:t>(802)</w:t>
            </w:r>
          </w:p>
        </w:tc>
      </w:tr>
      <w:tr w:rsidR="00201408" w:rsidRPr="00B66758" w:rsidTr="00201408">
        <w:tc>
          <w:tcPr>
            <w:tcW w:w="2660" w:type="dxa"/>
          </w:tcPr>
          <w:p w:rsidR="00201408" w:rsidRPr="00693632" w:rsidRDefault="00201408" w:rsidP="00201408">
            <w:pPr>
              <w:rPr>
                <w:rFonts w:ascii="Arial" w:hAnsi="Arial" w:cs="Arial"/>
                <w:b/>
              </w:rPr>
            </w:pPr>
            <w:r>
              <w:rPr>
                <w:rFonts w:ascii="Arial" w:hAnsi="Arial" w:cs="Arial"/>
                <w:b/>
              </w:rPr>
              <w:t>Net financial assets</w:t>
            </w:r>
          </w:p>
        </w:tc>
        <w:tc>
          <w:tcPr>
            <w:tcW w:w="1843" w:type="dxa"/>
          </w:tcPr>
          <w:p w:rsidR="00201408" w:rsidRPr="00693632" w:rsidRDefault="00B66758" w:rsidP="00201408">
            <w:pPr>
              <w:jc w:val="right"/>
              <w:rPr>
                <w:rFonts w:ascii="Arial" w:hAnsi="Arial" w:cs="Arial"/>
                <w:b/>
              </w:rPr>
            </w:pPr>
            <w:r>
              <w:rPr>
                <w:rFonts w:ascii="Arial" w:hAnsi="Arial" w:cs="Arial"/>
                <w:b/>
              </w:rPr>
              <w:t>1,354,394</w:t>
            </w:r>
          </w:p>
        </w:tc>
        <w:tc>
          <w:tcPr>
            <w:tcW w:w="1843" w:type="dxa"/>
          </w:tcPr>
          <w:p w:rsidR="00201408" w:rsidRPr="00693632" w:rsidRDefault="00B66758" w:rsidP="00B66758">
            <w:pPr>
              <w:jc w:val="right"/>
              <w:rPr>
                <w:rFonts w:ascii="Arial" w:hAnsi="Arial" w:cs="Arial"/>
                <w:b/>
              </w:rPr>
            </w:pPr>
            <w:r>
              <w:rPr>
                <w:rFonts w:ascii="Arial" w:hAnsi="Arial" w:cs="Arial"/>
                <w:b/>
              </w:rPr>
              <w:t>4,554</w:t>
            </w:r>
          </w:p>
        </w:tc>
        <w:tc>
          <w:tcPr>
            <w:tcW w:w="1843" w:type="dxa"/>
          </w:tcPr>
          <w:p w:rsidR="00201408" w:rsidRPr="00693632" w:rsidRDefault="00B66758" w:rsidP="00201408">
            <w:pPr>
              <w:jc w:val="right"/>
              <w:rPr>
                <w:rFonts w:ascii="Arial" w:hAnsi="Arial" w:cs="Arial"/>
                <w:b/>
              </w:rPr>
            </w:pPr>
            <w:r>
              <w:rPr>
                <w:rFonts w:ascii="Arial" w:hAnsi="Arial" w:cs="Arial"/>
                <w:b/>
              </w:rPr>
              <w:t>228,935</w:t>
            </w:r>
          </w:p>
        </w:tc>
        <w:tc>
          <w:tcPr>
            <w:tcW w:w="1843" w:type="dxa"/>
          </w:tcPr>
          <w:p w:rsidR="00201408" w:rsidRPr="00B66758" w:rsidRDefault="00B66758" w:rsidP="00201408">
            <w:pPr>
              <w:jc w:val="right"/>
              <w:rPr>
                <w:rFonts w:ascii="Arial" w:hAnsi="Arial" w:cs="Arial"/>
                <w:b/>
              </w:rPr>
            </w:pPr>
            <w:r w:rsidRPr="00B66758">
              <w:rPr>
                <w:rFonts w:ascii="Arial" w:hAnsi="Arial" w:cs="Arial"/>
                <w:b/>
              </w:rPr>
              <w:t>1,587,883</w:t>
            </w:r>
          </w:p>
        </w:tc>
      </w:tr>
    </w:tbl>
    <w:p w:rsidR="00F3420A" w:rsidRPr="00A018A8" w:rsidRDefault="00F3420A" w:rsidP="00235755">
      <w:pPr>
        <w:pStyle w:val="NotesBody"/>
      </w:pPr>
    </w:p>
    <w:p w:rsidR="00B74A94" w:rsidRDefault="00B74A94">
      <w:bookmarkStart w:id="250" w:name="_Toc325529485"/>
      <w:r>
        <w:br w:type="page"/>
      </w:r>
    </w:p>
    <w:p w:rsidR="00A018A8" w:rsidRPr="008201C0" w:rsidRDefault="00AD16FB" w:rsidP="00235755">
      <w:pPr>
        <w:pStyle w:val="Notes"/>
      </w:pPr>
      <w:r>
        <w:lastRenderedPageBreak/>
        <w:t>18</w:t>
      </w:r>
      <w:r w:rsidR="00A018A8" w:rsidRPr="008201C0">
        <w:t>:</w:t>
      </w:r>
      <w:r w:rsidR="00A018A8" w:rsidRPr="008201C0">
        <w:tab/>
        <w:t xml:space="preserve">Nature </w:t>
      </w:r>
      <w:r w:rsidR="001549C0" w:rsidRPr="008201C0">
        <w:t>and</w:t>
      </w:r>
      <w:r w:rsidR="00A018A8" w:rsidRPr="008201C0">
        <w:t xml:space="preserve"> Extent </w:t>
      </w:r>
      <w:r w:rsidR="001549C0" w:rsidRPr="008201C0">
        <w:t>of</w:t>
      </w:r>
      <w:r w:rsidR="00A018A8" w:rsidRPr="008201C0">
        <w:t xml:space="preserve"> Risks Arising </w:t>
      </w:r>
      <w:r w:rsidR="006F4801">
        <w:t>F</w:t>
      </w:r>
      <w:r w:rsidR="00A018A8" w:rsidRPr="008201C0">
        <w:t xml:space="preserve">rom Financial Instruments </w:t>
      </w:r>
      <w:bookmarkEnd w:id="250"/>
    </w:p>
    <w:p w:rsidR="00A018A8" w:rsidRPr="00A018A8" w:rsidRDefault="00A018A8" w:rsidP="00A018A8">
      <w:pPr>
        <w:ind w:left="567" w:hanging="567"/>
        <w:rPr>
          <w:rFonts w:ascii="Arial" w:hAnsi="Arial" w:cs="Arial"/>
          <w:b/>
        </w:rPr>
      </w:pPr>
      <w:bookmarkStart w:id="251" w:name="_GoBack"/>
      <w:bookmarkEnd w:id="251"/>
      <w:r w:rsidRPr="00A018A8">
        <w:rPr>
          <w:rFonts w:ascii="Arial" w:hAnsi="Arial" w:cs="Arial"/>
          <w:b/>
        </w:rPr>
        <w:t>Risk and risk management</w:t>
      </w:r>
    </w:p>
    <w:p w:rsidR="00A018A8" w:rsidRPr="00A018A8" w:rsidRDefault="00A018A8" w:rsidP="00235755">
      <w:pPr>
        <w:pStyle w:val="NotesBody"/>
      </w:pPr>
      <w:r w:rsidRPr="00A018A8">
        <w:t xml:space="preserve">The fund’s primary long-term risk is that the fund’s assets will fall short of its liabilities (i.e.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In addition, the fund manages its liquidity risk to ensure there is sufficient liquidity to meet the fund’s forecast cash flows. The </w:t>
      </w:r>
      <w:r w:rsidR="007E1F99">
        <w:t>C</w:t>
      </w:r>
      <w:r w:rsidRPr="00A018A8">
        <w:t>ouncil manages these investmen</w:t>
      </w:r>
      <w:r w:rsidR="007E1F99">
        <w:t>t risks as part of its overall P</w:t>
      </w:r>
      <w:r w:rsidRPr="00A018A8">
        <w:t xml:space="preserve">ension </w:t>
      </w:r>
      <w:r w:rsidR="007E1F99">
        <w:t>F</w:t>
      </w:r>
      <w:r w:rsidRPr="00A018A8">
        <w:t>und risk management programme.</w:t>
      </w:r>
    </w:p>
    <w:p w:rsidR="00A018A8" w:rsidRPr="00A018A8" w:rsidRDefault="00A018A8" w:rsidP="00235755">
      <w:pPr>
        <w:pStyle w:val="NotesBody"/>
      </w:pPr>
      <w:r w:rsidRPr="00A018A8">
        <w:t>Responsibility for the fund’s risk mana</w:t>
      </w:r>
      <w:r w:rsidR="007A4F68">
        <w:t>gement strategy rests with the Pension Fund Board</w:t>
      </w:r>
      <w:r w:rsidRPr="00A018A8">
        <w:t xml:space="preserve">. Risk management policies are established to identify and </w:t>
      </w:r>
      <w:r w:rsidR="007E1F99">
        <w:t>analyse the risks faced by the C</w:t>
      </w:r>
      <w:r w:rsidRPr="00A018A8">
        <w:t>ouncil’s pensions operations. Policies are reviewed regularly to reflect changes in activity and in market conditions.</w:t>
      </w:r>
    </w:p>
    <w:p w:rsidR="00A018A8" w:rsidRPr="00A018A8" w:rsidRDefault="00A018A8" w:rsidP="00235755">
      <w:pPr>
        <w:pStyle w:val="NotesBody"/>
      </w:pPr>
    </w:p>
    <w:p w:rsidR="00171EA9" w:rsidRPr="00A018A8" w:rsidRDefault="00A018A8" w:rsidP="00171EA9">
      <w:pPr>
        <w:ind w:left="567" w:hanging="567"/>
        <w:rPr>
          <w:rFonts w:ascii="Arial" w:hAnsi="Arial" w:cs="Arial"/>
          <w:b/>
        </w:rPr>
      </w:pPr>
      <w:r w:rsidRPr="00A018A8">
        <w:rPr>
          <w:rFonts w:ascii="Arial" w:hAnsi="Arial" w:cs="Arial"/>
          <w:b/>
        </w:rPr>
        <w:t>a)</w:t>
      </w:r>
      <w:r w:rsidRPr="00A018A8">
        <w:rPr>
          <w:rFonts w:ascii="Arial" w:hAnsi="Arial" w:cs="Arial"/>
          <w:b/>
        </w:rPr>
        <w:tab/>
        <w:t xml:space="preserve">Market risk </w:t>
      </w:r>
    </w:p>
    <w:p w:rsidR="00A018A8" w:rsidRPr="00A018A8" w:rsidRDefault="00A018A8" w:rsidP="00235755">
      <w:pPr>
        <w:pStyle w:val="NotesBody"/>
      </w:pPr>
      <w:r w:rsidRPr="00A018A8">
        <w:t>Market risk is the risk of loss from fluctuations in equity and commodity prices, interest and foreign exchange rates and credit spreads. The fund is exposed to market risk from its investment activities, particularly through its equity holdings. The level of risk exposure depends on market conditions, expectations of future price and yield movements and the asset mix.</w:t>
      </w:r>
    </w:p>
    <w:p w:rsidR="00A018A8" w:rsidRPr="00A018A8" w:rsidRDefault="00A018A8" w:rsidP="00235755">
      <w:pPr>
        <w:pStyle w:val="NotesBody"/>
      </w:pPr>
      <w:r w:rsidRPr="00A018A8">
        <w:t>The objective of the fund’s risk management strategy is to identify, manage and control market risk exposure within acceptable parameters, whilst optimising the return on risk.</w:t>
      </w:r>
    </w:p>
    <w:p w:rsidR="00A018A8" w:rsidRPr="00A018A8" w:rsidRDefault="00A018A8" w:rsidP="00235755">
      <w:pPr>
        <w:pStyle w:val="NotesBody"/>
      </w:pPr>
      <w:r w:rsidRPr="00A018A8">
        <w:t>In general, excessive volatility in market risk is managed through the diversification of the portfolio in terms of geographical and industry sectors and individual securities</w:t>
      </w:r>
      <w:r w:rsidR="007E1F99">
        <w:t>. To mitigate market risk, the C</w:t>
      </w:r>
      <w:r w:rsidRPr="00A018A8">
        <w:t>ouncil and its investment advisors undertake appropriate monitoring of market conditions and benchmark analysis.</w:t>
      </w:r>
    </w:p>
    <w:p w:rsidR="00A018A8" w:rsidRPr="00A018A8" w:rsidRDefault="00A018A8" w:rsidP="00235755">
      <w:pPr>
        <w:pStyle w:val="NotesBody"/>
      </w:pPr>
      <w:r w:rsidRPr="00A018A8">
        <w:t>The fund manages these risks in two ways:</w:t>
      </w:r>
    </w:p>
    <w:p w:rsidR="00A018A8" w:rsidRPr="00A018A8" w:rsidRDefault="00A018A8" w:rsidP="00235755">
      <w:pPr>
        <w:pStyle w:val="NotesBullets"/>
      </w:pPr>
      <w:r w:rsidRPr="00A018A8">
        <w:t>the exposure of the fund to market risk is monitored through a factor risk analysis, to ensure that risk remains within tolerable levels</w:t>
      </w:r>
    </w:p>
    <w:p w:rsidR="00A018A8" w:rsidRPr="00A018A8" w:rsidRDefault="00A018A8" w:rsidP="00235755">
      <w:pPr>
        <w:pStyle w:val="NotesBullets"/>
      </w:pPr>
      <w:r w:rsidRPr="00A018A8">
        <w:t>specific risk exposure is limited by applying risk-weighted maximum exposures to individual investments.</w:t>
      </w:r>
    </w:p>
    <w:p w:rsidR="00A018A8" w:rsidRPr="00A018A8" w:rsidRDefault="00A018A8" w:rsidP="00A018A8">
      <w:pPr>
        <w:rPr>
          <w:rFonts w:ascii="Arial" w:hAnsi="Arial" w:cs="Arial"/>
        </w:rPr>
      </w:pPr>
    </w:p>
    <w:p w:rsidR="00A018A8" w:rsidRPr="00A018A8" w:rsidRDefault="00A018A8" w:rsidP="00235755">
      <w:pPr>
        <w:pStyle w:val="NotesBody"/>
      </w:pPr>
      <w:r w:rsidRPr="00A018A8">
        <w:t>Equity futures contracts and exchange traded option contracts on individual securities may also be used to manage market risk on equity investments. It is possible for over-the-counter equity derivative contracts to be used in exceptional circumstances to manage specific aspects of market risk.</w:t>
      </w:r>
    </w:p>
    <w:p w:rsidR="00136AFE" w:rsidRDefault="00136AFE" w:rsidP="00A018A8">
      <w:pPr>
        <w:ind w:left="567" w:hanging="567"/>
        <w:rPr>
          <w:rFonts w:ascii="Arial" w:hAnsi="Arial" w:cs="Arial"/>
          <w:b/>
        </w:rPr>
      </w:pPr>
    </w:p>
    <w:p w:rsidR="00A018A8" w:rsidRPr="00A018A8" w:rsidRDefault="00A018A8" w:rsidP="00A018A8">
      <w:pPr>
        <w:ind w:left="567" w:hanging="567"/>
        <w:rPr>
          <w:rFonts w:ascii="Arial" w:hAnsi="Arial" w:cs="Arial"/>
          <w:b/>
        </w:rPr>
      </w:pPr>
      <w:r w:rsidRPr="00A018A8">
        <w:rPr>
          <w:rFonts w:ascii="Arial" w:hAnsi="Arial" w:cs="Arial"/>
          <w:b/>
        </w:rPr>
        <w:t>b)</w:t>
      </w:r>
      <w:r w:rsidRPr="00A018A8">
        <w:rPr>
          <w:rFonts w:ascii="Arial" w:hAnsi="Arial" w:cs="Arial"/>
          <w:b/>
        </w:rPr>
        <w:tab/>
        <w:t>Other price risk</w:t>
      </w:r>
    </w:p>
    <w:p w:rsidR="00A018A8" w:rsidRPr="00A018A8" w:rsidRDefault="00A018A8" w:rsidP="00235755">
      <w:pPr>
        <w:pStyle w:val="NotesBody"/>
      </w:pPr>
      <w:r w:rsidRPr="00A018A8">
        <w:t>Other price risk represents the risk that the value of a financial instrument will fluctuate as a result of changes in market prices (other than those arising from interest rate risk or foreign exchange risk), whether those changes are caused by factors specific to the individual instrument or its issuer or factors affecting all such instruments in the market.</w:t>
      </w:r>
    </w:p>
    <w:p w:rsidR="00A018A8" w:rsidRPr="00A018A8" w:rsidRDefault="00A018A8" w:rsidP="00235755">
      <w:pPr>
        <w:pStyle w:val="NotesBody"/>
      </w:pPr>
      <w:r w:rsidRPr="00A018A8">
        <w:lastRenderedPageBreak/>
        <w:t xml:space="preserve">The fund is exposed to share and derivative price risk. This arises from investments held by the fund for which the future price is uncertain. All securities investments present a risk of loss of capital. Except for shares sold short, the maximum risk resulting from financial instruments is determined by the fair value of the financial instruments. </w:t>
      </w:r>
    </w:p>
    <w:p w:rsidR="00A018A8" w:rsidRPr="00A018A8" w:rsidRDefault="00A018A8" w:rsidP="00235755">
      <w:pPr>
        <w:pStyle w:val="NotesBody"/>
      </w:pPr>
      <w:r w:rsidRPr="00A018A8">
        <w:t>The fund’s investment managers mitigate this price risk through diversification and the selection of securities and other financial i</w:t>
      </w:r>
      <w:r w:rsidR="007E1F99">
        <w:t>nstruments is monitored by the C</w:t>
      </w:r>
      <w:r w:rsidRPr="00A018A8">
        <w:t>ouncil to ensure it is within limits specified in the fund investment strategy.</w:t>
      </w:r>
    </w:p>
    <w:p w:rsidR="00A018A8" w:rsidRPr="00A018A8" w:rsidRDefault="00A018A8" w:rsidP="00A018A8">
      <w:pPr>
        <w:tabs>
          <w:tab w:val="left" w:pos="567"/>
        </w:tabs>
        <w:rPr>
          <w:rFonts w:ascii="Arial" w:hAnsi="Arial" w:cs="Arial"/>
        </w:rPr>
      </w:pPr>
    </w:p>
    <w:p w:rsidR="00A018A8" w:rsidRPr="00BC4182" w:rsidRDefault="00A018A8" w:rsidP="00A018A8">
      <w:pPr>
        <w:tabs>
          <w:tab w:val="left" w:pos="567"/>
        </w:tabs>
        <w:rPr>
          <w:rFonts w:ascii="Arial" w:hAnsi="Arial" w:cs="Arial"/>
          <w:b/>
        </w:rPr>
      </w:pPr>
      <w:r w:rsidRPr="00A018A8">
        <w:rPr>
          <w:rFonts w:ascii="Arial" w:hAnsi="Arial" w:cs="Arial"/>
          <w:b/>
        </w:rPr>
        <w:t>c)</w:t>
      </w:r>
      <w:r w:rsidRPr="00A018A8">
        <w:rPr>
          <w:rFonts w:ascii="Arial" w:hAnsi="Arial" w:cs="Arial"/>
          <w:b/>
        </w:rPr>
        <w:tab/>
      </w:r>
      <w:r w:rsidRPr="00BC4182">
        <w:rPr>
          <w:rFonts w:ascii="Arial" w:hAnsi="Arial" w:cs="Arial"/>
          <w:b/>
        </w:rPr>
        <w:t>Other price risk – sensitivity analysis</w:t>
      </w:r>
    </w:p>
    <w:p w:rsidR="00A018A8" w:rsidRPr="00BC4182" w:rsidRDefault="00A018A8" w:rsidP="00235755">
      <w:pPr>
        <w:pStyle w:val="NotesBody"/>
      </w:pPr>
      <w:r w:rsidRPr="00BC4182">
        <w:t>Potential price changes are determined based on the observed historical volatility of asset class returns. ‘Riskier’ assets such as equities will display greater potential volatility than bonds as an example, so the overall outcome will depend largely on funds’ asset allocations.</w:t>
      </w:r>
    </w:p>
    <w:p w:rsidR="00A018A8" w:rsidRPr="00BC4182" w:rsidRDefault="00A018A8" w:rsidP="00235755">
      <w:pPr>
        <w:pStyle w:val="NotesBody"/>
      </w:pPr>
      <w:r w:rsidRPr="00BC4182">
        <w:t>We provide an example below;</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2"/>
        <w:gridCol w:w="4261"/>
      </w:tblGrid>
      <w:tr w:rsidR="00A018A8" w:rsidRPr="00BC4182" w:rsidTr="00235755">
        <w:tc>
          <w:tcPr>
            <w:tcW w:w="4152" w:type="dxa"/>
          </w:tcPr>
          <w:p w:rsidR="00A018A8" w:rsidRPr="00BC4182" w:rsidRDefault="00A018A8" w:rsidP="00ED6E27">
            <w:pPr>
              <w:jc w:val="both"/>
              <w:rPr>
                <w:rFonts w:ascii="Arial" w:hAnsi="Arial" w:cs="Arial"/>
                <w:b/>
              </w:rPr>
            </w:pPr>
            <w:r w:rsidRPr="00BC4182">
              <w:rPr>
                <w:rFonts w:ascii="Arial" w:hAnsi="Arial" w:cs="Arial"/>
                <w:b/>
              </w:rPr>
              <w:t>Asset Type</w:t>
            </w:r>
          </w:p>
        </w:tc>
        <w:tc>
          <w:tcPr>
            <w:tcW w:w="4261" w:type="dxa"/>
          </w:tcPr>
          <w:p w:rsidR="00A018A8" w:rsidRPr="00BC4182" w:rsidRDefault="00A018A8" w:rsidP="00ED6E27">
            <w:pPr>
              <w:jc w:val="center"/>
              <w:rPr>
                <w:rFonts w:ascii="Arial" w:hAnsi="Arial" w:cs="Arial"/>
                <w:b/>
              </w:rPr>
            </w:pPr>
            <w:r w:rsidRPr="00BC4182">
              <w:rPr>
                <w:rFonts w:ascii="Arial" w:hAnsi="Arial" w:cs="Arial"/>
                <w:b/>
              </w:rPr>
              <w:t>Potential Market Movement +/- (%p.a.)</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Equities</w:t>
            </w:r>
          </w:p>
        </w:tc>
        <w:tc>
          <w:tcPr>
            <w:tcW w:w="4261" w:type="dxa"/>
          </w:tcPr>
          <w:p w:rsidR="00A018A8" w:rsidRPr="00BC4182" w:rsidRDefault="00BC4182" w:rsidP="00ED6E27">
            <w:pPr>
              <w:jc w:val="center"/>
              <w:rPr>
                <w:rFonts w:ascii="Arial" w:hAnsi="Arial" w:cs="Arial"/>
              </w:rPr>
            </w:pPr>
            <w:r w:rsidRPr="00BC4182">
              <w:rPr>
                <w:rFonts w:ascii="Arial" w:hAnsi="Arial" w:cs="Arial"/>
              </w:rPr>
              <w:t>13.3</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Gilts/Corporate Bonds</w:t>
            </w:r>
          </w:p>
        </w:tc>
        <w:tc>
          <w:tcPr>
            <w:tcW w:w="4261" w:type="dxa"/>
          </w:tcPr>
          <w:p w:rsidR="00A018A8" w:rsidRPr="00BC4182" w:rsidRDefault="00BC4182" w:rsidP="00ED6E27">
            <w:pPr>
              <w:jc w:val="center"/>
              <w:rPr>
                <w:rFonts w:ascii="Arial" w:hAnsi="Arial" w:cs="Arial"/>
              </w:rPr>
            </w:pPr>
            <w:r w:rsidRPr="00BC4182">
              <w:rPr>
                <w:rFonts w:ascii="Arial" w:hAnsi="Arial" w:cs="Arial"/>
              </w:rPr>
              <w:t>4.0</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Index Linked</w:t>
            </w:r>
          </w:p>
        </w:tc>
        <w:tc>
          <w:tcPr>
            <w:tcW w:w="4261" w:type="dxa"/>
          </w:tcPr>
          <w:p w:rsidR="00A018A8" w:rsidRPr="00BC4182" w:rsidRDefault="00BC4182" w:rsidP="00ED6E27">
            <w:pPr>
              <w:jc w:val="center"/>
              <w:rPr>
                <w:rFonts w:ascii="Arial" w:hAnsi="Arial" w:cs="Arial"/>
              </w:rPr>
            </w:pPr>
            <w:r w:rsidRPr="00BC4182">
              <w:rPr>
                <w:rFonts w:ascii="Arial" w:hAnsi="Arial" w:cs="Arial"/>
              </w:rPr>
              <w:t>7.8</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Cash</w:t>
            </w:r>
          </w:p>
        </w:tc>
        <w:tc>
          <w:tcPr>
            <w:tcW w:w="4261" w:type="dxa"/>
          </w:tcPr>
          <w:p w:rsidR="00A018A8" w:rsidRPr="00BC4182" w:rsidRDefault="00A018A8" w:rsidP="00ED6E27">
            <w:pPr>
              <w:jc w:val="center"/>
              <w:rPr>
                <w:rFonts w:ascii="Arial" w:hAnsi="Arial" w:cs="Arial"/>
              </w:rPr>
            </w:pPr>
            <w:r w:rsidRPr="00BC4182">
              <w:rPr>
                <w:rFonts w:ascii="Arial" w:hAnsi="Arial" w:cs="Arial"/>
              </w:rPr>
              <w:t>0.0</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Alternatives</w:t>
            </w:r>
          </w:p>
        </w:tc>
        <w:tc>
          <w:tcPr>
            <w:tcW w:w="4261" w:type="dxa"/>
          </w:tcPr>
          <w:p w:rsidR="00A018A8" w:rsidRPr="00BC4182" w:rsidRDefault="00BC4182" w:rsidP="00ED6E27">
            <w:pPr>
              <w:jc w:val="center"/>
              <w:rPr>
                <w:rFonts w:ascii="Arial" w:hAnsi="Arial" w:cs="Arial"/>
              </w:rPr>
            </w:pPr>
            <w:r w:rsidRPr="00BC4182">
              <w:rPr>
                <w:rFonts w:ascii="Arial" w:hAnsi="Arial" w:cs="Arial"/>
              </w:rPr>
              <w:t>4.5</w:t>
            </w:r>
          </w:p>
        </w:tc>
      </w:tr>
      <w:tr w:rsidR="00A018A8" w:rsidRPr="00BC4182" w:rsidTr="00235755">
        <w:tc>
          <w:tcPr>
            <w:tcW w:w="4152" w:type="dxa"/>
          </w:tcPr>
          <w:p w:rsidR="00A018A8" w:rsidRPr="00BC4182" w:rsidRDefault="00A018A8" w:rsidP="00ED6E27">
            <w:pPr>
              <w:jc w:val="both"/>
              <w:rPr>
                <w:rFonts w:ascii="Arial" w:hAnsi="Arial" w:cs="Arial"/>
              </w:rPr>
            </w:pPr>
            <w:r w:rsidRPr="00BC4182">
              <w:rPr>
                <w:rFonts w:ascii="Arial" w:hAnsi="Arial" w:cs="Arial"/>
              </w:rPr>
              <w:t>Property</w:t>
            </w:r>
          </w:p>
        </w:tc>
        <w:tc>
          <w:tcPr>
            <w:tcW w:w="4261" w:type="dxa"/>
          </w:tcPr>
          <w:p w:rsidR="00A018A8" w:rsidRPr="00BC4182" w:rsidRDefault="00BC4182" w:rsidP="00ED6E27">
            <w:pPr>
              <w:jc w:val="center"/>
              <w:rPr>
                <w:rFonts w:ascii="Arial" w:hAnsi="Arial" w:cs="Arial"/>
              </w:rPr>
            </w:pPr>
            <w:r w:rsidRPr="00BC4182">
              <w:rPr>
                <w:rFonts w:ascii="Arial" w:hAnsi="Arial" w:cs="Arial"/>
              </w:rPr>
              <w:t>2.0</w:t>
            </w:r>
          </w:p>
        </w:tc>
      </w:tr>
    </w:tbl>
    <w:p w:rsidR="00A018A8" w:rsidRPr="00475234" w:rsidRDefault="00A018A8" w:rsidP="00A018A8">
      <w:pPr>
        <w:jc w:val="both"/>
        <w:rPr>
          <w:rFonts w:ascii="Arial" w:hAnsi="Arial" w:cs="Arial"/>
          <w:highlight w:val="yellow"/>
        </w:rPr>
      </w:pPr>
    </w:p>
    <w:p w:rsidR="00A018A8" w:rsidRPr="00BC4182" w:rsidRDefault="00A018A8" w:rsidP="00235755">
      <w:pPr>
        <w:pStyle w:val="NotesBody"/>
      </w:pPr>
      <w:r w:rsidRPr="00BC4182">
        <w:t>The potential volatilities are consistent with a one standard deviation movement in the change in value of the assets over the latest three years. This can then be applied to the period end asset mix as follows</w:t>
      </w:r>
      <w:r w:rsidR="00BF4DC1">
        <w:t xml:space="preserve"> (the prior year comparator is shown below):</w:t>
      </w:r>
    </w:p>
    <w:tbl>
      <w:tblPr>
        <w:tblW w:w="99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5"/>
        <w:gridCol w:w="1843"/>
        <w:gridCol w:w="1984"/>
        <w:gridCol w:w="1985"/>
      </w:tblGrid>
      <w:tr w:rsidR="00A018A8" w:rsidRPr="00721139" w:rsidTr="00235755">
        <w:tc>
          <w:tcPr>
            <w:tcW w:w="1985" w:type="dxa"/>
          </w:tcPr>
          <w:p w:rsidR="00A018A8" w:rsidRPr="00721139" w:rsidRDefault="00A018A8" w:rsidP="00ED6E27">
            <w:pPr>
              <w:jc w:val="both"/>
              <w:rPr>
                <w:rFonts w:ascii="Arial" w:hAnsi="Arial" w:cs="Arial"/>
                <w:b/>
              </w:rPr>
            </w:pPr>
            <w:r w:rsidRPr="00721139">
              <w:rPr>
                <w:rFonts w:ascii="Arial" w:hAnsi="Arial" w:cs="Arial"/>
                <w:b/>
              </w:rPr>
              <w:t>Asset Type</w:t>
            </w:r>
          </w:p>
        </w:tc>
        <w:tc>
          <w:tcPr>
            <w:tcW w:w="2125" w:type="dxa"/>
          </w:tcPr>
          <w:p w:rsidR="00A018A8" w:rsidRPr="00721139" w:rsidRDefault="002F4227" w:rsidP="00ED6E27">
            <w:pPr>
              <w:jc w:val="center"/>
              <w:rPr>
                <w:rFonts w:ascii="Arial" w:hAnsi="Arial" w:cs="Arial"/>
                <w:b/>
              </w:rPr>
            </w:pPr>
            <w:r>
              <w:rPr>
                <w:rFonts w:ascii="Arial" w:hAnsi="Arial" w:cs="Arial"/>
                <w:b/>
              </w:rPr>
              <w:t>Value as at 31 March 2013</w:t>
            </w:r>
          </w:p>
        </w:tc>
        <w:tc>
          <w:tcPr>
            <w:tcW w:w="1843" w:type="dxa"/>
          </w:tcPr>
          <w:p w:rsidR="00A018A8" w:rsidRPr="00721139" w:rsidRDefault="00A018A8" w:rsidP="00ED6E27">
            <w:pPr>
              <w:jc w:val="center"/>
              <w:rPr>
                <w:rFonts w:ascii="Arial" w:hAnsi="Arial" w:cs="Arial"/>
                <w:b/>
              </w:rPr>
            </w:pPr>
            <w:r w:rsidRPr="00721139">
              <w:rPr>
                <w:rFonts w:ascii="Arial" w:hAnsi="Arial" w:cs="Arial"/>
                <w:b/>
              </w:rPr>
              <w:t>Percentage Change</w:t>
            </w:r>
          </w:p>
        </w:tc>
        <w:tc>
          <w:tcPr>
            <w:tcW w:w="1984" w:type="dxa"/>
          </w:tcPr>
          <w:p w:rsidR="00A018A8" w:rsidRPr="00721139" w:rsidRDefault="00A018A8" w:rsidP="00ED6E27">
            <w:pPr>
              <w:jc w:val="center"/>
              <w:rPr>
                <w:rFonts w:ascii="Arial" w:hAnsi="Arial" w:cs="Arial"/>
                <w:b/>
              </w:rPr>
            </w:pPr>
            <w:r w:rsidRPr="00721139">
              <w:rPr>
                <w:rFonts w:ascii="Arial" w:hAnsi="Arial" w:cs="Arial"/>
                <w:b/>
              </w:rPr>
              <w:t>Value on Increase</w:t>
            </w:r>
          </w:p>
        </w:tc>
        <w:tc>
          <w:tcPr>
            <w:tcW w:w="1985" w:type="dxa"/>
          </w:tcPr>
          <w:p w:rsidR="00A018A8" w:rsidRPr="00721139" w:rsidRDefault="00A018A8" w:rsidP="00ED6E27">
            <w:pPr>
              <w:jc w:val="center"/>
              <w:rPr>
                <w:rFonts w:ascii="Arial" w:hAnsi="Arial" w:cs="Arial"/>
                <w:b/>
              </w:rPr>
            </w:pPr>
            <w:r w:rsidRPr="00721139">
              <w:rPr>
                <w:rFonts w:ascii="Arial" w:hAnsi="Arial" w:cs="Arial"/>
                <w:b/>
              </w:rPr>
              <w:t>Value on Decrease</w:t>
            </w:r>
          </w:p>
        </w:tc>
      </w:tr>
      <w:tr w:rsidR="00A018A8" w:rsidRPr="00721139" w:rsidTr="00235755">
        <w:tc>
          <w:tcPr>
            <w:tcW w:w="1985" w:type="dxa"/>
          </w:tcPr>
          <w:p w:rsidR="00A018A8" w:rsidRPr="00721139" w:rsidRDefault="00A018A8" w:rsidP="00ED6E27">
            <w:pPr>
              <w:jc w:val="both"/>
              <w:rPr>
                <w:rFonts w:ascii="Arial" w:hAnsi="Arial" w:cs="Arial"/>
              </w:rPr>
            </w:pPr>
            <w:r w:rsidRPr="00721139">
              <w:rPr>
                <w:rFonts w:ascii="Arial" w:hAnsi="Arial" w:cs="Arial"/>
              </w:rPr>
              <w:t>Equities</w:t>
            </w:r>
          </w:p>
        </w:tc>
        <w:tc>
          <w:tcPr>
            <w:tcW w:w="2125" w:type="dxa"/>
            <w:vAlign w:val="bottom"/>
          </w:tcPr>
          <w:p w:rsidR="00A018A8" w:rsidRPr="00721139" w:rsidRDefault="00475859" w:rsidP="00E713A0">
            <w:pPr>
              <w:jc w:val="center"/>
              <w:rPr>
                <w:rFonts w:ascii="Arial" w:hAnsi="Arial" w:cs="Arial"/>
              </w:rPr>
            </w:pPr>
            <w:r w:rsidRPr="00721139">
              <w:rPr>
                <w:rFonts w:ascii="Arial" w:hAnsi="Arial" w:cs="Arial"/>
              </w:rPr>
              <w:t>1,</w:t>
            </w:r>
            <w:r w:rsidR="00E713A0">
              <w:rPr>
                <w:rFonts w:ascii="Arial" w:hAnsi="Arial" w:cs="Arial"/>
              </w:rPr>
              <w:t>295,353</w:t>
            </w:r>
          </w:p>
        </w:tc>
        <w:tc>
          <w:tcPr>
            <w:tcW w:w="1843" w:type="dxa"/>
          </w:tcPr>
          <w:p w:rsidR="00A018A8" w:rsidRPr="00721139" w:rsidRDefault="00475859" w:rsidP="00ED6E27">
            <w:pPr>
              <w:jc w:val="center"/>
              <w:rPr>
                <w:rFonts w:ascii="Arial" w:hAnsi="Arial" w:cs="Arial"/>
              </w:rPr>
            </w:pPr>
            <w:r w:rsidRPr="00721139">
              <w:rPr>
                <w:rFonts w:ascii="Arial" w:hAnsi="Arial" w:cs="Arial"/>
              </w:rPr>
              <w:t>13.3</w:t>
            </w:r>
          </w:p>
        </w:tc>
        <w:tc>
          <w:tcPr>
            <w:tcW w:w="1984" w:type="dxa"/>
            <w:vAlign w:val="bottom"/>
          </w:tcPr>
          <w:p w:rsidR="00A018A8" w:rsidRPr="00721139" w:rsidRDefault="00D14AA6" w:rsidP="00ED6E27">
            <w:pPr>
              <w:jc w:val="center"/>
              <w:rPr>
                <w:rFonts w:ascii="Arial" w:hAnsi="Arial" w:cs="Arial"/>
              </w:rPr>
            </w:pPr>
            <w:r>
              <w:rPr>
                <w:rFonts w:ascii="Arial" w:hAnsi="Arial" w:cs="Arial"/>
              </w:rPr>
              <w:t>1,467,635</w:t>
            </w:r>
          </w:p>
        </w:tc>
        <w:tc>
          <w:tcPr>
            <w:tcW w:w="1985" w:type="dxa"/>
            <w:vAlign w:val="bottom"/>
          </w:tcPr>
          <w:p w:rsidR="00A018A8" w:rsidRPr="00721139" w:rsidRDefault="00D14AA6" w:rsidP="00ED6E27">
            <w:pPr>
              <w:jc w:val="center"/>
              <w:rPr>
                <w:rFonts w:ascii="Arial" w:hAnsi="Arial" w:cs="Arial"/>
              </w:rPr>
            </w:pPr>
            <w:r>
              <w:rPr>
                <w:rFonts w:ascii="Arial" w:hAnsi="Arial" w:cs="Arial"/>
              </w:rPr>
              <w:t>1,123,071</w:t>
            </w:r>
          </w:p>
        </w:tc>
      </w:tr>
      <w:tr w:rsidR="00A018A8" w:rsidRPr="00721139" w:rsidTr="00235755">
        <w:tc>
          <w:tcPr>
            <w:tcW w:w="1985" w:type="dxa"/>
          </w:tcPr>
          <w:p w:rsidR="00A018A8" w:rsidRPr="00721139" w:rsidRDefault="00A018A8" w:rsidP="00ED6E27">
            <w:pPr>
              <w:jc w:val="both"/>
              <w:rPr>
                <w:rFonts w:ascii="Arial" w:hAnsi="Arial" w:cs="Arial"/>
              </w:rPr>
            </w:pPr>
            <w:r w:rsidRPr="00721139">
              <w:rPr>
                <w:rFonts w:ascii="Arial" w:hAnsi="Arial" w:cs="Arial"/>
              </w:rPr>
              <w:t>Cash</w:t>
            </w:r>
          </w:p>
        </w:tc>
        <w:tc>
          <w:tcPr>
            <w:tcW w:w="2125" w:type="dxa"/>
            <w:vAlign w:val="bottom"/>
          </w:tcPr>
          <w:p w:rsidR="00A018A8" w:rsidRPr="00721139" w:rsidRDefault="00A4442F" w:rsidP="00ED6E27">
            <w:pPr>
              <w:jc w:val="center"/>
              <w:rPr>
                <w:rFonts w:ascii="Arial" w:hAnsi="Arial" w:cs="Arial"/>
              </w:rPr>
            </w:pPr>
            <w:r>
              <w:rPr>
                <w:rFonts w:ascii="Arial" w:hAnsi="Arial" w:cs="Arial"/>
              </w:rPr>
              <w:t>42,647</w:t>
            </w:r>
          </w:p>
        </w:tc>
        <w:tc>
          <w:tcPr>
            <w:tcW w:w="1843" w:type="dxa"/>
          </w:tcPr>
          <w:p w:rsidR="00A018A8" w:rsidRPr="00721139" w:rsidRDefault="00475859" w:rsidP="00ED6E27">
            <w:pPr>
              <w:jc w:val="center"/>
              <w:rPr>
                <w:rFonts w:ascii="Arial" w:hAnsi="Arial" w:cs="Arial"/>
              </w:rPr>
            </w:pPr>
            <w:r w:rsidRPr="00721139">
              <w:rPr>
                <w:rFonts w:ascii="Arial" w:hAnsi="Arial" w:cs="Arial"/>
              </w:rPr>
              <w:t>0.0</w:t>
            </w:r>
          </w:p>
        </w:tc>
        <w:tc>
          <w:tcPr>
            <w:tcW w:w="1984" w:type="dxa"/>
            <w:vAlign w:val="bottom"/>
          </w:tcPr>
          <w:p w:rsidR="00A018A8" w:rsidRPr="00721139" w:rsidRDefault="00D14AA6" w:rsidP="00ED6E27">
            <w:pPr>
              <w:jc w:val="center"/>
              <w:rPr>
                <w:rFonts w:ascii="Arial" w:hAnsi="Arial" w:cs="Arial"/>
              </w:rPr>
            </w:pPr>
            <w:r>
              <w:rPr>
                <w:rFonts w:ascii="Arial" w:hAnsi="Arial" w:cs="Arial"/>
              </w:rPr>
              <w:t>42,656</w:t>
            </w:r>
          </w:p>
        </w:tc>
        <w:tc>
          <w:tcPr>
            <w:tcW w:w="1985" w:type="dxa"/>
            <w:vAlign w:val="bottom"/>
          </w:tcPr>
          <w:p w:rsidR="00A018A8" w:rsidRPr="00721139" w:rsidRDefault="00D14AA6" w:rsidP="00ED6E27">
            <w:pPr>
              <w:jc w:val="center"/>
              <w:rPr>
                <w:rFonts w:ascii="Arial" w:hAnsi="Arial" w:cs="Arial"/>
              </w:rPr>
            </w:pPr>
            <w:r>
              <w:rPr>
                <w:rFonts w:ascii="Arial" w:hAnsi="Arial" w:cs="Arial"/>
              </w:rPr>
              <w:t>42,638</w:t>
            </w:r>
          </w:p>
        </w:tc>
      </w:tr>
      <w:tr w:rsidR="00A018A8" w:rsidRPr="00721139" w:rsidTr="00235755">
        <w:tc>
          <w:tcPr>
            <w:tcW w:w="1985" w:type="dxa"/>
          </w:tcPr>
          <w:p w:rsidR="00A018A8" w:rsidRPr="00721139" w:rsidRDefault="00A018A8" w:rsidP="00ED6E27">
            <w:pPr>
              <w:jc w:val="both"/>
              <w:rPr>
                <w:rFonts w:ascii="Arial" w:hAnsi="Arial" w:cs="Arial"/>
              </w:rPr>
            </w:pPr>
            <w:r w:rsidRPr="00721139">
              <w:rPr>
                <w:rFonts w:ascii="Arial" w:hAnsi="Arial" w:cs="Arial"/>
              </w:rPr>
              <w:t>Alternatives</w:t>
            </w:r>
          </w:p>
        </w:tc>
        <w:tc>
          <w:tcPr>
            <w:tcW w:w="2125" w:type="dxa"/>
            <w:vAlign w:val="bottom"/>
          </w:tcPr>
          <w:p w:rsidR="00A018A8" w:rsidRPr="00997B39" w:rsidRDefault="00F5629D" w:rsidP="00ED6E27">
            <w:pPr>
              <w:jc w:val="center"/>
              <w:rPr>
                <w:rFonts w:ascii="Arial" w:hAnsi="Arial" w:cs="Arial"/>
              </w:rPr>
            </w:pPr>
            <w:r w:rsidRPr="00997B39">
              <w:rPr>
                <w:rFonts w:ascii="Arial" w:hAnsi="Arial" w:cs="Arial"/>
              </w:rPr>
              <w:t>129,218</w:t>
            </w:r>
          </w:p>
        </w:tc>
        <w:tc>
          <w:tcPr>
            <w:tcW w:w="1843" w:type="dxa"/>
          </w:tcPr>
          <w:p w:rsidR="00A018A8" w:rsidRPr="00997B39" w:rsidRDefault="00475859" w:rsidP="00ED6E27">
            <w:pPr>
              <w:jc w:val="center"/>
              <w:rPr>
                <w:rFonts w:ascii="Arial" w:hAnsi="Arial" w:cs="Arial"/>
              </w:rPr>
            </w:pPr>
            <w:r w:rsidRPr="00997B39">
              <w:rPr>
                <w:rFonts w:ascii="Arial" w:hAnsi="Arial" w:cs="Arial"/>
              </w:rPr>
              <w:t>4.5</w:t>
            </w:r>
          </w:p>
        </w:tc>
        <w:tc>
          <w:tcPr>
            <w:tcW w:w="1984" w:type="dxa"/>
            <w:vAlign w:val="bottom"/>
          </w:tcPr>
          <w:p w:rsidR="00A018A8" w:rsidRPr="00997B39" w:rsidRDefault="00F5629D" w:rsidP="00ED6E27">
            <w:pPr>
              <w:jc w:val="center"/>
              <w:rPr>
                <w:rFonts w:ascii="Arial" w:hAnsi="Arial" w:cs="Arial"/>
              </w:rPr>
            </w:pPr>
            <w:r w:rsidRPr="00997B39">
              <w:rPr>
                <w:rFonts w:ascii="Arial" w:hAnsi="Arial" w:cs="Arial"/>
              </w:rPr>
              <w:t>135,033</w:t>
            </w:r>
          </w:p>
        </w:tc>
        <w:tc>
          <w:tcPr>
            <w:tcW w:w="1985" w:type="dxa"/>
            <w:vAlign w:val="bottom"/>
          </w:tcPr>
          <w:p w:rsidR="00A018A8" w:rsidRPr="00997B39" w:rsidRDefault="00A2030D" w:rsidP="00F5629D">
            <w:pPr>
              <w:jc w:val="center"/>
              <w:rPr>
                <w:rFonts w:ascii="Arial" w:hAnsi="Arial" w:cs="Arial"/>
              </w:rPr>
            </w:pPr>
            <w:r w:rsidRPr="00997B39">
              <w:rPr>
                <w:rFonts w:ascii="Arial" w:hAnsi="Arial" w:cs="Arial"/>
              </w:rPr>
              <w:t>12</w:t>
            </w:r>
            <w:r w:rsidR="00F5629D" w:rsidRPr="00997B39">
              <w:rPr>
                <w:rFonts w:ascii="Arial" w:hAnsi="Arial" w:cs="Arial"/>
              </w:rPr>
              <w:t>3,403</w:t>
            </w:r>
          </w:p>
        </w:tc>
      </w:tr>
      <w:tr w:rsidR="00A018A8" w:rsidRPr="00721139" w:rsidTr="00235755">
        <w:tc>
          <w:tcPr>
            <w:tcW w:w="1985" w:type="dxa"/>
          </w:tcPr>
          <w:p w:rsidR="00A018A8" w:rsidRPr="00721139" w:rsidRDefault="00A018A8" w:rsidP="00ED6E27">
            <w:pPr>
              <w:jc w:val="both"/>
              <w:rPr>
                <w:rFonts w:ascii="Arial" w:hAnsi="Arial" w:cs="Arial"/>
              </w:rPr>
            </w:pPr>
            <w:r w:rsidRPr="00721139">
              <w:rPr>
                <w:rFonts w:ascii="Arial" w:hAnsi="Arial" w:cs="Arial"/>
              </w:rPr>
              <w:t>Property</w:t>
            </w:r>
          </w:p>
        </w:tc>
        <w:tc>
          <w:tcPr>
            <w:tcW w:w="2125" w:type="dxa"/>
            <w:vAlign w:val="bottom"/>
          </w:tcPr>
          <w:p w:rsidR="00A018A8" w:rsidRPr="00997B39" w:rsidRDefault="00475859" w:rsidP="00ED6E27">
            <w:pPr>
              <w:jc w:val="center"/>
              <w:rPr>
                <w:rFonts w:ascii="Arial" w:hAnsi="Arial" w:cs="Arial"/>
              </w:rPr>
            </w:pPr>
            <w:r w:rsidRPr="00997B39">
              <w:rPr>
                <w:rFonts w:ascii="Arial" w:hAnsi="Arial" w:cs="Arial"/>
              </w:rPr>
              <w:t>132,546</w:t>
            </w:r>
          </w:p>
        </w:tc>
        <w:tc>
          <w:tcPr>
            <w:tcW w:w="1843" w:type="dxa"/>
          </w:tcPr>
          <w:p w:rsidR="00A018A8" w:rsidRPr="00997B39" w:rsidRDefault="00475859" w:rsidP="00ED6E27">
            <w:pPr>
              <w:jc w:val="center"/>
              <w:rPr>
                <w:rFonts w:ascii="Arial" w:hAnsi="Arial" w:cs="Arial"/>
              </w:rPr>
            </w:pPr>
            <w:r w:rsidRPr="00997B39">
              <w:rPr>
                <w:rFonts w:ascii="Arial" w:hAnsi="Arial" w:cs="Arial"/>
              </w:rPr>
              <w:t>2.0</w:t>
            </w:r>
          </w:p>
        </w:tc>
        <w:tc>
          <w:tcPr>
            <w:tcW w:w="1984" w:type="dxa"/>
            <w:vAlign w:val="bottom"/>
          </w:tcPr>
          <w:p w:rsidR="00A018A8" w:rsidRPr="00997B39" w:rsidRDefault="00A2030D" w:rsidP="00ED6E27">
            <w:pPr>
              <w:jc w:val="center"/>
              <w:rPr>
                <w:rFonts w:ascii="Arial" w:hAnsi="Arial" w:cs="Arial"/>
              </w:rPr>
            </w:pPr>
            <w:r w:rsidRPr="00997B39">
              <w:rPr>
                <w:rFonts w:ascii="Arial" w:hAnsi="Arial" w:cs="Arial"/>
              </w:rPr>
              <w:t>135,197</w:t>
            </w:r>
          </w:p>
        </w:tc>
        <w:tc>
          <w:tcPr>
            <w:tcW w:w="1985" w:type="dxa"/>
            <w:vAlign w:val="bottom"/>
          </w:tcPr>
          <w:p w:rsidR="00A018A8" w:rsidRPr="00997B39" w:rsidRDefault="00A2030D" w:rsidP="00ED6E27">
            <w:pPr>
              <w:jc w:val="center"/>
              <w:rPr>
                <w:rFonts w:ascii="Arial" w:hAnsi="Arial" w:cs="Arial"/>
              </w:rPr>
            </w:pPr>
            <w:r w:rsidRPr="00997B39">
              <w:rPr>
                <w:rFonts w:ascii="Arial" w:hAnsi="Arial" w:cs="Arial"/>
              </w:rPr>
              <w:t>129,895</w:t>
            </w:r>
          </w:p>
        </w:tc>
      </w:tr>
      <w:tr w:rsidR="00475859" w:rsidRPr="00721139" w:rsidTr="00A4442F">
        <w:tc>
          <w:tcPr>
            <w:tcW w:w="1985" w:type="dxa"/>
          </w:tcPr>
          <w:p w:rsidR="00475859" w:rsidRPr="00721139" w:rsidRDefault="00475859" w:rsidP="00ED6E27">
            <w:pPr>
              <w:jc w:val="both"/>
              <w:rPr>
                <w:rFonts w:ascii="Arial" w:hAnsi="Arial" w:cs="Arial"/>
              </w:rPr>
            </w:pPr>
            <w:r w:rsidRPr="00721139">
              <w:rPr>
                <w:rFonts w:ascii="Arial" w:hAnsi="Arial" w:cs="Arial"/>
              </w:rPr>
              <w:t>Gilts</w:t>
            </w:r>
            <w:r w:rsidR="00A4442F">
              <w:rPr>
                <w:rFonts w:ascii="Arial" w:hAnsi="Arial" w:cs="Arial"/>
              </w:rPr>
              <w:t>/corporate Bonds</w:t>
            </w:r>
          </w:p>
        </w:tc>
        <w:tc>
          <w:tcPr>
            <w:tcW w:w="2125" w:type="dxa"/>
          </w:tcPr>
          <w:p w:rsidR="00475859" w:rsidRPr="00997B39" w:rsidRDefault="00A4442F" w:rsidP="008956CA">
            <w:pPr>
              <w:jc w:val="center"/>
              <w:rPr>
                <w:rFonts w:ascii="Arial" w:hAnsi="Arial" w:cs="Arial"/>
              </w:rPr>
            </w:pPr>
            <w:r w:rsidRPr="00997B39">
              <w:rPr>
                <w:rFonts w:ascii="Arial" w:hAnsi="Arial" w:cs="Arial"/>
              </w:rPr>
              <w:t>258,</w:t>
            </w:r>
            <w:r w:rsidR="008956CA" w:rsidRPr="00997B39">
              <w:rPr>
                <w:rFonts w:ascii="Arial" w:hAnsi="Arial" w:cs="Arial"/>
              </w:rPr>
              <w:t>312</w:t>
            </w:r>
          </w:p>
        </w:tc>
        <w:tc>
          <w:tcPr>
            <w:tcW w:w="1843" w:type="dxa"/>
          </w:tcPr>
          <w:p w:rsidR="00475859" w:rsidRPr="00997B39" w:rsidRDefault="00475859" w:rsidP="00A4442F">
            <w:pPr>
              <w:jc w:val="center"/>
              <w:rPr>
                <w:rFonts w:ascii="Arial" w:hAnsi="Arial" w:cs="Arial"/>
              </w:rPr>
            </w:pPr>
            <w:r w:rsidRPr="00997B39">
              <w:rPr>
                <w:rFonts w:ascii="Arial" w:hAnsi="Arial" w:cs="Arial"/>
              </w:rPr>
              <w:t>4.0</w:t>
            </w:r>
          </w:p>
        </w:tc>
        <w:tc>
          <w:tcPr>
            <w:tcW w:w="1984" w:type="dxa"/>
          </w:tcPr>
          <w:p w:rsidR="00475859" w:rsidRPr="00997B39" w:rsidRDefault="00D14AA6" w:rsidP="009F7A05">
            <w:pPr>
              <w:jc w:val="center"/>
              <w:rPr>
                <w:rFonts w:ascii="Arial" w:hAnsi="Arial" w:cs="Arial"/>
              </w:rPr>
            </w:pPr>
            <w:r w:rsidRPr="00997B39">
              <w:rPr>
                <w:rFonts w:ascii="Arial" w:hAnsi="Arial" w:cs="Arial"/>
              </w:rPr>
              <w:t>268,</w:t>
            </w:r>
            <w:r w:rsidR="009F7A05" w:rsidRPr="00997B39">
              <w:rPr>
                <w:rFonts w:ascii="Arial" w:hAnsi="Arial" w:cs="Arial"/>
              </w:rPr>
              <w:t>644</w:t>
            </w:r>
          </w:p>
        </w:tc>
        <w:tc>
          <w:tcPr>
            <w:tcW w:w="1985" w:type="dxa"/>
          </w:tcPr>
          <w:p w:rsidR="00475859" w:rsidRPr="00997B39" w:rsidRDefault="00D14AA6" w:rsidP="00A4442F">
            <w:pPr>
              <w:jc w:val="center"/>
              <w:rPr>
                <w:rFonts w:ascii="Arial" w:hAnsi="Arial" w:cs="Arial"/>
              </w:rPr>
            </w:pPr>
            <w:r w:rsidRPr="00997B39">
              <w:rPr>
                <w:rFonts w:ascii="Arial" w:hAnsi="Arial" w:cs="Arial"/>
              </w:rPr>
              <w:t>247,980</w:t>
            </w:r>
          </w:p>
        </w:tc>
      </w:tr>
      <w:tr w:rsidR="00A018A8" w:rsidRPr="00721139" w:rsidTr="00A4442F">
        <w:trPr>
          <w:trHeight w:val="349"/>
        </w:trPr>
        <w:tc>
          <w:tcPr>
            <w:tcW w:w="1985" w:type="dxa"/>
          </w:tcPr>
          <w:p w:rsidR="00A018A8" w:rsidRPr="00721139" w:rsidRDefault="00A018A8" w:rsidP="00ED6E27">
            <w:pPr>
              <w:jc w:val="both"/>
              <w:rPr>
                <w:rFonts w:ascii="Arial" w:hAnsi="Arial" w:cs="Arial"/>
              </w:rPr>
            </w:pPr>
            <w:r w:rsidRPr="00721139">
              <w:rPr>
                <w:rFonts w:ascii="Arial" w:hAnsi="Arial" w:cs="Arial"/>
              </w:rPr>
              <w:t>Index Linked</w:t>
            </w:r>
          </w:p>
        </w:tc>
        <w:tc>
          <w:tcPr>
            <w:tcW w:w="2125" w:type="dxa"/>
          </w:tcPr>
          <w:p w:rsidR="00A018A8" w:rsidRPr="00997B39" w:rsidRDefault="00A4442F" w:rsidP="00A4442F">
            <w:pPr>
              <w:jc w:val="center"/>
              <w:rPr>
                <w:rFonts w:ascii="Arial" w:hAnsi="Arial" w:cs="Arial"/>
              </w:rPr>
            </w:pPr>
            <w:r w:rsidRPr="00997B39">
              <w:rPr>
                <w:rFonts w:ascii="Arial" w:hAnsi="Arial" w:cs="Arial"/>
              </w:rPr>
              <w:t>18,972</w:t>
            </w:r>
          </w:p>
        </w:tc>
        <w:tc>
          <w:tcPr>
            <w:tcW w:w="1843" w:type="dxa"/>
          </w:tcPr>
          <w:p w:rsidR="00A018A8" w:rsidRPr="00997B39" w:rsidRDefault="00A4442F" w:rsidP="00A4442F">
            <w:pPr>
              <w:jc w:val="center"/>
              <w:rPr>
                <w:rFonts w:ascii="Arial" w:hAnsi="Arial" w:cs="Arial"/>
              </w:rPr>
            </w:pPr>
            <w:r w:rsidRPr="00997B39">
              <w:rPr>
                <w:rFonts w:ascii="Arial" w:hAnsi="Arial" w:cs="Arial"/>
              </w:rPr>
              <w:t>7.8</w:t>
            </w:r>
          </w:p>
          <w:p w:rsidR="00A018A8" w:rsidRPr="00997B39" w:rsidRDefault="00A018A8" w:rsidP="00A4442F">
            <w:pPr>
              <w:jc w:val="center"/>
              <w:rPr>
                <w:rFonts w:ascii="Arial" w:hAnsi="Arial" w:cs="Arial"/>
              </w:rPr>
            </w:pPr>
          </w:p>
        </w:tc>
        <w:tc>
          <w:tcPr>
            <w:tcW w:w="1984" w:type="dxa"/>
          </w:tcPr>
          <w:p w:rsidR="00A018A8" w:rsidRPr="00997B39" w:rsidRDefault="00D14AA6" w:rsidP="00A4442F">
            <w:pPr>
              <w:jc w:val="center"/>
              <w:rPr>
                <w:rFonts w:ascii="Arial" w:hAnsi="Arial" w:cs="Arial"/>
              </w:rPr>
            </w:pPr>
            <w:r w:rsidRPr="00997B39">
              <w:rPr>
                <w:rFonts w:ascii="Arial" w:hAnsi="Arial" w:cs="Arial"/>
              </w:rPr>
              <w:t>20,452</w:t>
            </w:r>
          </w:p>
        </w:tc>
        <w:tc>
          <w:tcPr>
            <w:tcW w:w="1985" w:type="dxa"/>
          </w:tcPr>
          <w:p w:rsidR="00A018A8" w:rsidRPr="00997B39" w:rsidRDefault="00D14AA6" w:rsidP="00A4442F">
            <w:pPr>
              <w:jc w:val="center"/>
              <w:rPr>
                <w:rFonts w:ascii="Arial" w:hAnsi="Arial" w:cs="Arial"/>
              </w:rPr>
            </w:pPr>
            <w:r w:rsidRPr="00997B39">
              <w:rPr>
                <w:rFonts w:ascii="Arial" w:hAnsi="Arial" w:cs="Arial"/>
              </w:rPr>
              <w:t>17,492</w:t>
            </w:r>
          </w:p>
        </w:tc>
      </w:tr>
      <w:tr w:rsidR="00A018A8" w:rsidRPr="00A018A8" w:rsidTr="00235755">
        <w:tc>
          <w:tcPr>
            <w:tcW w:w="1985" w:type="dxa"/>
          </w:tcPr>
          <w:p w:rsidR="00A018A8" w:rsidRPr="00721139" w:rsidRDefault="00A018A8" w:rsidP="00ED6E27">
            <w:pPr>
              <w:jc w:val="both"/>
              <w:rPr>
                <w:rFonts w:ascii="Arial" w:hAnsi="Arial" w:cs="Arial"/>
                <w:b/>
              </w:rPr>
            </w:pPr>
            <w:r w:rsidRPr="00721139">
              <w:rPr>
                <w:rFonts w:ascii="Arial" w:hAnsi="Arial" w:cs="Arial"/>
                <w:b/>
              </w:rPr>
              <w:t>Total Assets</w:t>
            </w:r>
          </w:p>
        </w:tc>
        <w:tc>
          <w:tcPr>
            <w:tcW w:w="2125" w:type="dxa"/>
            <w:vAlign w:val="bottom"/>
          </w:tcPr>
          <w:p w:rsidR="00A018A8" w:rsidRPr="00997B39" w:rsidRDefault="00475859" w:rsidP="00F5629D">
            <w:pPr>
              <w:jc w:val="center"/>
              <w:rPr>
                <w:rFonts w:ascii="Arial" w:hAnsi="Arial" w:cs="Arial"/>
                <w:b/>
              </w:rPr>
            </w:pPr>
            <w:r w:rsidRPr="00997B39">
              <w:rPr>
                <w:rFonts w:ascii="Arial" w:hAnsi="Arial" w:cs="Arial"/>
                <w:b/>
              </w:rPr>
              <w:t>1,87</w:t>
            </w:r>
            <w:r w:rsidR="00F5629D" w:rsidRPr="00997B39">
              <w:rPr>
                <w:rFonts w:ascii="Arial" w:hAnsi="Arial" w:cs="Arial"/>
                <w:b/>
              </w:rPr>
              <w:t>7,048</w:t>
            </w:r>
          </w:p>
        </w:tc>
        <w:tc>
          <w:tcPr>
            <w:tcW w:w="1843" w:type="dxa"/>
          </w:tcPr>
          <w:p w:rsidR="00A018A8" w:rsidRPr="00997B39" w:rsidRDefault="009F7A05" w:rsidP="00ED6E27">
            <w:pPr>
              <w:jc w:val="center"/>
              <w:rPr>
                <w:rFonts w:ascii="Arial" w:hAnsi="Arial" w:cs="Arial"/>
                <w:b/>
              </w:rPr>
            </w:pPr>
            <w:r w:rsidRPr="00997B39">
              <w:rPr>
                <w:rFonts w:ascii="Arial" w:hAnsi="Arial" w:cs="Arial"/>
                <w:b/>
              </w:rPr>
              <w:t>8.6%</w:t>
            </w:r>
          </w:p>
        </w:tc>
        <w:tc>
          <w:tcPr>
            <w:tcW w:w="1984" w:type="dxa"/>
            <w:vAlign w:val="bottom"/>
          </w:tcPr>
          <w:p w:rsidR="003A19D9" w:rsidRPr="00997B39" w:rsidRDefault="003A19D9" w:rsidP="00F5629D">
            <w:pPr>
              <w:jc w:val="center"/>
              <w:rPr>
                <w:rFonts w:ascii="Arial" w:hAnsi="Arial" w:cs="Arial"/>
                <w:b/>
              </w:rPr>
            </w:pPr>
            <w:r w:rsidRPr="00997B39">
              <w:rPr>
                <w:rFonts w:ascii="Arial" w:hAnsi="Arial" w:cs="Arial"/>
                <w:b/>
              </w:rPr>
              <w:t>2,03</w:t>
            </w:r>
            <w:r w:rsidR="00F5629D" w:rsidRPr="00997B39">
              <w:rPr>
                <w:rFonts w:ascii="Arial" w:hAnsi="Arial" w:cs="Arial"/>
                <w:b/>
              </w:rPr>
              <w:t>8,474</w:t>
            </w:r>
          </w:p>
        </w:tc>
        <w:tc>
          <w:tcPr>
            <w:tcW w:w="1985" w:type="dxa"/>
            <w:vAlign w:val="bottom"/>
          </w:tcPr>
          <w:p w:rsidR="00A018A8" w:rsidRPr="00997B39" w:rsidRDefault="003A19D9" w:rsidP="00F5629D">
            <w:pPr>
              <w:jc w:val="center"/>
              <w:rPr>
                <w:rFonts w:ascii="Arial" w:hAnsi="Arial" w:cs="Arial"/>
                <w:b/>
              </w:rPr>
            </w:pPr>
            <w:r w:rsidRPr="00997B39">
              <w:rPr>
                <w:rFonts w:ascii="Arial" w:hAnsi="Arial" w:cs="Arial"/>
                <w:b/>
              </w:rPr>
              <w:t>1,71</w:t>
            </w:r>
            <w:r w:rsidR="00F5629D" w:rsidRPr="00997B39">
              <w:rPr>
                <w:rFonts w:ascii="Arial" w:hAnsi="Arial" w:cs="Arial"/>
                <w:b/>
              </w:rPr>
              <w:t>5,622</w:t>
            </w:r>
          </w:p>
        </w:tc>
      </w:tr>
    </w:tbl>
    <w:p w:rsidR="00B74A94" w:rsidRDefault="00B74A94" w:rsidP="00A018A8">
      <w:pPr>
        <w:jc w:val="both"/>
        <w:rPr>
          <w:rFonts w:ascii="Arial" w:hAnsi="Arial" w:cs="Arial"/>
          <w:b/>
        </w:rPr>
      </w:pPr>
    </w:p>
    <w:tbl>
      <w:tblPr>
        <w:tblW w:w="99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5"/>
        <w:gridCol w:w="1843"/>
        <w:gridCol w:w="1984"/>
        <w:gridCol w:w="1985"/>
      </w:tblGrid>
      <w:tr w:rsidR="002F4227" w:rsidRPr="00A018A8" w:rsidTr="001D28FA">
        <w:tc>
          <w:tcPr>
            <w:tcW w:w="1985" w:type="dxa"/>
          </w:tcPr>
          <w:p w:rsidR="002F4227" w:rsidRPr="00235755" w:rsidRDefault="002F4227" w:rsidP="001D28FA">
            <w:pPr>
              <w:jc w:val="both"/>
              <w:rPr>
                <w:rFonts w:ascii="Arial" w:hAnsi="Arial" w:cs="Arial"/>
                <w:b/>
              </w:rPr>
            </w:pPr>
            <w:r w:rsidRPr="00235755">
              <w:rPr>
                <w:rFonts w:ascii="Arial" w:hAnsi="Arial" w:cs="Arial"/>
                <w:b/>
              </w:rPr>
              <w:t>Asset Type</w:t>
            </w:r>
          </w:p>
        </w:tc>
        <w:tc>
          <w:tcPr>
            <w:tcW w:w="2125" w:type="dxa"/>
          </w:tcPr>
          <w:p w:rsidR="002F4227" w:rsidRPr="00235755" w:rsidRDefault="002F4227" w:rsidP="001D28FA">
            <w:pPr>
              <w:jc w:val="center"/>
              <w:rPr>
                <w:rFonts w:ascii="Arial" w:hAnsi="Arial" w:cs="Arial"/>
                <w:b/>
              </w:rPr>
            </w:pPr>
            <w:r>
              <w:rPr>
                <w:rFonts w:ascii="Arial" w:hAnsi="Arial" w:cs="Arial"/>
                <w:b/>
              </w:rPr>
              <w:t>Value as at 31 March 2012</w:t>
            </w:r>
          </w:p>
        </w:tc>
        <w:tc>
          <w:tcPr>
            <w:tcW w:w="1843" w:type="dxa"/>
          </w:tcPr>
          <w:p w:rsidR="002F4227" w:rsidRPr="00235755" w:rsidRDefault="002F4227" w:rsidP="001D28FA">
            <w:pPr>
              <w:jc w:val="center"/>
              <w:rPr>
                <w:rFonts w:ascii="Arial" w:hAnsi="Arial" w:cs="Arial"/>
                <w:b/>
              </w:rPr>
            </w:pPr>
            <w:r w:rsidRPr="00235755">
              <w:rPr>
                <w:rFonts w:ascii="Arial" w:hAnsi="Arial" w:cs="Arial"/>
                <w:b/>
              </w:rPr>
              <w:t>Percentage Change</w:t>
            </w:r>
          </w:p>
        </w:tc>
        <w:tc>
          <w:tcPr>
            <w:tcW w:w="1984" w:type="dxa"/>
          </w:tcPr>
          <w:p w:rsidR="002F4227" w:rsidRPr="00235755" w:rsidRDefault="002F4227" w:rsidP="001D28FA">
            <w:pPr>
              <w:jc w:val="center"/>
              <w:rPr>
                <w:rFonts w:ascii="Arial" w:hAnsi="Arial" w:cs="Arial"/>
                <w:b/>
              </w:rPr>
            </w:pPr>
            <w:r w:rsidRPr="00235755">
              <w:rPr>
                <w:rFonts w:ascii="Arial" w:hAnsi="Arial" w:cs="Arial"/>
                <w:b/>
              </w:rPr>
              <w:t>Value on Increase</w:t>
            </w:r>
          </w:p>
        </w:tc>
        <w:tc>
          <w:tcPr>
            <w:tcW w:w="1985" w:type="dxa"/>
          </w:tcPr>
          <w:p w:rsidR="002F4227" w:rsidRPr="00235755" w:rsidRDefault="002F4227" w:rsidP="001D28FA">
            <w:pPr>
              <w:jc w:val="center"/>
              <w:rPr>
                <w:rFonts w:ascii="Arial" w:hAnsi="Arial" w:cs="Arial"/>
                <w:b/>
              </w:rPr>
            </w:pPr>
            <w:r w:rsidRPr="00235755">
              <w:rPr>
                <w:rFonts w:ascii="Arial" w:hAnsi="Arial" w:cs="Arial"/>
                <w:b/>
              </w:rPr>
              <w:t>Value on Decrease</w:t>
            </w:r>
          </w:p>
        </w:tc>
      </w:tr>
      <w:tr w:rsidR="002F4227" w:rsidRPr="00A018A8" w:rsidTr="001D28FA">
        <w:tc>
          <w:tcPr>
            <w:tcW w:w="1985" w:type="dxa"/>
          </w:tcPr>
          <w:p w:rsidR="002F4227" w:rsidRPr="00A018A8" w:rsidRDefault="002F4227" w:rsidP="001D28FA">
            <w:pPr>
              <w:jc w:val="both"/>
              <w:rPr>
                <w:rFonts w:ascii="Arial" w:hAnsi="Arial" w:cs="Arial"/>
              </w:rPr>
            </w:pPr>
            <w:r w:rsidRPr="00A018A8">
              <w:rPr>
                <w:rFonts w:ascii="Arial" w:hAnsi="Arial" w:cs="Arial"/>
              </w:rPr>
              <w:t>Equities</w:t>
            </w:r>
          </w:p>
        </w:tc>
        <w:tc>
          <w:tcPr>
            <w:tcW w:w="2125" w:type="dxa"/>
            <w:vAlign w:val="bottom"/>
          </w:tcPr>
          <w:p w:rsidR="002F4227" w:rsidRPr="00A018A8" w:rsidRDefault="002F4227" w:rsidP="001D28FA">
            <w:pPr>
              <w:jc w:val="center"/>
              <w:rPr>
                <w:rFonts w:ascii="Arial" w:hAnsi="Arial" w:cs="Arial"/>
              </w:rPr>
            </w:pPr>
            <w:r w:rsidRPr="00A018A8">
              <w:rPr>
                <w:rFonts w:ascii="Arial" w:hAnsi="Arial" w:cs="Arial"/>
              </w:rPr>
              <w:t>1,032,070</w:t>
            </w:r>
          </w:p>
        </w:tc>
        <w:tc>
          <w:tcPr>
            <w:tcW w:w="1843" w:type="dxa"/>
          </w:tcPr>
          <w:p w:rsidR="002F4227" w:rsidRPr="00A018A8" w:rsidRDefault="002F4227" w:rsidP="001D28FA">
            <w:pPr>
              <w:jc w:val="center"/>
              <w:rPr>
                <w:rFonts w:ascii="Arial" w:hAnsi="Arial" w:cs="Arial"/>
              </w:rPr>
            </w:pPr>
            <w:r w:rsidRPr="00A018A8">
              <w:rPr>
                <w:rFonts w:ascii="Arial" w:hAnsi="Arial" w:cs="Arial"/>
              </w:rPr>
              <w:t>15.8</w:t>
            </w:r>
          </w:p>
        </w:tc>
        <w:tc>
          <w:tcPr>
            <w:tcW w:w="1984" w:type="dxa"/>
            <w:vAlign w:val="bottom"/>
          </w:tcPr>
          <w:p w:rsidR="002F4227" w:rsidRPr="00A018A8" w:rsidRDefault="002F4227" w:rsidP="001D28FA">
            <w:pPr>
              <w:jc w:val="center"/>
              <w:rPr>
                <w:rFonts w:ascii="Arial" w:hAnsi="Arial" w:cs="Arial"/>
              </w:rPr>
            </w:pPr>
            <w:r w:rsidRPr="00A018A8">
              <w:rPr>
                <w:rFonts w:ascii="Arial" w:hAnsi="Arial" w:cs="Arial"/>
              </w:rPr>
              <w:t>1,195,343</w:t>
            </w:r>
          </w:p>
        </w:tc>
        <w:tc>
          <w:tcPr>
            <w:tcW w:w="1985" w:type="dxa"/>
            <w:vAlign w:val="bottom"/>
          </w:tcPr>
          <w:p w:rsidR="002F4227" w:rsidRPr="00A018A8" w:rsidRDefault="002F4227" w:rsidP="001D28FA">
            <w:pPr>
              <w:jc w:val="center"/>
              <w:rPr>
                <w:rFonts w:ascii="Arial" w:hAnsi="Arial" w:cs="Arial"/>
              </w:rPr>
            </w:pPr>
            <w:r w:rsidRPr="00A018A8">
              <w:rPr>
                <w:rFonts w:ascii="Arial" w:hAnsi="Arial" w:cs="Arial"/>
              </w:rPr>
              <w:t>868,797</w:t>
            </w:r>
          </w:p>
        </w:tc>
      </w:tr>
      <w:tr w:rsidR="002F4227" w:rsidRPr="00A018A8" w:rsidTr="001D28FA">
        <w:tc>
          <w:tcPr>
            <w:tcW w:w="1985" w:type="dxa"/>
          </w:tcPr>
          <w:p w:rsidR="002F4227" w:rsidRPr="00A018A8" w:rsidRDefault="002F4227" w:rsidP="001D28FA">
            <w:pPr>
              <w:jc w:val="both"/>
              <w:rPr>
                <w:rFonts w:ascii="Arial" w:hAnsi="Arial" w:cs="Arial"/>
              </w:rPr>
            </w:pPr>
            <w:r w:rsidRPr="00A018A8">
              <w:rPr>
                <w:rFonts w:ascii="Arial" w:hAnsi="Arial" w:cs="Arial"/>
              </w:rPr>
              <w:t>Cash</w:t>
            </w:r>
          </w:p>
        </w:tc>
        <w:tc>
          <w:tcPr>
            <w:tcW w:w="2125" w:type="dxa"/>
            <w:vAlign w:val="bottom"/>
          </w:tcPr>
          <w:p w:rsidR="002F4227" w:rsidRPr="00A018A8" w:rsidRDefault="002F4227" w:rsidP="001D28FA">
            <w:pPr>
              <w:jc w:val="center"/>
              <w:rPr>
                <w:rFonts w:ascii="Arial" w:hAnsi="Arial" w:cs="Arial"/>
              </w:rPr>
            </w:pPr>
            <w:r w:rsidRPr="00A018A8">
              <w:rPr>
                <w:rFonts w:ascii="Arial" w:hAnsi="Arial" w:cs="Arial"/>
              </w:rPr>
              <w:t>35,923</w:t>
            </w:r>
          </w:p>
        </w:tc>
        <w:tc>
          <w:tcPr>
            <w:tcW w:w="1843" w:type="dxa"/>
          </w:tcPr>
          <w:p w:rsidR="002F4227" w:rsidRPr="00A018A8" w:rsidRDefault="002F4227" w:rsidP="001D28FA">
            <w:pPr>
              <w:jc w:val="center"/>
              <w:rPr>
                <w:rFonts w:ascii="Arial" w:hAnsi="Arial" w:cs="Arial"/>
              </w:rPr>
            </w:pPr>
            <w:r w:rsidRPr="00A018A8">
              <w:rPr>
                <w:rFonts w:ascii="Arial" w:hAnsi="Arial" w:cs="Arial"/>
              </w:rPr>
              <w:t>0.0</w:t>
            </w:r>
          </w:p>
        </w:tc>
        <w:tc>
          <w:tcPr>
            <w:tcW w:w="1984" w:type="dxa"/>
            <w:vAlign w:val="bottom"/>
          </w:tcPr>
          <w:p w:rsidR="002F4227" w:rsidRPr="00A018A8" w:rsidRDefault="002F4227" w:rsidP="001D28FA">
            <w:pPr>
              <w:jc w:val="center"/>
              <w:rPr>
                <w:rFonts w:ascii="Arial" w:hAnsi="Arial" w:cs="Arial"/>
              </w:rPr>
            </w:pPr>
            <w:r w:rsidRPr="00A018A8">
              <w:rPr>
                <w:rFonts w:ascii="Arial" w:hAnsi="Arial" w:cs="Arial"/>
              </w:rPr>
              <w:t>35,930</w:t>
            </w:r>
          </w:p>
        </w:tc>
        <w:tc>
          <w:tcPr>
            <w:tcW w:w="1985" w:type="dxa"/>
            <w:vAlign w:val="bottom"/>
          </w:tcPr>
          <w:p w:rsidR="002F4227" w:rsidRPr="00A018A8" w:rsidRDefault="002F4227" w:rsidP="001D28FA">
            <w:pPr>
              <w:jc w:val="center"/>
              <w:rPr>
                <w:rFonts w:ascii="Arial" w:hAnsi="Arial" w:cs="Arial"/>
              </w:rPr>
            </w:pPr>
            <w:r w:rsidRPr="00A018A8">
              <w:rPr>
                <w:rFonts w:ascii="Arial" w:hAnsi="Arial" w:cs="Arial"/>
              </w:rPr>
              <w:t>35,916</w:t>
            </w:r>
          </w:p>
        </w:tc>
      </w:tr>
      <w:tr w:rsidR="002F4227" w:rsidRPr="00A018A8" w:rsidTr="001D28FA">
        <w:tc>
          <w:tcPr>
            <w:tcW w:w="1985" w:type="dxa"/>
          </w:tcPr>
          <w:p w:rsidR="002F4227" w:rsidRPr="00A018A8" w:rsidRDefault="002F4227" w:rsidP="001D28FA">
            <w:pPr>
              <w:jc w:val="both"/>
              <w:rPr>
                <w:rFonts w:ascii="Arial" w:hAnsi="Arial" w:cs="Arial"/>
              </w:rPr>
            </w:pPr>
            <w:r w:rsidRPr="00A018A8">
              <w:rPr>
                <w:rFonts w:ascii="Arial" w:hAnsi="Arial" w:cs="Arial"/>
              </w:rPr>
              <w:t>Alternatives</w:t>
            </w:r>
          </w:p>
        </w:tc>
        <w:tc>
          <w:tcPr>
            <w:tcW w:w="2125" w:type="dxa"/>
            <w:vAlign w:val="bottom"/>
          </w:tcPr>
          <w:p w:rsidR="002F4227" w:rsidRPr="00A018A8" w:rsidRDefault="002F4227" w:rsidP="001D28FA">
            <w:pPr>
              <w:jc w:val="center"/>
              <w:rPr>
                <w:rFonts w:ascii="Arial" w:hAnsi="Arial" w:cs="Arial"/>
              </w:rPr>
            </w:pPr>
            <w:r w:rsidRPr="00A018A8">
              <w:rPr>
                <w:rFonts w:ascii="Arial" w:hAnsi="Arial" w:cs="Arial"/>
              </w:rPr>
              <w:t>99,134</w:t>
            </w:r>
          </w:p>
        </w:tc>
        <w:tc>
          <w:tcPr>
            <w:tcW w:w="1843" w:type="dxa"/>
          </w:tcPr>
          <w:p w:rsidR="002F4227" w:rsidRPr="00A018A8" w:rsidRDefault="002F4227" w:rsidP="001D28FA">
            <w:pPr>
              <w:jc w:val="center"/>
              <w:rPr>
                <w:rFonts w:ascii="Arial" w:hAnsi="Arial" w:cs="Arial"/>
              </w:rPr>
            </w:pPr>
            <w:r w:rsidRPr="00A018A8">
              <w:rPr>
                <w:rFonts w:ascii="Arial" w:hAnsi="Arial" w:cs="Arial"/>
              </w:rPr>
              <w:t>8.3</w:t>
            </w:r>
          </w:p>
        </w:tc>
        <w:tc>
          <w:tcPr>
            <w:tcW w:w="1984" w:type="dxa"/>
            <w:vAlign w:val="bottom"/>
          </w:tcPr>
          <w:p w:rsidR="002F4227" w:rsidRPr="00A018A8" w:rsidRDefault="002F4227" w:rsidP="001D28FA">
            <w:pPr>
              <w:jc w:val="center"/>
              <w:rPr>
                <w:rFonts w:ascii="Arial" w:hAnsi="Arial" w:cs="Arial"/>
              </w:rPr>
            </w:pPr>
            <w:r w:rsidRPr="00A018A8">
              <w:rPr>
                <w:rFonts w:ascii="Arial" w:hAnsi="Arial" w:cs="Arial"/>
              </w:rPr>
              <w:t>107,332</w:t>
            </w:r>
          </w:p>
        </w:tc>
        <w:tc>
          <w:tcPr>
            <w:tcW w:w="1985" w:type="dxa"/>
            <w:vAlign w:val="bottom"/>
          </w:tcPr>
          <w:p w:rsidR="002F4227" w:rsidRPr="00A018A8" w:rsidRDefault="002F4227" w:rsidP="001D28FA">
            <w:pPr>
              <w:jc w:val="center"/>
              <w:rPr>
                <w:rFonts w:ascii="Arial" w:hAnsi="Arial" w:cs="Arial"/>
              </w:rPr>
            </w:pPr>
            <w:r w:rsidRPr="00A018A8">
              <w:rPr>
                <w:rFonts w:ascii="Arial" w:hAnsi="Arial" w:cs="Arial"/>
              </w:rPr>
              <w:t>90,936</w:t>
            </w:r>
          </w:p>
        </w:tc>
      </w:tr>
      <w:tr w:rsidR="002F4227" w:rsidRPr="00A018A8" w:rsidTr="001D28FA">
        <w:tc>
          <w:tcPr>
            <w:tcW w:w="1985" w:type="dxa"/>
          </w:tcPr>
          <w:p w:rsidR="002F4227" w:rsidRPr="00A018A8" w:rsidRDefault="002F4227" w:rsidP="001D28FA">
            <w:pPr>
              <w:jc w:val="both"/>
              <w:rPr>
                <w:rFonts w:ascii="Arial" w:hAnsi="Arial" w:cs="Arial"/>
              </w:rPr>
            </w:pPr>
            <w:r w:rsidRPr="00A018A8">
              <w:rPr>
                <w:rFonts w:ascii="Arial" w:hAnsi="Arial" w:cs="Arial"/>
              </w:rPr>
              <w:t>Property</w:t>
            </w:r>
          </w:p>
        </w:tc>
        <w:tc>
          <w:tcPr>
            <w:tcW w:w="2125" w:type="dxa"/>
            <w:vAlign w:val="bottom"/>
          </w:tcPr>
          <w:p w:rsidR="002F4227" w:rsidRPr="00A018A8" w:rsidRDefault="002F4227" w:rsidP="001D28FA">
            <w:pPr>
              <w:jc w:val="center"/>
              <w:rPr>
                <w:rFonts w:ascii="Arial" w:hAnsi="Arial" w:cs="Arial"/>
              </w:rPr>
            </w:pPr>
            <w:r w:rsidRPr="00A018A8">
              <w:rPr>
                <w:rFonts w:ascii="Arial" w:hAnsi="Arial" w:cs="Arial"/>
              </w:rPr>
              <w:t>143,873</w:t>
            </w:r>
          </w:p>
        </w:tc>
        <w:tc>
          <w:tcPr>
            <w:tcW w:w="1843" w:type="dxa"/>
          </w:tcPr>
          <w:p w:rsidR="002F4227" w:rsidRPr="00A018A8" w:rsidRDefault="002F4227" w:rsidP="001D28FA">
            <w:pPr>
              <w:jc w:val="center"/>
              <w:rPr>
                <w:rFonts w:ascii="Arial" w:hAnsi="Arial" w:cs="Arial"/>
              </w:rPr>
            </w:pPr>
            <w:r w:rsidRPr="00A018A8">
              <w:rPr>
                <w:rFonts w:ascii="Arial" w:hAnsi="Arial" w:cs="Arial"/>
              </w:rPr>
              <w:t>7.5</w:t>
            </w:r>
          </w:p>
        </w:tc>
        <w:tc>
          <w:tcPr>
            <w:tcW w:w="1984" w:type="dxa"/>
            <w:vAlign w:val="bottom"/>
          </w:tcPr>
          <w:p w:rsidR="002F4227" w:rsidRPr="00A018A8" w:rsidRDefault="002F4227" w:rsidP="001D28FA">
            <w:pPr>
              <w:jc w:val="center"/>
              <w:rPr>
                <w:rFonts w:ascii="Arial" w:hAnsi="Arial" w:cs="Arial"/>
              </w:rPr>
            </w:pPr>
            <w:r w:rsidRPr="00A018A8">
              <w:rPr>
                <w:rFonts w:ascii="Arial" w:hAnsi="Arial" w:cs="Arial"/>
              </w:rPr>
              <w:t>154,678</w:t>
            </w:r>
          </w:p>
        </w:tc>
        <w:tc>
          <w:tcPr>
            <w:tcW w:w="1985" w:type="dxa"/>
            <w:vAlign w:val="bottom"/>
          </w:tcPr>
          <w:p w:rsidR="002F4227" w:rsidRPr="00A018A8" w:rsidRDefault="002F4227" w:rsidP="001D28FA">
            <w:pPr>
              <w:jc w:val="center"/>
              <w:rPr>
                <w:rFonts w:ascii="Arial" w:hAnsi="Arial" w:cs="Arial"/>
              </w:rPr>
            </w:pPr>
            <w:r w:rsidRPr="00A018A8">
              <w:rPr>
                <w:rFonts w:ascii="Arial" w:hAnsi="Arial" w:cs="Arial"/>
              </w:rPr>
              <w:t>133,068</w:t>
            </w:r>
          </w:p>
        </w:tc>
      </w:tr>
      <w:tr w:rsidR="002F4227" w:rsidRPr="00A018A8" w:rsidTr="001D28FA">
        <w:tc>
          <w:tcPr>
            <w:tcW w:w="1985" w:type="dxa"/>
          </w:tcPr>
          <w:p w:rsidR="002F4227" w:rsidRPr="00A018A8" w:rsidRDefault="002F4227" w:rsidP="001D28FA">
            <w:pPr>
              <w:jc w:val="both"/>
              <w:rPr>
                <w:rFonts w:ascii="Arial" w:hAnsi="Arial" w:cs="Arial"/>
              </w:rPr>
            </w:pPr>
            <w:r w:rsidRPr="00A018A8">
              <w:rPr>
                <w:rFonts w:ascii="Arial" w:hAnsi="Arial" w:cs="Arial"/>
              </w:rPr>
              <w:t>Total Bonds + Index Linked</w:t>
            </w:r>
          </w:p>
        </w:tc>
        <w:tc>
          <w:tcPr>
            <w:tcW w:w="2125" w:type="dxa"/>
            <w:vAlign w:val="bottom"/>
          </w:tcPr>
          <w:p w:rsidR="002F4227" w:rsidRPr="00A018A8" w:rsidRDefault="002F4227" w:rsidP="001D28FA">
            <w:pPr>
              <w:jc w:val="center"/>
              <w:rPr>
                <w:rFonts w:ascii="Arial" w:hAnsi="Arial" w:cs="Arial"/>
              </w:rPr>
            </w:pPr>
            <w:r w:rsidRPr="00A018A8">
              <w:rPr>
                <w:rFonts w:ascii="Arial" w:hAnsi="Arial" w:cs="Arial"/>
              </w:rPr>
              <w:t>268,902</w:t>
            </w:r>
          </w:p>
        </w:tc>
        <w:tc>
          <w:tcPr>
            <w:tcW w:w="1843" w:type="dxa"/>
          </w:tcPr>
          <w:p w:rsidR="002F4227" w:rsidRPr="00A018A8" w:rsidRDefault="002F4227" w:rsidP="001D28FA">
            <w:pPr>
              <w:jc w:val="center"/>
              <w:rPr>
                <w:rFonts w:ascii="Arial" w:hAnsi="Arial" w:cs="Arial"/>
              </w:rPr>
            </w:pPr>
          </w:p>
          <w:p w:rsidR="002F4227" w:rsidRPr="00A018A8" w:rsidRDefault="002F4227" w:rsidP="001D28FA">
            <w:pPr>
              <w:jc w:val="center"/>
              <w:rPr>
                <w:rFonts w:ascii="Arial" w:hAnsi="Arial" w:cs="Arial"/>
              </w:rPr>
            </w:pPr>
            <w:r w:rsidRPr="00A018A8">
              <w:rPr>
                <w:rFonts w:ascii="Arial" w:hAnsi="Arial" w:cs="Arial"/>
              </w:rPr>
              <w:t>4.6</w:t>
            </w:r>
          </w:p>
        </w:tc>
        <w:tc>
          <w:tcPr>
            <w:tcW w:w="1984" w:type="dxa"/>
            <w:vAlign w:val="bottom"/>
          </w:tcPr>
          <w:p w:rsidR="002F4227" w:rsidRPr="00A018A8" w:rsidRDefault="002F4227" w:rsidP="001D28FA">
            <w:pPr>
              <w:jc w:val="center"/>
              <w:rPr>
                <w:rFonts w:ascii="Arial" w:hAnsi="Arial" w:cs="Arial"/>
              </w:rPr>
            </w:pPr>
            <w:r w:rsidRPr="00A018A8">
              <w:rPr>
                <w:rFonts w:ascii="Arial" w:hAnsi="Arial" w:cs="Arial"/>
              </w:rPr>
              <w:t>281,325</w:t>
            </w:r>
          </w:p>
        </w:tc>
        <w:tc>
          <w:tcPr>
            <w:tcW w:w="1985" w:type="dxa"/>
            <w:vAlign w:val="bottom"/>
          </w:tcPr>
          <w:p w:rsidR="002F4227" w:rsidRPr="00A018A8" w:rsidRDefault="002F4227" w:rsidP="001D28FA">
            <w:pPr>
              <w:jc w:val="center"/>
              <w:rPr>
                <w:rFonts w:ascii="Arial" w:hAnsi="Arial" w:cs="Arial"/>
              </w:rPr>
            </w:pPr>
            <w:r w:rsidRPr="00A018A8">
              <w:rPr>
                <w:rFonts w:ascii="Arial" w:hAnsi="Arial" w:cs="Arial"/>
              </w:rPr>
              <w:t>256,479</w:t>
            </w:r>
          </w:p>
        </w:tc>
      </w:tr>
      <w:tr w:rsidR="002F4227" w:rsidRPr="00A018A8" w:rsidTr="001D28FA">
        <w:tc>
          <w:tcPr>
            <w:tcW w:w="1985" w:type="dxa"/>
          </w:tcPr>
          <w:p w:rsidR="002F4227" w:rsidRPr="00A018A8" w:rsidRDefault="002F4227" w:rsidP="001D28FA">
            <w:pPr>
              <w:jc w:val="both"/>
              <w:rPr>
                <w:rFonts w:ascii="Arial" w:hAnsi="Arial" w:cs="Arial"/>
                <w:b/>
              </w:rPr>
            </w:pPr>
            <w:r w:rsidRPr="00A018A8">
              <w:rPr>
                <w:rFonts w:ascii="Arial" w:hAnsi="Arial" w:cs="Arial"/>
                <w:b/>
              </w:rPr>
              <w:t>Total Assets</w:t>
            </w:r>
          </w:p>
        </w:tc>
        <w:tc>
          <w:tcPr>
            <w:tcW w:w="2125" w:type="dxa"/>
            <w:vAlign w:val="bottom"/>
          </w:tcPr>
          <w:p w:rsidR="002F4227" w:rsidRPr="00A018A8" w:rsidRDefault="002F4227" w:rsidP="001D28FA">
            <w:pPr>
              <w:jc w:val="center"/>
              <w:rPr>
                <w:rFonts w:ascii="Arial" w:hAnsi="Arial" w:cs="Arial"/>
                <w:b/>
              </w:rPr>
            </w:pPr>
            <w:r w:rsidRPr="00A018A8">
              <w:rPr>
                <w:rFonts w:ascii="Arial" w:hAnsi="Arial" w:cs="Arial"/>
                <w:b/>
              </w:rPr>
              <w:t>1,579,902</w:t>
            </w:r>
          </w:p>
        </w:tc>
        <w:tc>
          <w:tcPr>
            <w:tcW w:w="1843" w:type="dxa"/>
          </w:tcPr>
          <w:p w:rsidR="002F4227" w:rsidRPr="00A018A8" w:rsidRDefault="000930F7" w:rsidP="001D28FA">
            <w:pPr>
              <w:jc w:val="center"/>
              <w:rPr>
                <w:rFonts w:ascii="Arial" w:hAnsi="Arial" w:cs="Arial"/>
                <w:b/>
              </w:rPr>
            </w:pPr>
            <w:r>
              <w:rPr>
                <w:rFonts w:ascii="Arial" w:hAnsi="Arial" w:cs="Arial"/>
                <w:b/>
              </w:rPr>
              <w:t>12.3%</w:t>
            </w:r>
          </w:p>
        </w:tc>
        <w:tc>
          <w:tcPr>
            <w:tcW w:w="1984" w:type="dxa"/>
            <w:vAlign w:val="bottom"/>
          </w:tcPr>
          <w:p w:rsidR="002F4227" w:rsidRPr="00A018A8" w:rsidRDefault="002F4227" w:rsidP="001D28FA">
            <w:pPr>
              <w:jc w:val="center"/>
              <w:rPr>
                <w:rFonts w:ascii="Arial" w:hAnsi="Arial" w:cs="Arial"/>
                <w:b/>
              </w:rPr>
            </w:pPr>
            <w:r w:rsidRPr="00A018A8">
              <w:rPr>
                <w:rFonts w:ascii="Arial" w:hAnsi="Arial" w:cs="Arial"/>
                <w:b/>
              </w:rPr>
              <w:t>1,774,608</w:t>
            </w:r>
          </w:p>
        </w:tc>
        <w:tc>
          <w:tcPr>
            <w:tcW w:w="1985" w:type="dxa"/>
            <w:vAlign w:val="bottom"/>
          </w:tcPr>
          <w:p w:rsidR="002F4227" w:rsidRPr="00A018A8" w:rsidRDefault="002F4227" w:rsidP="001D28FA">
            <w:pPr>
              <w:jc w:val="center"/>
              <w:rPr>
                <w:rFonts w:ascii="Arial" w:hAnsi="Arial" w:cs="Arial"/>
                <w:b/>
              </w:rPr>
            </w:pPr>
            <w:r w:rsidRPr="00A018A8">
              <w:rPr>
                <w:rFonts w:ascii="Arial" w:hAnsi="Arial" w:cs="Arial"/>
                <w:b/>
              </w:rPr>
              <w:t>1,385,196</w:t>
            </w:r>
          </w:p>
        </w:tc>
      </w:tr>
    </w:tbl>
    <w:p w:rsidR="002F4227" w:rsidRDefault="002F4227" w:rsidP="00A018A8">
      <w:pPr>
        <w:jc w:val="both"/>
        <w:rPr>
          <w:rFonts w:ascii="Arial" w:hAnsi="Arial" w:cs="Arial"/>
          <w:b/>
        </w:rPr>
      </w:pPr>
    </w:p>
    <w:p w:rsidR="002F4227" w:rsidRDefault="002F4227" w:rsidP="00A018A8">
      <w:pPr>
        <w:jc w:val="both"/>
        <w:rPr>
          <w:rFonts w:ascii="Arial" w:hAnsi="Arial" w:cs="Arial"/>
          <w:b/>
        </w:rPr>
      </w:pPr>
    </w:p>
    <w:p w:rsidR="002F4227" w:rsidRDefault="002F4227" w:rsidP="00A018A8">
      <w:pPr>
        <w:jc w:val="both"/>
        <w:rPr>
          <w:rFonts w:ascii="Arial" w:hAnsi="Arial" w:cs="Arial"/>
          <w:b/>
        </w:rPr>
      </w:pPr>
    </w:p>
    <w:p w:rsidR="00506894" w:rsidRDefault="00506894" w:rsidP="00A018A8">
      <w:pPr>
        <w:jc w:val="both"/>
        <w:rPr>
          <w:rFonts w:ascii="Arial" w:hAnsi="Arial" w:cs="Arial"/>
          <w:b/>
        </w:rPr>
      </w:pPr>
      <w:r>
        <w:rPr>
          <w:rFonts w:ascii="Arial" w:hAnsi="Arial" w:cs="Arial"/>
          <w:b/>
        </w:rPr>
        <w:lastRenderedPageBreak/>
        <w:t>Interest rate risk</w:t>
      </w:r>
    </w:p>
    <w:p w:rsidR="00506894" w:rsidRDefault="00506894" w:rsidP="00A018A8">
      <w:pPr>
        <w:jc w:val="both"/>
        <w:rPr>
          <w:rFonts w:ascii="Arial" w:hAnsi="Arial" w:cs="Arial"/>
        </w:rPr>
      </w:pPr>
      <w:r w:rsidRPr="00506894">
        <w:rPr>
          <w:rFonts w:ascii="Arial" w:hAnsi="Arial" w:cs="Arial"/>
        </w:rPr>
        <w:t>The Fund invests in financial assets</w:t>
      </w:r>
      <w:r>
        <w:rPr>
          <w:rFonts w:ascii="Arial" w:hAnsi="Arial" w:cs="Arial"/>
        </w:rPr>
        <w:t xml:space="preserve"> for the primary purpose of obtaining a return on investments. These investments are subject to interest rate risks, which represent the risk that the fair value or future cash flows of a financial instrument will fluctuate because of changes in market interest rates.</w:t>
      </w:r>
    </w:p>
    <w:p w:rsidR="00506894" w:rsidRDefault="00506894" w:rsidP="00A018A8">
      <w:pPr>
        <w:jc w:val="both"/>
        <w:rPr>
          <w:rFonts w:ascii="Arial" w:hAnsi="Arial" w:cs="Arial"/>
        </w:rPr>
      </w:pPr>
    </w:p>
    <w:p w:rsidR="00506894" w:rsidRDefault="00506894" w:rsidP="00A018A8">
      <w:pPr>
        <w:jc w:val="both"/>
        <w:rPr>
          <w:rFonts w:ascii="Arial" w:hAnsi="Arial" w:cs="Arial"/>
        </w:rPr>
      </w:pPr>
      <w:r>
        <w:rPr>
          <w:rFonts w:ascii="Arial" w:hAnsi="Arial" w:cs="Arial"/>
        </w:rPr>
        <w:t>The Fund’s interest rate risk is routinely monitored by the council and its investment consultant in accordance with the Fund’s risk management strategy, including monitoring the exposure to interest rates and assessment of actual interest rates against the relevant benchmarks.</w:t>
      </w:r>
    </w:p>
    <w:p w:rsidR="00506894" w:rsidRDefault="00506894" w:rsidP="00A018A8">
      <w:pPr>
        <w:jc w:val="both"/>
        <w:rPr>
          <w:rFonts w:ascii="Arial" w:hAnsi="Arial" w:cs="Arial"/>
        </w:rPr>
      </w:pPr>
    </w:p>
    <w:p w:rsidR="00506894" w:rsidRDefault="00506894" w:rsidP="00A018A8">
      <w:pPr>
        <w:jc w:val="both"/>
        <w:rPr>
          <w:rFonts w:ascii="Arial" w:hAnsi="Arial" w:cs="Arial"/>
        </w:rPr>
      </w:pPr>
      <w:r>
        <w:rPr>
          <w:rFonts w:ascii="Arial" w:hAnsi="Arial" w:cs="Arial"/>
        </w:rPr>
        <w:t>The Fund’s direct exposure to interest rate movements as at 31 March 2013 and 31 March 2012 is set out below. These disclosures present interest rate risk based on the underlying</w:t>
      </w:r>
      <w:r w:rsidR="005812DE">
        <w:rPr>
          <w:rFonts w:ascii="Arial" w:hAnsi="Arial" w:cs="Arial"/>
        </w:rPr>
        <w:t xml:space="preserve"> financial assets at fair value:</w:t>
      </w:r>
    </w:p>
    <w:p w:rsidR="005812DE" w:rsidRDefault="005812DE" w:rsidP="00A018A8">
      <w:pPr>
        <w:jc w:val="both"/>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268"/>
        <w:gridCol w:w="2268"/>
      </w:tblGrid>
      <w:tr w:rsidR="005812DE" w:rsidRPr="00F2738D" w:rsidTr="00E901E4">
        <w:trPr>
          <w:trHeight w:val="585"/>
        </w:trPr>
        <w:tc>
          <w:tcPr>
            <w:tcW w:w="4820" w:type="dxa"/>
            <w:tcBorders>
              <w:bottom w:val="nil"/>
            </w:tcBorders>
            <w:noWrap/>
            <w:hideMark/>
          </w:tcPr>
          <w:p w:rsidR="005812DE" w:rsidRPr="00235755" w:rsidRDefault="005812DE" w:rsidP="00E901E4">
            <w:pPr>
              <w:rPr>
                <w:rFonts w:ascii="Arial" w:hAnsi="Arial" w:cs="Arial"/>
                <w:b/>
              </w:rPr>
            </w:pPr>
          </w:p>
        </w:tc>
        <w:tc>
          <w:tcPr>
            <w:tcW w:w="2268" w:type="dxa"/>
            <w:tcBorders>
              <w:bottom w:val="nil"/>
            </w:tcBorders>
            <w:noWrap/>
            <w:hideMark/>
          </w:tcPr>
          <w:p w:rsidR="005812DE" w:rsidRPr="00235755" w:rsidRDefault="005812DE" w:rsidP="00E901E4">
            <w:pPr>
              <w:jc w:val="center"/>
              <w:rPr>
                <w:rFonts w:ascii="Arial" w:hAnsi="Arial" w:cs="Arial"/>
                <w:b/>
              </w:rPr>
            </w:pPr>
          </w:p>
        </w:tc>
        <w:tc>
          <w:tcPr>
            <w:tcW w:w="2268" w:type="dxa"/>
            <w:tcBorders>
              <w:bottom w:val="nil"/>
            </w:tcBorders>
          </w:tcPr>
          <w:p w:rsidR="005812DE" w:rsidRPr="00235755" w:rsidRDefault="005812DE" w:rsidP="00E901E4">
            <w:pPr>
              <w:jc w:val="center"/>
              <w:rPr>
                <w:rFonts w:ascii="Arial" w:hAnsi="Arial" w:cs="Arial"/>
                <w:b/>
              </w:rPr>
            </w:pPr>
          </w:p>
        </w:tc>
      </w:tr>
      <w:tr w:rsidR="005812DE" w:rsidRPr="00F2738D" w:rsidTr="00E901E4">
        <w:trPr>
          <w:trHeight w:val="255"/>
        </w:trPr>
        <w:tc>
          <w:tcPr>
            <w:tcW w:w="4820" w:type="dxa"/>
            <w:tcBorders>
              <w:top w:val="nil"/>
              <w:bottom w:val="nil"/>
            </w:tcBorders>
            <w:noWrap/>
            <w:hideMark/>
          </w:tcPr>
          <w:p w:rsidR="005812DE" w:rsidRPr="00F2738D" w:rsidRDefault="005812DE" w:rsidP="00E901E4">
            <w:pPr>
              <w:rPr>
                <w:rFonts w:ascii="Arial" w:hAnsi="Arial" w:cs="Arial"/>
                <w:b/>
              </w:rPr>
            </w:pPr>
            <w:r>
              <w:rPr>
                <w:rFonts w:ascii="Arial" w:hAnsi="Arial" w:cs="Arial"/>
                <w:b/>
              </w:rPr>
              <w:t>Asset type</w:t>
            </w:r>
          </w:p>
        </w:tc>
        <w:tc>
          <w:tcPr>
            <w:tcW w:w="2268" w:type="dxa"/>
            <w:tcBorders>
              <w:top w:val="nil"/>
              <w:bottom w:val="nil"/>
            </w:tcBorders>
            <w:noWrap/>
            <w:hideMark/>
          </w:tcPr>
          <w:p w:rsidR="005812DE" w:rsidRPr="00F2738D" w:rsidRDefault="005812DE" w:rsidP="00E901E4">
            <w:pPr>
              <w:jc w:val="center"/>
              <w:rPr>
                <w:rFonts w:ascii="Arial" w:hAnsi="Arial" w:cs="Arial"/>
                <w:b/>
              </w:rPr>
            </w:pPr>
            <w:r>
              <w:rPr>
                <w:rFonts w:ascii="Arial" w:hAnsi="Arial" w:cs="Arial"/>
                <w:b/>
              </w:rPr>
              <w:t>As at</w:t>
            </w:r>
            <w:r w:rsidRPr="00F2738D">
              <w:rPr>
                <w:rFonts w:ascii="Arial" w:hAnsi="Arial" w:cs="Arial"/>
                <w:b/>
              </w:rPr>
              <w:t xml:space="preserve"> </w:t>
            </w:r>
            <w:r>
              <w:rPr>
                <w:rFonts w:ascii="Arial" w:hAnsi="Arial" w:cs="Arial"/>
                <w:b/>
              </w:rPr>
              <w:t>31 March 2013</w:t>
            </w:r>
          </w:p>
        </w:tc>
        <w:tc>
          <w:tcPr>
            <w:tcW w:w="2268" w:type="dxa"/>
            <w:tcBorders>
              <w:top w:val="nil"/>
              <w:bottom w:val="nil"/>
            </w:tcBorders>
          </w:tcPr>
          <w:p w:rsidR="005812DE" w:rsidRPr="00F2738D" w:rsidRDefault="005812DE" w:rsidP="00E901E4">
            <w:pPr>
              <w:jc w:val="center"/>
              <w:rPr>
                <w:rFonts w:ascii="Arial" w:hAnsi="Arial" w:cs="Arial"/>
                <w:b/>
              </w:rPr>
            </w:pPr>
            <w:r>
              <w:rPr>
                <w:rFonts w:ascii="Arial" w:hAnsi="Arial" w:cs="Arial"/>
                <w:b/>
              </w:rPr>
              <w:t xml:space="preserve">As at 31 March 2012 </w:t>
            </w:r>
          </w:p>
        </w:tc>
      </w:tr>
      <w:tr w:rsidR="005812DE" w:rsidRPr="00F2738D" w:rsidTr="00E901E4">
        <w:trPr>
          <w:trHeight w:val="255"/>
        </w:trPr>
        <w:tc>
          <w:tcPr>
            <w:tcW w:w="4820" w:type="dxa"/>
            <w:tcBorders>
              <w:top w:val="nil"/>
            </w:tcBorders>
            <w:noWrap/>
            <w:hideMark/>
          </w:tcPr>
          <w:p w:rsidR="005812DE" w:rsidRPr="00F2738D" w:rsidRDefault="005812DE" w:rsidP="00E901E4">
            <w:pPr>
              <w:rPr>
                <w:rFonts w:ascii="Arial" w:hAnsi="Arial" w:cs="Arial"/>
                <w:b/>
              </w:rPr>
            </w:pPr>
          </w:p>
        </w:tc>
        <w:tc>
          <w:tcPr>
            <w:tcW w:w="2268" w:type="dxa"/>
            <w:tcBorders>
              <w:top w:val="nil"/>
            </w:tcBorders>
            <w:noWrap/>
            <w:hideMark/>
          </w:tcPr>
          <w:p w:rsidR="005812DE" w:rsidRPr="00F2738D" w:rsidRDefault="005812DE" w:rsidP="00E901E4">
            <w:pPr>
              <w:jc w:val="center"/>
              <w:rPr>
                <w:rFonts w:ascii="Arial" w:hAnsi="Arial" w:cs="Arial"/>
                <w:b/>
              </w:rPr>
            </w:pPr>
            <w:r w:rsidRPr="00F2738D">
              <w:rPr>
                <w:rFonts w:ascii="Arial" w:hAnsi="Arial" w:cs="Arial"/>
                <w:b/>
              </w:rPr>
              <w:t>£000</w:t>
            </w:r>
          </w:p>
        </w:tc>
        <w:tc>
          <w:tcPr>
            <w:tcW w:w="2268" w:type="dxa"/>
            <w:tcBorders>
              <w:top w:val="nil"/>
            </w:tcBorders>
          </w:tcPr>
          <w:p w:rsidR="005812DE" w:rsidRPr="00F2738D" w:rsidRDefault="005812DE" w:rsidP="00E901E4">
            <w:pPr>
              <w:jc w:val="center"/>
              <w:rPr>
                <w:rFonts w:ascii="Arial" w:hAnsi="Arial" w:cs="Arial"/>
                <w:b/>
              </w:rPr>
            </w:pPr>
            <w:r>
              <w:rPr>
                <w:rFonts w:ascii="Arial" w:hAnsi="Arial" w:cs="Arial"/>
                <w:b/>
              </w:rPr>
              <w:t>£000</w:t>
            </w:r>
          </w:p>
        </w:tc>
      </w:tr>
      <w:tr w:rsidR="005812DE" w:rsidRPr="00F2738D" w:rsidTr="00E901E4">
        <w:trPr>
          <w:trHeight w:val="255"/>
        </w:trPr>
        <w:tc>
          <w:tcPr>
            <w:tcW w:w="4820" w:type="dxa"/>
            <w:noWrap/>
            <w:hideMark/>
          </w:tcPr>
          <w:p w:rsidR="005812DE" w:rsidRPr="00F2738D" w:rsidRDefault="005812DE" w:rsidP="00E901E4">
            <w:pPr>
              <w:rPr>
                <w:rFonts w:ascii="Arial" w:hAnsi="Arial" w:cs="Arial"/>
              </w:rPr>
            </w:pPr>
            <w:r>
              <w:rPr>
                <w:rFonts w:ascii="Arial" w:hAnsi="Arial" w:cs="Arial"/>
              </w:rPr>
              <w:t>Cash and cash equivalents</w:t>
            </w:r>
          </w:p>
        </w:tc>
        <w:tc>
          <w:tcPr>
            <w:tcW w:w="2268" w:type="dxa"/>
            <w:noWrap/>
            <w:hideMark/>
          </w:tcPr>
          <w:p w:rsidR="005812DE" w:rsidRPr="00F2738D" w:rsidRDefault="002E4128" w:rsidP="00E901E4">
            <w:pPr>
              <w:jc w:val="right"/>
              <w:rPr>
                <w:rFonts w:ascii="Arial" w:hAnsi="Arial" w:cs="Arial"/>
              </w:rPr>
            </w:pPr>
            <w:r>
              <w:rPr>
                <w:rFonts w:ascii="Arial" w:hAnsi="Arial" w:cs="Arial"/>
              </w:rPr>
              <w:t>2,438</w:t>
            </w:r>
          </w:p>
        </w:tc>
        <w:tc>
          <w:tcPr>
            <w:tcW w:w="2268" w:type="dxa"/>
          </w:tcPr>
          <w:p w:rsidR="005812DE" w:rsidRDefault="002E4128" w:rsidP="00E901E4">
            <w:pPr>
              <w:jc w:val="right"/>
              <w:rPr>
                <w:rFonts w:ascii="Arial" w:hAnsi="Arial" w:cs="Arial"/>
              </w:rPr>
            </w:pPr>
            <w:r>
              <w:rPr>
                <w:rFonts w:ascii="Arial" w:hAnsi="Arial" w:cs="Arial"/>
              </w:rPr>
              <w:t>7,980</w:t>
            </w:r>
          </w:p>
        </w:tc>
      </w:tr>
      <w:tr w:rsidR="005812DE" w:rsidRPr="00F2738D" w:rsidTr="00E901E4">
        <w:trPr>
          <w:trHeight w:val="255"/>
        </w:trPr>
        <w:tc>
          <w:tcPr>
            <w:tcW w:w="4820" w:type="dxa"/>
            <w:noWrap/>
            <w:hideMark/>
          </w:tcPr>
          <w:p w:rsidR="005812DE" w:rsidRPr="00F2738D" w:rsidRDefault="005812DE" w:rsidP="00E901E4">
            <w:pPr>
              <w:rPr>
                <w:rFonts w:ascii="Arial" w:hAnsi="Arial" w:cs="Arial"/>
              </w:rPr>
            </w:pPr>
            <w:r>
              <w:rPr>
                <w:rFonts w:ascii="Arial" w:hAnsi="Arial" w:cs="Arial"/>
              </w:rPr>
              <w:t>Cash balances</w:t>
            </w:r>
          </w:p>
        </w:tc>
        <w:tc>
          <w:tcPr>
            <w:tcW w:w="2268" w:type="dxa"/>
            <w:noWrap/>
            <w:hideMark/>
          </w:tcPr>
          <w:p w:rsidR="005812DE" w:rsidRPr="00F2738D" w:rsidRDefault="00BC4BB5" w:rsidP="00E901E4">
            <w:pPr>
              <w:jc w:val="right"/>
              <w:rPr>
                <w:rFonts w:ascii="Arial" w:hAnsi="Arial" w:cs="Arial"/>
              </w:rPr>
            </w:pPr>
            <w:r>
              <w:rPr>
                <w:rFonts w:ascii="Arial" w:hAnsi="Arial" w:cs="Arial"/>
              </w:rPr>
              <w:t>42,647</w:t>
            </w:r>
          </w:p>
        </w:tc>
        <w:tc>
          <w:tcPr>
            <w:tcW w:w="2268" w:type="dxa"/>
          </w:tcPr>
          <w:p w:rsidR="005812DE" w:rsidRDefault="00BC4BB5" w:rsidP="00E901E4">
            <w:pPr>
              <w:jc w:val="right"/>
              <w:rPr>
                <w:rFonts w:ascii="Arial" w:hAnsi="Arial" w:cs="Arial"/>
              </w:rPr>
            </w:pPr>
            <w:r>
              <w:rPr>
                <w:rFonts w:ascii="Arial" w:hAnsi="Arial" w:cs="Arial"/>
              </w:rPr>
              <w:t>35,923</w:t>
            </w:r>
          </w:p>
        </w:tc>
      </w:tr>
      <w:tr w:rsidR="005812DE" w:rsidRPr="00F2738D" w:rsidTr="00E901E4">
        <w:trPr>
          <w:trHeight w:val="255"/>
        </w:trPr>
        <w:tc>
          <w:tcPr>
            <w:tcW w:w="4820" w:type="dxa"/>
            <w:noWrap/>
            <w:hideMark/>
          </w:tcPr>
          <w:p w:rsidR="005812DE" w:rsidRPr="00F2738D" w:rsidRDefault="005812DE" w:rsidP="00E901E4">
            <w:pPr>
              <w:rPr>
                <w:rFonts w:ascii="Arial" w:hAnsi="Arial" w:cs="Arial"/>
              </w:rPr>
            </w:pPr>
            <w:r>
              <w:rPr>
                <w:rFonts w:ascii="Arial" w:hAnsi="Arial" w:cs="Arial"/>
              </w:rPr>
              <w:t>Fixed interest securities</w:t>
            </w:r>
          </w:p>
        </w:tc>
        <w:tc>
          <w:tcPr>
            <w:tcW w:w="2268" w:type="dxa"/>
            <w:noWrap/>
            <w:hideMark/>
          </w:tcPr>
          <w:p w:rsidR="005812DE" w:rsidRPr="00F2738D" w:rsidRDefault="00E34267" w:rsidP="00E901E4">
            <w:pPr>
              <w:jc w:val="right"/>
              <w:rPr>
                <w:rFonts w:ascii="Arial" w:hAnsi="Arial" w:cs="Arial"/>
              </w:rPr>
            </w:pPr>
            <w:r>
              <w:rPr>
                <w:rFonts w:ascii="Arial" w:hAnsi="Arial" w:cs="Arial"/>
              </w:rPr>
              <w:t>277,284</w:t>
            </w:r>
          </w:p>
        </w:tc>
        <w:tc>
          <w:tcPr>
            <w:tcW w:w="2268" w:type="dxa"/>
          </w:tcPr>
          <w:p w:rsidR="005812DE" w:rsidRDefault="00D36768" w:rsidP="00E901E4">
            <w:pPr>
              <w:jc w:val="right"/>
              <w:rPr>
                <w:rFonts w:ascii="Arial" w:hAnsi="Arial" w:cs="Arial"/>
              </w:rPr>
            </w:pPr>
            <w:r>
              <w:rPr>
                <w:rFonts w:ascii="Arial" w:hAnsi="Arial" w:cs="Arial"/>
              </w:rPr>
              <w:t>248,371</w:t>
            </w:r>
          </w:p>
        </w:tc>
      </w:tr>
      <w:tr w:rsidR="005812DE" w:rsidRPr="00A018A8" w:rsidTr="00E901E4">
        <w:trPr>
          <w:trHeight w:val="255"/>
        </w:trPr>
        <w:tc>
          <w:tcPr>
            <w:tcW w:w="4820" w:type="dxa"/>
            <w:noWrap/>
            <w:hideMark/>
          </w:tcPr>
          <w:p w:rsidR="005812DE" w:rsidRPr="00F2738D" w:rsidRDefault="005812DE" w:rsidP="005812DE">
            <w:pPr>
              <w:rPr>
                <w:rFonts w:ascii="Arial" w:hAnsi="Arial" w:cs="Arial"/>
                <w:b/>
                <w:bCs/>
              </w:rPr>
            </w:pPr>
            <w:r w:rsidRPr="00F2738D">
              <w:rPr>
                <w:rFonts w:ascii="Arial" w:hAnsi="Arial" w:cs="Arial"/>
                <w:b/>
                <w:bCs/>
              </w:rPr>
              <w:t xml:space="preserve">Total </w:t>
            </w:r>
          </w:p>
        </w:tc>
        <w:tc>
          <w:tcPr>
            <w:tcW w:w="2268" w:type="dxa"/>
            <w:noWrap/>
            <w:hideMark/>
          </w:tcPr>
          <w:p w:rsidR="005812DE" w:rsidRPr="00F2738D" w:rsidRDefault="00335678" w:rsidP="00E901E4">
            <w:pPr>
              <w:jc w:val="right"/>
              <w:rPr>
                <w:rFonts w:ascii="Arial" w:hAnsi="Arial" w:cs="Arial"/>
                <w:b/>
                <w:bCs/>
              </w:rPr>
            </w:pPr>
            <w:r>
              <w:rPr>
                <w:rFonts w:ascii="Arial" w:hAnsi="Arial" w:cs="Arial"/>
                <w:b/>
                <w:bCs/>
              </w:rPr>
              <w:t>322,369</w:t>
            </w:r>
          </w:p>
        </w:tc>
        <w:tc>
          <w:tcPr>
            <w:tcW w:w="2268" w:type="dxa"/>
          </w:tcPr>
          <w:p w:rsidR="005812DE" w:rsidRDefault="00335678" w:rsidP="00E901E4">
            <w:pPr>
              <w:jc w:val="right"/>
              <w:rPr>
                <w:rFonts w:ascii="Arial" w:hAnsi="Arial" w:cs="Arial"/>
                <w:b/>
                <w:bCs/>
              </w:rPr>
            </w:pPr>
            <w:r>
              <w:rPr>
                <w:rFonts w:ascii="Arial" w:hAnsi="Arial" w:cs="Arial"/>
                <w:b/>
                <w:bCs/>
              </w:rPr>
              <w:t>292,274</w:t>
            </w:r>
          </w:p>
        </w:tc>
      </w:tr>
    </w:tbl>
    <w:p w:rsidR="005812DE" w:rsidRPr="00506894" w:rsidRDefault="005812DE" w:rsidP="00A018A8">
      <w:pPr>
        <w:jc w:val="both"/>
        <w:rPr>
          <w:rFonts w:ascii="Arial" w:hAnsi="Arial" w:cs="Arial"/>
        </w:rPr>
      </w:pPr>
    </w:p>
    <w:p w:rsidR="00506894" w:rsidRDefault="003D2775" w:rsidP="00A018A8">
      <w:pPr>
        <w:jc w:val="both"/>
        <w:rPr>
          <w:rFonts w:ascii="Arial" w:hAnsi="Arial" w:cs="Arial"/>
          <w:b/>
        </w:rPr>
      </w:pPr>
      <w:r>
        <w:rPr>
          <w:rFonts w:ascii="Arial" w:hAnsi="Arial" w:cs="Arial"/>
          <w:b/>
        </w:rPr>
        <w:t>Interest rate risk sensitivity analysis</w:t>
      </w:r>
    </w:p>
    <w:p w:rsidR="003D2775" w:rsidRDefault="003D2775" w:rsidP="00A018A8">
      <w:pPr>
        <w:jc w:val="both"/>
        <w:rPr>
          <w:rFonts w:ascii="Arial" w:hAnsi="Arial" w:cs="Arial"/>
        </w:rPr>
      </w:pPr>
      <w:r w:rsidRPr="003D2775">
        <w:rPr>
          <w:rFonts w:ascii="Arial" w:hAnsi="Arial" w:cs="Arial"/>
        </w:rPr>
        <w:t xml:space="preserve">The </w:t>
      </w:r>
      <w:r>
        <w:rPr>
          <w:rFonts w:ascii="Arial" w:hAnsi="Arial" w:cs="Arial"/>
        </w:rPr>
        <w:t>C</w:t>
      </w:r>
      <w:r w:rsidRPr="003D2775">
        <w:rPr>
          <w:rFonts w:ascii="Arial" w:hAnsi="Arial" w:cs="Arial"/>
        </w:rPr>
        <w:t>ouncil recognises that</w:t>
      </w:r>
      <w:r>
        <w:rPr>
          <w:rFonts w:ascii="Arial" w:hAnsi="Arial" w:cs="Arial"/>
        </w:rPr>
        <w:t xml:space="preserve"> interest rates can vary and can affect both income to the Fund and the value of the net assets available to pay benefits. A</w:t>
      </w:r>
      <w:r w:rsidR="00307785">
        <w:rPr>
          <w:rFonts w:ascii="Arial" w:hAnsi="Arial" w:cs="Arial"/>
        </w:rPr>
        <w:t>n</w:t>
      </w:r>
      <w:r>
        <w:rPr>
          <w:rFonts w:ascii="Arial" w:hAnsi="Arial" w:cs="Arial"/>
        </w:rPr>
        <w:t xml:space="preserve"> </w:t>
      </w:r>
      <w:r w:rsidR="00307785">
        <w:rPr>
          <w:rFonts w:ascii="Arial" w:hAnsi="Arial" w:cs="Arial"/>
        </w:rPr>
        <w:t>80</w:t>
      </w:r>
      <w:r>
        <w:rPr>
          <w:rFonts w:ascii="Arial" w:hAnsi="Arial" w:cs="Arial"/>
        </w:rPr>
        <w:t xml:space="preserve"> basis point (BPS) movement in interest rates is consistent with the level of sensitivity applied as part of the Fund’s risk management strategy. The Fund’s investment consultant has advised that long-term average rates are expected to move less than </w:t>
      </w:r>
      <w:r w:rsidR="00307785">
        <w:rPr>
          <w:rFonts w:ascii="Arial" w:hAnsi="Arial" w:cs="Arial"/>
        </w:rPr>
        <w:t>80</w:t>
      </w:r>
      <w:r>
        <w:rPr>
          <w:rFonts w:ascii="Arial" w:hAnsi="Arial" w:cs="Arial"/>
        </w:rPr>
        <w:t xml:space="preserve"> basis points from one year to the next and experience suggests that such movements are likely.</w:t>
      </w:r>
    </w:p>
    <w:p w:rsidR="003D2775" w:rsidRDefault="003D2775" w:rsidP="00A018A8">
      <w:pPr>
        <w:jc w:val="both"/>
        <w:rPr>
          <w:rFonts w:ascii="Arial" w:hAnsi="Arial" w:cs="Arial"/>
        </w:rPr>
      </w:pPr>
    </w:p>
    <w:p w:rsidR="003D2775" w:rsidRPr="003D2775" w:rsidRDefault="003D2775" w:rsidP="00A018A8">
      <w:pPr>
        <w:jc w:val="both"/>
        <w:rPr>
          <w:rFonts w:ascii="Arial" w:hAnsi="Arial" w:cs="Arial"/>
        </w:rPr>
      </w:pPr>
      <w:r>
        <w:rPr>
          <w:rFonts w:ascii="Arial" w:hAnsi="Arial" w:cs="Arial"/>
        </w:rPr>
        <w:t>The analysis that follows assumes that all other variables, in particular exchange rates, remain constant, and shows the effect in the year on the net assets available to pay benefits of a +/- 100 BPS change in interest rates:</w:t>
      </w:r>
    </w:p>
    <w:p w:rsidR="003D2775" w:rsidRDefault="003D2775" w:rsidP="00A018A8">
      <w:pPr>
        <w:jc w:val="both"/>
        <w:rPr>
          <w:rFonts w:ascii="Arial" w:hAnsi="Arial" w:cs="Arial"/>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1985"/>
        <w:gridCol w:w="2126"/>
      </w:tblGrid>
      <w:tr w:rsidR="00B64C1A" w:rsidRPr="00F2738D" w:rsidTr="00B64C1A">
        <w:trPr>
          <w:trHeight w:val="585"/>
        </w:trPr>
        <w:tc>
          <w:tcPr>
            <w:tcW w:w="3544" w:type="dxa"/>
            <w:tcBorders>
              <w:bottom w:val="nil"/>
            </w:tcBorders>
            <w:noWrap/>
            <w:hideMark/>
          </w:tcPr>
          <w:p w:rsidR="00B64C1A" w:rsidRPr="00235755" w:rsidRDefault="00B64C1A" w:rsidP="00E901E4">
            <w:pPr>
              <w:rPr>
                <w:rFonts w:ascii="Arial" w:hAnsi="Arial" w:cs="Arial"/>
                <w:b/>
              </w:rPr>
            </w:pPr>
          </w:p>
        </w:tc>
        <w:tc>
          <w:tcPr>
            <w:tcW w:w="2126" w:type="dxa"/>
            <w:tcBorders>
              <w:bottom w:val="nil"/>
            </w:tcBorders>
            <w:noWrap/>
            <w:hideMark/>
          </w:tcPr>
          <w:p w:rsidR="00B64C1A" w:rsidRPr="00235755" w:rsidRDefault="00B64C1A" w:rsidP="00B64C1A">
            <w:pPr>
              <w:rPr>
                <w:rFonts w:ascii="Arial" w:hAnsi="Arial" w:cs="Arial"/>
                <w:b/>
              </w:rPr>
            </w:pPr>
          </w:p>
        </w:tc>
        <w:tc>
          <w:tcPr>
            <w:tcW w:w="4111" w:type="dxa"/>
            <w:gridSpan w:val="2"/>
            <w:vMerge w:val="restart"/>
            <w:vAlign w:val="center"/>
          </w:tcPr>
          <w:p w:rsidR="00B64C1A" w:rsidRPr="00235755" w:rsidRDefault="00B64C1A" w:rsidP="00B64C1A">
            <w:pPr>
              <w:jc w:val="center"/>
              <w:rPr>
                <w:rFonts w:ascii="Arial" w:hAnsi="Arial" w:cs="Arial"/>
                <w:b/>
              </w:rPr>
            </w:pPr>
            <w:r>
              <w:rPr>
                <w:rFonts w:ascii="Arial" w:hAnsi="Arial" w:cs="Arial"/>
                <w:b/>
              </w:rPr>
              <w:t>Change in year in the net assets available to pay benefits</w:t>
            </w:r>
          </w:p>
        </w:tc>
      </w:tr>
      <w:tr w:rsidR="00B64C1A" w:rsidRPr="00F2738D" w:rsidTr="00B64C1A">
        <w:trPr>
          <w:trHeight w:val="371"/>
        </w:trPr>
        <w:tc>
          <w:tcPr>
            <w:tcW w:w="3544" w:type="dxa"/>
            <w:tcBorders>
              <w:top w:val="nil"/>
              <w:bottom w:val="nil"/>
            </w:tcBorders>
            <w:noWrap/>
            <w:hideMark/>
          </w:tcPr>
          <w:p w:rsidR="00B64C1A" w:rsidRPr="00F2738D" w:rsidRDefault="00B64C1A" w:rsidP="00E901E4">
            <w:pPr>
              <w:rPr>
                <w:rFonts w:ascii="Arial" w:hAnsi="Arial" w:cs="Arial"/>
                <w:b/>
              </w:rPr>
            </w:pPr>
            <w:r>
              <w:rPr>
                <w:rFonts w:ascii="Arial" w:hAnsi="Arial" w:cs="Arial"/>
                <w:b/>
              </w:rPr>
              <w:t>Asset type</w:t>
            </w:r>
          </w:p>
        </w:tc>
        <w:tc>
          <w:tcPr>
            <w:tcW w:w="2126" w:type="dxa"/>
            <w:tcBorders>
              <w:top w:val="nil"/>
              <w:bottom w:val="nil"/>
            </w:tcBorders>
            <w:noWrap/>
            <w:hideMark/>
          </w:tcPr>
          <w:p w:rsidR="00B64C1A" w:rsidRPr="00F2738D" w:rsidRDefault="00B64C1A" w:rsidP="00B64C1A">
            <w:pPr>
              <w:jc w:val="center"/>
              <w:rPr>
                <w:rFonts w:ascii="Arial" w:hAnsi="Arial" w:cs="Arial"/>
                <w:b/>
              </w:rPr>
            </w:pPr>
            <w:r>
              <w:rPr>
                <w:rFonts w:ascii="Arial" w:hAnsi="Arial" w:cs="Arial"/>
                <w:b/>
              </w:rPr>
              <w:t>Carrying amount as at</w:t>
            </w:r>
            <w:r w:rsidRPr="00F2738D">
              <w:rPr>
                <w:rFonts w:ascii="Arial" w:hAnsi="Arial" w:cs="Arial"/>
                <w:b/>
              </w:rPr>
              <w:t xml:space="preserve"> </w:t>
            </w:r>
            <w:r>
              <w:rPr>
                <w:rFonts w:ascii="Arial" w:hAnsi="Arial" w:cs="Arial"/>
                <w:b/>
              </w:rPr>
              <w:t>31 March 2013</w:t>
            </w:r>
          </w:p>
        </w:tc>
        <w:tc>
          <w:tcPr>
            <w:tcW w:w="4111" w:type="dxa"/>
            <w:gridSpan w:val="2"/>
            <w:vMerge/>
            <w:tcBorders>
              <w:bottom w:val="single" w:sz="4" w:space="0" w:color="auto"/>
            </w:tcBorders>
          </w:tcPr>
          <w:p w:rsidR="00B64C1A" w:rsidRPr="00F2738D" w:rsidRDefault="00B64C1A" w:rsidP="00E901E4">
            <w:pPr>
              <w:jc w:val="center"/>
              <w:rPr>
                <w:rFonts w:ascii="Arial" w:hAnsi="Arial" w:cs="Arial"/>
                <w:b/>
              </w:rPr>
            </w:pPr>
          </w:p>
        </w:tc>
      </w:tr>
      <w:tr w:rsidR="003D2775" w:rsidRPr="00F2738D" w:rsidTr="00B64C1A">
        <w:trPr>
          <w:trHeight w:val="241"/>
        </w:trPr>
        <w:tc>
          <w:tcPr>
            <w:tcW w:w="3544" w:type="dxa"/>
            <w:tcBorders>
              <w:top w:val="nil"/>
            </w:tcBorders>
            <w:noWrap/>
            <w:hideMark/>
          </w:tcPr>
          <w:p w:rsidR="003D2775" w:rsidRPr="00F2738D" w:rsidRDefault="003D2775" w:rsidP="00E901E4">
            <w:pPr>
              <w:rPr>
                <w:rFonts w:ascii="Arial" w:hAnsi="Arial" w:cs="Arial"/>
                <w:b/>
              </w:rPr>
            </w:pPr>
          </w:p>
        </w:tc>
        <w:tc>
          <w:tcPr>
            <w:tcW w:w="2126" w:type="dxa"/>
            <w:tcBorders>
              <w:top w:val="nil"/>
            </w:tcBorders>
            <w:noWrap/>
            <w:hideMark/>
          </w:tcPr>
          <w:p w:rsidR="003D2775" w:rsidRPr="00F2738D" w:rsidRDefault="003D2775" w:rsidP="00E901E4">
            <w:pPr>
              <w:jc w:val="center"/>
              <w:rPr>
                <w:rFonts w:ascii="Arial" w:hAnsi="Arial" w:cs="Arial"/>
                <w:b/>
              </w:rPr>
            </w:pPr>
            <w:r w:rsidRPr="00F2738D">
              <w:rPr>
                <w:rFonts w:ascii="Arial" w:hAnsi="Arial" w:cs="Arial"/>
                <w:b/>
              </w:rPr>
              <w:t>£000</w:t>
            </w:r>
          </w:p>
        </w:tc>
        <w:tc>
          <w:tcPr>
            <w:tcW w:w="1985" w:type="dxa"/>
            <w:tcBorders>
              <w:top w:val="single" w:sz="4" w:space="0" w:color="auto"/>
            </w:tcBorders>
          </w:tcPr>
          <w:p w:rsidR="003D2775" w:rsidRDefault="00B64C1A" w:rsidP="00E901E4">
            <w:pPr>
              <w:jc w:val="center"/>
              <w:rPr>
                <w:rFonts w:ascii="Arial" w:hAnsi="Arial" w:cs="Arial"/>
                <w:b/>
              </w:rPr>
            </w:pPr>
            <w:r>
              <w:rPr>
                <w:rFonts w:ascii="Arial" w:hAnsi="Arial" w:cs="Arial"/>
                <w:b/>
              </w:rPr>
              <w:t>+100 BPS</w:t>
            </w:r>
          </w:p>
          <w:p w:rsidR="00B64C1A" w:rsidRDefault="00B64C1A" w:rsidP="00E901E4">
            <w:pPr>
              <w:jc w:val="center"/>
              <w:rPr>
                <w:rFonts w:ascii="Arial" w:hAnsi="Arial" w:cs="Arial"/>
                <w:b/>
              </w:rPr>
            </w:pPr>
            <w:r>
              <w:rPr>
                <w:rFonts w:ascii="Arial" w:hAnsi="Arial" w:cs="Arial"/>
                <w:b/>
              </w:rPr>
              <w:t>£000</w:t>
            </w:r>
          </w:p>
        </w:tc>
        <w:tc>
          <w:tcPr>
            <w:tcW w:w="2126" w:type="dxa"/>
            <w:tcBorders>
              <w:top w:val="single" w:sz="4" w:space="0" w:color="auto"/>
            </w:tcBorders>
          </w:tcPr>
          <w:p w:rsidR="003D2775" w:rsidRDefault="00B64C1A" w:rsidP="00E901E4">
            <w:pPr>
              <w:jc w:val="center"/>
              <w:rPr>
                <w:rFonts w:ascii="Arial" w:hAnsi="Arial" w:cs="Arial"/>
                <w:b/>
              </w:rPr>
            </w:pPr>
            <w:r>
              <w:rPr>
                <w:rFonts w:ascii="Arial" w:hAnsi="Arial" w:cs="Arial"/>
                <w:b/>
              </w:rPr>
              <w:t>-100 BPS</w:t>
            </w:r>
          </w:p>
          <w:p w:rsidR="00B64C1A" w:rsidRPr="00F2738D" w:rsidRDefault="00B64C1A" w:rsidP="00E901E4">
            <w:pPr>
              <w:jc w:val="center"/>
              <w:rPr>
                <w:rFonts w:ascii="Arial" w:hAnsi="Arial" w:cs="Arial"/>
                <w:b/>
              </w:rPr>
            </w:pPr>
            <w:r>
              <w:rPr>
                <w:rFonts w:ascii="Arial" w:hAnsi="Arial" w:cs="Arial"/>
                <w:b/>
              </w:rPr>
              <w:t>£000</w:t>
            </w:r>
          </w:p>
        </w:tc>
      </w:tr>
      <w:tr w:rsidR="003D2775" w:rsidRPr="00F2738D" w:rsidTr="00B64C1A">
        <w:trPr>
          <w:trHeight w:val="255"/>
        </w:trPr>
        <w:tc>
          <w:tcPr>
            <w:tcW w:w="3544" w:type="dxa"/>
            <w:noWrap/>
            <w:hideMark/>
          </w:tcPr>
          <w:p w:rsidR="003D2775" w:rsidRPr="00F2738D" w:rsidRDefault="003D2775" w:rsidP="00E901E4">
            <w:pPr>
              <w:rPr>
                <w:rFonts w:ascii="Arial" w:hAnsi="Arial" w:cs="Arial"/>
              </w:rPr>
            </w:pPr>
            <w:r>
              <w:rPr>
                <w:rFonts w:ascii="Arial" w:hAnsi="Arial" w:cs="Arial"/>
              </w:rPr>
              <w:t>Cash and cash equivalents</w:t>
            </w:r>
          </w:p>
        </w:tc>
        <w:tc>
          <w:tcPr>
            <w:tcW w:w="2126" w:type="dxa"/>
            <w:noWrap/>
            <w:hideMark/>
          </w:tcPr>
          <w:p w:rsidR="003D2775" w:rsidRPr="00F2738D" w:rsidRDefault="002E4128" w:rsidP="00E901E4">
            <w:pPr>
              <w:jc w:val="right"/>
              <w:rPr>
                <w:rFonts w:ascii="Arial" w:hAnsi="Arial" w:cs="Arial"/>
              </w:rPr>
            </w:pPr>
            <w:r>
              <w:rPr>
                <w:rFonts w:ascii="Arial" w:hAnsi="Arial" w:cs="Arial"/>
              </w:rPr>
              <w:t>2,438</w:t>
            </w:r>
          </w:p>
        </w:tc>
        <w:tc>
          <w:tcPr>
            <w:tcW w:w="1985" w:type="dxa"/>
          </w:tcPr>
          <w:p w:rsidR="003D2775" w:rsidRDefault="00CA6425" w:rsidP="00E901E4">
            <w:pPr>
              <w:jc w:val="right"/>
              <w:rPr>
                <w:rFonts w:ascii="Arial" w:hAnsi="Arial" w:cs="Arial"/>
              </w:rPr>
            </w:pPr>
            <w:r>
              <w:rPr>
                <w:rFonts w:ascii="Arial" w:hAnsi="Arial" w:cs="Arial"/>
              </w:rPr>
              <w:t>24</w:t>
            </w:r>
          </w:p>
        </w:tc>
        <w:tc>
          <w:tcPr>
            <w:tcW w:w="2126" w:type="dxa"/>
          </w:tcPr>
          <w:p w:rsidR="003D2775" w:rsidRDefault="007F56DC" w:rsidP="00E901E4">
            <w:pPr>
              <w:jc w:val="right"/>
              <w:rPr>
                <w:rFonts w:ascii="Arial" w:hAnsi="Arial" w:cs="Arial"/>
              </w:rPr>
            </w:pPr>
            <w:r>
              <w:rPr>
                <w:rFonts w:ascii="Arial" w:hAnsi="Arial" w:cs="Arial"/>
              </w:rPr>
              <w:t>(24)</w:t>
            </w:r>
          </w:p>
        </w:tc>
      </w:tr>
      <w:tr w:rsidR="003D2775" w:rsidRPr="00F2738D" w:rsidTr="00B64C1A">
        <w:trPr>
          <w:trHeight w:val="255"/>
        </w:trPr>
        <w:tc>
          <w:tcPr>
            <w:tcW w:w="3544" w:type="dxa"/>
            <w:noWrap/>
            <w:hideMark/>
          </w:tcPr>
          <w:p w:rsidR="003D2775" w:rsidRPr="00F2738D" w:rsidRDefault="003D2775" w:rsidP="00E901E4">
            <w:pPr>
              <w:rPr>
                <w:rFonts w:ascii="Arial" w:hAnsi="Arial" w:cs="Arial"/>
              </w:rPr>
            </w:pPr>
            <w:r>
              <w:rPr>
                <w:rFonts w:ascii="Arial" w:hAnsi="Arial" w:cs="Arial"/>
              </w:rPr>
              <w:t>Cash balances</w:t>
            </w:r>
          </w:p>
        </w:tc>
        <w:tc>
          <w:tcPr>
            <w:tcW w:w="2126" w:type="dxa"/>
            <w:noWrap/>
            <w:hideMark/>
          </w:tcPr>
          <w:p w:rsidR="003D2775" w:rsidRPr="00F2738D" w:rsidRDefault="00BC4BB5" w:rsidP="00E901E4">
            <w:pPr>
              <w:jc w:val="right"/>
              <w:rPr>
                <w:rFonts w:ascii="Arial" w:hAnsi="Arial" w:cs="Arial"/>
              </w:rPr>
            </w:pPr>
            <w:r>
              <w:rPr>
                <w:rFonts w:ascii="Arial" w:hAnsi="Arial" w:cs="Arial"/>
              </w:rPr>
              <w:t>42,647</w:t>
            </w:r>
          </w:p>
        </w:tc>
        <w:tc>
          <w:tcPr>
            <w:tcW w:w="1985" w:type="dxa"/>
          </w:tcPr>
          <w:p w:rsidR="003D2775" w:rsidRDefault="00CA6425" w:rsidP="00E901E4">
            <w:pPr>
              <w:jc w:val="right"/>
              <w:rPr>
                <w:rFonts w:ascii="Arial" w:hAnsi="Arial" w:cs="Arial"/>
              </w:rPr>
            </w:pPr>
            <w:r>
              <w:rPr>
                <w:rFonts w:ascii="Arial" w:hAnsi="Arial" w:cs="Arial"/>
              </w:rPr>
              <w:t>426</w:t>
            </w:r>
          </w:p>
        </w:tc>
        <w:tc>
          <w:tcPr>
            <w:tcW w:w="2126" w:type="dxa"/>
          </w:tcPr>
          <w:p w:rsidR="003D2775" w:rsidRDefault="007F56DC" w:rsidP="00E901E4">
            <w:pPr>
              <w:jc w:val="right"/>
              <w:rPr>
                <w:rFonts w:ascii="Arial" w:hAnsi="Arial" w:cs="Arial"/>
              </w:rPr>
            </w:pPr>
            <w:r>
              <w:rPr>
                <w:rFonts w:ascii="Arial" w:hAnsi="Arial" w:cs="Arial"/>
              </w:rPr>
              <w:t>(426)</w:t>
            </w:r>
          </w:p>
        </w:tc>
      </w:tr>
      <w:tr w:rsidR="003D2775" w:rsidRPr="00F2738D" w:rsidTr="00B64C1A">
        <w:trPr>
          <w:trHeight w:val="255"/>
        </w:trPr>
        <w:tc>
          <w:tcPr>
            <w:tcW w:w="3544" w:type="dxa"/>
            <w:noWrap/>
            <w:hideMark/>
          </w:tcPr>
          <w:p w:rsidR="003D2775" w:rsidRPr="00F2738D" w:rsidRDefault="003D2775" w:rsidP="00E901E4">
            <w:pPr>
              <w:rPr>
                <w:rFonts w:ascii="Arial" w:hAnsi="Arial" w:cs="Arial"/>
              </w:rPr>
            </w:pPr>
            <w:r>
              <w:rPr>
                <w:rFonts w:ascii="Arial" w:hAnsi="Arial" w:cs="Arial"/>
              </w:rPr>
              <w:t>Fixed interest securities</w:t>
            </w:r>
          </w:p>
        </w:tc>
        <w:tc>
          <w:tcPr>
            <w:tcW w:w="2126" w:type="dxa"/>
            <w:noWrap/>
            <w:hideMark/>
          </w:tcPr>
          <w:p w:rsidR="003D2775" w:rsidRPr="00F2738D" w:rsidRDefault="00E34267" w:rsidP="00E901E4">
            <w:pPr>
              <w:jc w:val="right"/>
              <w:rPr>
                <w:rFonts w:ascii="Arial" w:hAnsi="Arial" w:cs="Arial"/>
              </w:rPr>
            </w:pPr>
            <w:r>
              <w:rPr>
                <w:rFonts w:ascii="Arial" w:hAnsi="Arial" w:cs="Arial"/>
              </w:rPr>
              <w:t>277,284</w:t>
            </w:r>
          </w:p>
        </w:tc>
        <w:tc>
          <w:tcPr>
            <w:tcW w:w="1985" w:type="dxa"/>
          </w:tcPr>
          <w:p w:rsidR="003D2775" w:rsidRDefault="002E4B8D" w:rsidP="00E901E4">
            <w:pPr>
              <w:jc w:val="right"/>
              <w:rPr>
                <w:rFonts w:ascii="Arial" w:hAnsi="Arial" w:cs="Arial"/>
              </w:rPr>
            </w:pPr>
            <w:r>
              <w:rPr>
                <w:rFonts w:ascii="Arial" w:hAnsi="Arial" w:cs="Arial"/>
              </w:rPr>
              <w:t>19,410</w:t>
            </w:r>
          </w:p>
        </w:tc>
        <w:tc>
          <w:tcPr>
            <w:tcW w:w="2126" w:type="dxa"/>
          </w:tcPr>
          <w:p w:rsidR="003D2775" w:rsidRDefault="007F56DC" w:rsidP="002E4B8D">
            <w:pPr>
              <w:jc w:val="right"/>
              <w:rPr>
                <w:rFonts w:ascii="Arial" w:hAnsi="Arial" w:cs="Arial"/>
              </w:rPr>
            </w:pPr>
            <w:r>
              <w:rPr>
                <w:rFonts w:ascii="Arial" w:hAnsi="Arial" w:cs="Arial"/>
              </w:rPr>
              <w:t>(</w:t>
            </w:r>
            <w:r w:rsidR="002E4B8D">
              <w:rPr>
                <w:rFonts w:ascii="Arial" w:hAnsi="Arial" w:cs="Arial"/>
              </w:rPr>
              <w:t>19</w:t>
            </w:r>
            <w:r>
              <w:rPr>
                <w:rFonts w:ascii="Arial" w:hAnsi="Arial" w:cs="Arial"/>
              </w:rPr>
              <w:t>,</w:t>
            </w:r>
            <w:r w:rsidR="002E4B8D">
              <w:rPr>
                <w:rFonts w:ascii="Arial" w:hAnsi="Arial" w:cs="Arial"/>
              </w:rPr>
              <w:t>410</w:t>
            </w:r>
            <w:r>
              <w:rPr>
                <w:rFonts w:ascii="Arial" w:hAnsi="Arial" w:cs="Arial"/>
              </w:rPr>
              <w:t>)</w:t>
            </w:r>
          </w:p>
        </w:tc>
      </w:tr>
      <w:tr w:rsidR="003D2775" w:rsidRPr="00A018A8" w:rsidTr="00B64C1A">
        <w:trPr>
          <w:trHeight w:val="255"/>
        </w:trPr>
        <w:tc>
          <w:tcPr>
            <w:tcW w:w="3544" w:type="dxa"/>
            <w:noWrap/>
            <w:hideMark/>
          </w:tcPr>
          <w:p w:rsidR="003D2775" w:rsidRPr="00F2738D" w:rsidRDefault="00B64C1A" w:rsidP="00E901E4">
            <w:pPr>
              <w:rPr>
                <w:rFonts w:ascii="Arial" w:hAnsi="Arial" w:cs="Arial"/>
                <w:b/>
                <w:bCs/>
              </w:rPr>
            </w:pPr>
            <w:r>
              <w:rPr>
                <w:rFonts w:ascii="Arial" w:hAnsi="Arial" w:cs="Arial"/>
                <w:b/>
                <w:bCs/>
              </w:rPr>
              <w:t>Total change in assets available</w:t>
            </w:r>
          </w:p>
        </w:tc>
        <w:tc>
          <w:tcPr>
            <w:tcW w:w="2126" w:type="dxa"/>
            <w:noWrap/>
            <w:hideMark/>
          </w:tcPr>
          <w:p w:rsidR="003D2775" w:rsidRPr="00F2738D" w:rsidRDefault="002A2FCF" w:rsidP="00E901E4">
            <w:pPr>
              <w:jc w:val="right"/>
              <w:rPr>
                <w:rFonts w:ascii="Arial" w:hAnsi="Arial" w:cs="Arial"/>
                <w:b/>
                <w:bCs/>
              </w:rPr>
            </w:pPr>
            <w:r>
              <w:rPr>
                <w:rFonts w:ascii="Arial" w:hAnsi="Arial" w:cs="Arial"/>
                <w:b/>
                <w:bCs/>
              </w:rPr>
              <w:t>322,369</w:t>
            </w:r>
          </w:p>
        </w:tc>
        <w:tc>
          <w:tcPr>
            <w:tcW w:w="1985" w:type="dxa"/>
          </w:tcPr>
          <w:p w:rsidR="003D2775" w:rsidRDefault="002E4B8D" w:rsidP="00E901E4">
            <w:pPr>
              <w:jc w:val="right"/>
              <w:rPr>
                <w:rFonts w:ascii="Arial" w:hAnsi="Arial" w:cs="Arial"/>
                <w:b/>
                <w:bCs/>
              </w:rPr>
            </w:pPr>
            <w:r>
              <w:rPr>
                <w:rFonts w:ascii="Arial" w:hAnsi="Arial" w:cs="Arial"/>
                <w:b/>
                <w:bCs/>
              </w:rPr>
              <w:t>19,860</w:t>
            </w:r>
          </w:p>
        </w:tc>
        <w:tc>
          <w:tcPr>
            <w:tcW w:w="2126" w:type="dxa"/>
          </w:tcPr>
          <w:p w:rsidR="003D2775" w:rsidRDefault="007F56DC" w:rsidP="002E4B8D">
            <w:pPr>
              <w:jc w:val="right"/>
              <w:rPr>
                <w:rFonts w:ascii="Arial" w:hAnsi="Arial" w:cs="Arial"/>
                <w:b/>
                <w:bCs/>
              </w:rPr>
            </w:pPr>
            <w:r>
              <w:rPr>
                <w:rFonts w:ascii="Arial" w:hAnsi="Arial" w:cs="Arial"/>
                <w:b/>
                <w:bCs/>
              </w:rPr>
              <w:t>(</w:t>
            </w:r>
            <w:r w:rsidR="002E4B8D">
              <w:rPr>
                <w:rFonts w:ascii="Arial" w:hAnsi="Arial" w:cs="Arial"/>
                <w:b/>
                <w:bCs/>
              </w:rPr>
              <w:t>19,860</w:t>
            </w:r>
            <w:r>
              <w:rPr>
                <w:rFonts w:ascii="Arial" w:hAnsi="Arial" w:cs="Arial"/>
                <w:b/>
                <w:bCs/>
              </w:rPr>
              <w:t>)</w:t>
            </w:r>
          </w:p>
        </w:tc>
      </w:tr>
    </w:tbl>
    <w:p w:rsidR="003D2775" w:rsidRDefault="003D2775" w:rsidP="00A018A8">
      <w:pPr>
        <w:jc w:val="both"/>
        <w:rPr>
          <w:rFonts w:ascii="Arial" w:hAnsi="Arial" w:cs="Arial"/>
          <w:b/>
        </w:rPr>
      </w:pPr>
    </w:p>
    <w:p w:rsidR="00B64C1A" w:rsidRDefault="00B64C1A" w:rsidP="00A018A8">
      <w:pPr>
        <w:jc w:val="both"/>
        <w:rPr>
          <w:rFonts w:ascii="Arial" w:hAnsi="Arial" w:cs="Arial"/>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1985"/>
        <w:gridCol w:w="2126"/>
      </w:tblGrid>
      <w:tr w:rsidR="00B64C1A" w:rsidRPr="00F2738D" w:rsidTr="00E901E4">
        <w:trPr>
          <w:trHeight w:val="585"/>
        </w:trPr>
        <w:tc>
          <w:tcPr>
            <w:tcW w:w="3544" w:type="dxa"/>
            <w:tcBorders>
              <w:bottom w:val="nil"/>
            </w:tcBorders>
            <w:noWrap/>
            <w:hideMark/>
          </w:tcPr>
          <w:p w:rsidR="00B64C1A" w:rsidRPr="00235755" w:rsidRDefault="00B64C1A" w:rsidP="00E901E4">
            <w:pPr>
              <w:rPr>
                <w:rFonts w:ascii="Arial" w:hAnsi="Arial" w:cs="Arial"/>
                <w:b/>
              </w:rPr>
            </w:pPr>
          </w:p>
        </w:tc>
        <w:tc>
          <w:tcPr>
            <w:tcW w:w="2126" w:type="dxa"/>
            <w:tcBorders>
              <w:bottom w:val="nil"/>
            </w:tcBorders>
            <w:noWrap/>
            <w:hideMark/>
          </w:tcPr>
          <w:p w:rsidR="00B64C1A" w:rsidRPr="00235755" w:rsidRDefault="00B64C1A" w:rsidP="00E901E4">
            <w:pPr>
              <w:rPr>
                <w:rFonts w:ascii="Arial" w:hAnsi="Arial" w:cs="Arial"/>
                <w:b/>
              </w:rPr>
            </w:pPr>
          </w:p>
        </w:tc>
        <w:tc>
          <w:tcPr>
            <w:tcW w:w="4111" w:type="dxa"/>
            <w:gridSpan w:val="2"/>
            <w:vMerge w:val="restart"/>
            <w:vAlign w:val="center"/>
          </w:tcPr>
          <w:p w:rsidR="00B64C1A" w:rsidRPr="00235755" w:rsidRDefault="00B64C1A" w:rsidP="00E901E4">
            <w:pPr>
              <w:jc w:val="center"/>
              <w:rPr>
                <w:rFonts w:ascii="Arial" w:hAnsi="Arial" w:cs="Arial"/>
                <w:b/>
              </w:rPr>
            </w:pPr>
            <w:r>
              <w:rPr>
                <w:rFonts w:ascii="Arial" w:hAnsi="Arial" w:cs="Arial"/>
                <w:b/>
              </w:rPr>
              <w:t>Change in year in the net assets available to pay benefits</w:t>
            </w:r>
          </w:p>
        </w:tc>
      </w:tr>
      <w:tr w:rsidR="00B64C1A" w:rsidRPr="00F2738D" w:rsidTr="00E901E4">
        <w:trPr>
          <w:trHeight w:val="371"/>
        </w:trPr>
        <w:tc>
          <w:tcPr>
            <w:tcW w:w="3544" w:type="dxa"/>
            <w:tcBorders>
              <w:top w:val="nil"/>
              <w:bottom w:val="nil"/>
            </w:tcBorders>
            <w:noWrap/>
            <w:hideMark/>
          </w:tcPr>
          <w:p w:rsidR="00B64C1A" w:rsidRPr="00F2738D" w:rsidRDefault="00B64C1A" w:rsidP="00E901E4">
            <w:pPr>
              <w:rPr>
                <w:rFonts w:ascii="Arial" w:hAnsi="Arial" w:cs="Arial"/>
                <w:b/>
              </w:rPr>
            </w:pPr>
            <w:r>
              <w:rPr>
                <w:rFonts w:ascii="Arial" w:hAnsi="Arial" w:cs="Arial"/>
                <w:b/>
              </w:rPr>
              <w:t>Asset type</w:t>
            </w:r>
          </w:p>
        </w:tc>
        <w:tc>
          <w:tcPr>
            <w:tcW w:w="2126" w:type="dxa"/>
            <w:tcBorders>
              <w:top w:val="nil"/>
              <w:bottom w:val="nil"/>
            </w:tcBorders>
            <w:noWrap/>
            <w:hideMark/>
          </w:tcPr>
          <w:p w:rsidR="00B64C1A" w:rsidRPr="00F2738D" w:rsidRDefault="00B64C1A" w:rsidP="00B64C1A">
            <w:pPr>
              <w:jc w:val="center"/>
              <w:rPr>
                <w:rFonts w:ascii="Arial" w:hAnsi="Arial" w:cs="Arial"/>
                <w:b/>
              </w:rPr>
            </w:pPr>
            <w:r>
              <w:rPr>
                <w:rFonts w:ascii="Arial" w:hAnsi="Arial" w:cs="Arial"/>
                <w:b/>
              </w:rPr>
              <w:t>Carrying amount as at</w:t>
            </w:r>
            <w:r w:rsidRPr="00F2738D">
              <w:rPr>
                <w:rFonts w:ascii="Arial" w:hAnsi="Arial" w:cs="Arial"/>
                <w:b/>
              </w:rPr>
              <w:t xml:space="preserve"> </w:t>
            </w:r>
            <w:r>
              <w:rPr>
                <w:rFonts w:ascii="Arial" w:hAnsi="Arial" w:cs="Arial"/>
                <w:b/>
              </w:rPr>
              <w:t>31 March 2012</w:t>
            </w:r>
          </w:p>
        </w:tc>
        <w:tc>
          <w:tcPr>
            <w:tcW w:w="4111" w:type="dxa"/>
            <w:gridSpan w:val="2"/>
            <w:vMerge/>
            <w:tcBorders>
              <w:bottom w:val="single" w:sz="4" w:space="0" w:color="auto"/>
            </w:tcBorders>
          </w:tcPr>
          <w:p w:rsidR="00B64C1A" w:rsidRPr="00F2738D" w:rsidRDefault="00B64C1A" w:rsidP="00E901E4">
            <w:pPr>
              <w:jc w:val="center"/>
              <w:rPr>
                <w:rFonts w:ascii="Arial" w:hAnsi="Arial" w:cs="Arial"/>
                <w:b/>
              </w:rPr>
            </w:pPr>
          </w:p>
        </w:tc>
      </w:tr>
      <w:tr w:rsidR="00B64C1A" w:rsidRPr="00F2738D" w:rsidTr="00E901E4">
        <w:trPr>
          <w:trHeight w:val="241"/>
        </w:trPr>
        <w:tc>
          <w:tcPr>
            <w:tcW w:w="3544" w:type="dxa"/>
            <w:tcBorders>
              <w:top w:val="nil"/>
            </w:tcBorders>
            <w:noWrap/>
            <w:hideMark/>
          </w:tcPr>
          <w:p w:rsidR="00B64C1A" w:rsidRPr="00F2738D" w:rsidRDefault="00B64C1A" w:rsidP="00E901E4">
            <w:pPr>
              <w:rPr>
                <w:rFonts w:ascii="Arial" w:hAnsi="Arial" w:cs="Arial"/>
                <w:b/>
              </w:rPr>
            </w:pPr>
          </w:p>
        </w:tc>
        <w:tc>
          <w:tcPr>
            <w:tcW w:w="2126" w:type="dxa"/>
            <w:tcBorders>
              <w:top w:val="nil"/>
            </w:tcBorders>
            <w:noWrap/>
            <w:hideMark/>
          </w:tcPr>
          <w:p w:rsidR="00B64C1A" w:rsidRPr="00F2738D" w:rsidRDefault="00B64C1A" w:rsidP="00E901E4">
            <w:pPr>
              <w:jc w:val="center"/>
              <w:rPr>
                <w:rFonts w:ascii="Arial" w:hAnsi="Arial" w:cs="Arial"/>
                <w:b/>
              </w:rPr>
            </w:pPr>
            <w:r w:rsidRPr="00F2738D">
              <w:rPr>
                <w:rFonts w:ascii="Arial" w:hAnsi="Arial" w:cs="Arial"/>
                <w:b/>
              </w:rPr>
              <w:t>£000</w:t>
            </w:r>
          </w:p>
        </w:tc>
        <w:tc>
          <w:tcPr>
            <w:tcW w:w="1985" w:type="dxa"/>
            <w:tcBorders>
              <w:top w:val="single" w:sz="4" w:space="0" w:color="auto"/>
            </w:tcBorders>
          </w:tcPr>
          <w:p w:rsidR="00B64C1A" w:rsidRDefault="00B64C1A" w:rsidP="00E901E4">
            <w:pPr>
              <w:jc w:val="center"/>
              <w:rPr>
                <w:rFonts w:ascii="Arial" w:hAnsi="Arial" w:cs="Arial"/>
                <w:b/>
              </w:rPr>
            </w:pPr>
            <w:r>
              <w:rPr>
                <w:rFonts w:ascii="Arial" w:hAnsi="Arial" w:cs="Arial"/>
                <w:b/>
              </w:rPr>
              <w:t>+100 BPS</w:t>
            </w:r>
          </w:p>
          <w:p w:rsidR="00B64C1A" w:rsidRDefault="00B64C1A" w:rsidP="00E901E4">
            <w:pPr>
              <w:jc w:val="center"/>
              <w:rPr>
                <w:rFonts w:ascii="Arial" w:hAnsi="Arial" w:cs="Arial"/>
                <w:b/>
              </w:rPr>
            </w:pPr>
            <w:r>
              <w:rPr>
                <w:rFonts w:ascii="Arial" w:hAnsi="Arial" w:cs="Arial"/>
                <w:b/>
              </w:rPr>
              <w:t>£000</w:t>
            </w:r>
          </w:p>
        </w:tc>
        <w:tc>
          <w:tcPr>
            <w:tcW w:w="2126" w:type="dxa"/>
            <w:tcBorders>
              <w:top w:val="single" w:sz="4" w:space="0" w:color="auto"/>
            </w:tcBorders>
          </w:tcPr>
          <w:p w:rsidR="00B64C1A" w:rsidRDefault="00B64C1A" w:rsidP="00E901E4">
            <w:pPr>
              <w:jc w:val="center"/>
              <w:rPr>
                <w:rFonts w:ascii="Arial" w:hAnsi="Arial" w:cs="Arial"/>
                <w:b/>
              </w:rPr>
            </w:pPr>
            <w:r>
              <w:rPr>
                <w:rFonts w:ascii="Arial" w:hAnsi="Arial" w:cs="Arial"/>
                <w:b/>
              </w:rPr>
              <w:t>-100 BPS</w:t>
            </w:r>
          </w:p>
          <w:p w:rsidR="00B64C1A" w:rsidRPr="00F2738D" w:rsidRDefault="00B64C1A" w:rsidP="00E901E4">
            <w:pPr>
              <w:jc w:val="center"/>
              <w:rPr>
                <w:rFonts w:ascii="Arial" w:hAnsi="Arial" w:cs="Arial"/>
                <w:b/>
              </w:rPr>
            </w:pPr>
            <w:r>
              <w:rPr>
                <w:rFonts w:ascii="Arial" w:hAnsi="Arial" w:cs="Arial"/>
                <w:b/>
              </w:rPr>
              <w:t>£000</w:t>
            </w:r>
          </w:p>
        </w:tc>
      </w:tr>
      <w:tr w:rsidR="00B64C1A" w:rsidRPr="00F2738D" w:rsidTr="00E901E4">
        <w:trPr>
          <w:trHeight w:val="255"/>
        </w:trPr>
        <w:tc>
          <w:tcPr>
            <w:tcW w:w="3544" w:type="dxa"/>
            <w:noWrap/>
            <w:hideMark/>
          </w:tcPr>
          <w:p w:rsidR="00B64C1A" w:rsidRPr="00F2738D" w:rsidRDefault="00B64C1A" w:rsidP="00E901E4">
            <w:pPr>
              <w:rPr>
                <w:rFonts w:ascii="Arial" w:hAnsi="Arial" w:cs="Arial"/>
              </w:rPr>
            </w:pPr>
            <w:r>
              <w:rPr>
                <w:rFonts w:ascii="Arial" w:hAnsi="Arial" w:cs="Arial"/>
              </w:rPr>
              <w:t>Cash and cash equivalents</w:t>
            </w:r>
          </w:p>
        </w:tc>
        <w:tc>
          <w:tcPr>
            <w:tcW w:w="2126" w:type="dxa"/>
            <w:noWrap/>
            <w:hideMark/>
          </w:tcPr>
          <w:p w:rsidR="00B64C1A" w:rsidRPr="00F2738D" w:rsidRDefault="00E95E8A" w:rsidP="00E901E4">
            <w:pPr>
              <w:jc w:val="right"/>
              <w:rPr>
                <w:rFonts w:ascii="Arial" w:hAnsi="Arial" w:cs="Arial"/>
              </w:rPr>
            </w:pPr>
            <w:r>
              <w:rPr>
                <w:rFonts w:ascii="Arial" w:hAnsi="Arial" w:cs="Arial"/>
              </w:rPr>
              <w:t>7,980</w:t>
            </w:r>
          </w:p>
        </w:tc>
        <w:tc>
          <w:tcPr>
            <w:tcW w:w="1985" w:type="dxa"/>
          </w:tcPr>
          <w:p w:rsidR="00B64C1A" w:rsidRDefault="00CA6425" w:rsidP="00E901E4">
            <w:pPr>
              <w:jc w:val="right"/>
              <w:rPr>
                <w:rFonts w:ascii="Arial" w:hAnsi="Arial" w:cs="Arial"/>
              </w:rPr>
            </w:pPr>
            <w:r>
              <w:rPr>
                <w:rFonts w:ascii="Arial" w:hAnsi="Arial" w:cs="Arial"/>
              </w:rPr>
              <w:t>80</w:t>
            </w:r>
          </w:p>
        </w:tc>
        <w:tc>
          <w:tcPr>
            <w:tcW w:w="2126" w:type="dxa"/>
          </w:tcPr>
          <w:p w:rsidR="00B64C1A" w:rsidRDefault="007F56DC" w:rsidP="00E901E4">
            <w:pPr>
              <w:jc w:val="right"/>
              <w:rPr>
                <w:rFonts w:ascii="Arial" w:hAnsi="Arial" w:cs="Arial"/>
              </w:rPr>
            </w:pPr>
            <w:r>
              <w:rPr>
                <w:rFonts w:ascii="Arial" w:hAnsi="Arial" w:cs="Arial"/>
              </w:rPr>
              <w:t>(80)</w:t>
            </w:r>
          </w:p>
        </w:tc>
      </w:tr>
      <w:tr w:rsidR="00B64C1A" w:rsidRPr="00F2738D" w:rsidTr="00E901E4">
        <w:trPr>
          <w:trHeight w:val="255"/>
        </w:trPr>
        <w:tc>
          <w:tcPr>
            <w:tcW w:w="3544" w:type="dxa"/>
            <w:noWrap/>
            <w:hideMark/>
          </w:tcPr>
          <w:p w:rsidR="00B64C1A" w:rsidRPr="00F2738D" w:rsidRDefault="00B64C1A" w:rsidP="00E901E4">
            <w:pPr>
              <w:rPr>
                <w:rFonts w:ascii="Arial" w:hAnsi="Arial" w:cs="Arial"/>
              </w:rPr>
            </w:pPr>
            <w:r>
              <w:rPr>
                <w:rFonts w:ascii="Arial" w:hAnsi="Arial" w:cs="Arial"/>
              </w:rPr>
              <w:t>Cash balances</w:t>
            </w:r>
          </w:p>
        </w:tc>
        <w:tc>
          <w:tcPr>
            <w:tcW w:w="2126" w:type="dxa"/>
            <w:noWrap/>
            <w:hideMark/>
          </w:tcPr>
          <w:p w:rsidR="00B64C1A" w:rsidRPr="00F2738D" w:rsidRDefault="00D36768" w:rsidP="00E901E4">
            <w:pPr>
              <w:jc w:val="right"/>
              <w:rPr>
                <w:rFonts w:ascii="Arial" w:hAnsi="Arial" w:cs="Arial"/>
              </w:rPr>
            </w:pPr>
            <w:r>
              <w:rPr>
                <w:rFonts w:ascii="Arial" w:hAnsi="Arial" w:cs="Arial"/>
              </w:rPr>
              <w:t>35,923</w:t>
            </w:r>
          </w:p>
        </w:tc>
        <w:tc>
          <w:tcPr>
            <w:tcW w:w="1985" w:type="dxa"/>
          </w:tcPr>
          <w:p w:rsidR="00B64C1A" w:rsidRDefault="00CA6425" w:rsidP="00E901E4">
            <w:pPr>
              <w:jc w:val="right"/>
              <w:rPr>
                <w:rFonts w:ascii="Arial" w:hAnsi="Arial" w:cs="Arial"/>
              </w:rPr>
            </w:pPr>
            <w:r>
              <w:rPr>
                <w:rFonts w:ascii="Arial" w:hAnsi="Arial" w:cs="Arial"/>
              </w:rPr>
              <w:t>359</w:t>
            </w:r>
          </w:p>
        </w:tc>
        <w:tc>
          <w:tcPr>
            <w:tcW w:w="2126" w:type="dxa"/>
          </w:tcPr>
          <w:p w:rsidR="00B64C1A" w:rsidRDefault="007F56DC" w:rsidP="00E901E4">
            <w:pPr>
              <w:jc w:val="right"/>
              <w:rPr>
                <w:rFonts w:ascii="Arial" w:hAnsi="Arial" w:cs="Arial"/>
              </w:rPr>
            </w:pPr>
            <w:r>
              <w:rPr>
                <w:rFonts w:ascii="Arial" w:hAnsi="Arial" w:cs="Arial"/>
              </w:rPr>
              <w:t>(359)</w:t>
            </w:r>
          </w:p>
        </w:tc>
      </w:tr>
      <w:tr w:rsidR="00B64C1A" w:rsidRPr="00F2738D" w:rsidTr="00E901E4">
        <w:trPr>
          <w:trHeight w:val="255"/>
        </w:trPr>
        <w:tc>
          <w:tcPr>
            <w:tcW w:w="3544" w:type="dxa"/>
            <w:noWrap/>
            <w:hideMark/>
          </w:tcPr>
          <w:p w:rsidR="00B64C1A" w:rsidRPr="00F2738D" w:rsidRDefault="00B64C1A" w:rsidP="00E901E4">
            <w:pPr>
              <w:rPr>
                <w:rFonts w:ascii="Arial" w:hAnsi="Arial" w:cs="Arial"/>
              </w:rPr>
            </w:pPr>
            <w:r>
              <w:rPr>
                <w:rFonts w:ascii="Arial" w:hAnsi="Arial" w:cs="Arial"/>
              </w:rPr>
              <w:t>Fixed interest securities</w:t>
            </w:r>
          </w:p>
        </w:tc>
        <w:tc>
          <w:tcPr>
            <w:tcW w:w="2126" w:type="dxa"/>
            <w:noWrap/>
            <w:hideMark/>
          </w:tcPr>
          <w:p w:rsidR="00B64C1A" w:rsidRPr="00F2738D" w:rsidRDefault="00D36768" w:rsidP="00E901E4">
            <w:pPr>
              <w:jc w:val="right"/>
              <w:rPr>
                <w:rFonts w:ascii="Arial" w:hAnsi="Arial" w:cs="Arial"/>
              </w:rPr>
            </w:pPr>
            <w:r>
              <w:rPr>
                <w:rFonts w:ascii="Arial" w:hAnsi="Arial" w:cs="Arial"/>
              </w:rPr>
              <w:t>248,371</w:t>
            </w:r>
          </w:p>
        </w:tc>
        <w:tc>
          <w:tcPr>
            <w:tcW w:w="1985" w:type="dxa"/>
          </w:tcPr>
          <w:p w:rsidR="00B64C1A" w:rsidRDefault="00AF2C31" w:rsidP="00E901E4">
            <w:pPr>
              <w:jc w:val="right"/>
              <w:rPr>
                <w:rFonts w:ascii="Arial" w:hAnsi="Arial" w:cs="Arial"/>
              </w:rPr>
            </w:pPr>
            <w:r>
              <w:rPr>
                <w:rFonts w:ascii="Arial" w:hAnsi="Arial" w:cs="Arial"/>
              </w:rPr>
              <w:t>17,386</w:t>
            </w:r>
          </w:p>
        </w:tc>
        <w:tc>
          <w:tcPr>
            <w:tcW w:w="2126" w:type="dxa"/>
          </w:tcPr>
          <w:p w:rsidR="00B64C1A" w:rsidRDefault="007F56DC" w:rsidP="00AF2C31">
            <w:pPr>
              <w:jc w:val="right"/>
              <w:rPr>
                <w:rFonts w:ascii="Arial" w:hAnsi="Arial" w:cs="Arial"/>
              </w:rPr>
            </w:pPr>
            <w:r>
              <w:rPr>
                <w:rFonts w:ascii="Arial" w:hAnsi="Arial" w:cs="Arial"/>
              </w:rPr>
              <w:t>(</w:t>
            </w:r>
            <w:r w:rsidR="00AF2C31">
              <w:rPr>
                <w:rFonts w:ascii="Arial" w:hAnsi="Arial" w:cs="Arial"/>
              </w:rPr>
              <w:t>17,386</w:t>
            </w:r>
            <w:r>
              <w:rPr>
                <w:rFonts w:ascii="Arial" w:hAnsi="Arial" w:cs="Arial"/>
              </w:rPr>
              <w:t>)</w:t>
            </w:r>
          </w:p>
        </w:tc>
      </w:tr>
      <w:tr w:rsidR="00B64C1A" w:rsidRPr="00A018A8" w:rsidTr="00E901E4">
        <w:trPr>
          <w:trHeight w:val="255"/>
        </w:trPr>
        <w:tc>
          <w:tcPr>
            <w:tcW w:w="3544" w:type="dxa"/>
            <w:noWrap/>
            <w:hideMark/>
          </w:tcPr>
          <w:p w:rsidR="00B64C1A" w:rsidRPr="00F2738D" w:rsidRDefault="00B64C1A" w:rsidP="00E901E4">
            <w:pPr>
              <w:rPr>
                <w:rFonts w:ascii="Arial" w:hAnsi="Arial" w:cs="Arial"/>
                <w:b/>
                <w:bCs/>
              </w:rPr>
            </w:pPr>
            <w:r w:rsidRPr="00F2738D">
              <w:rPr>
                <w:rFonts w:ascii="Arial" w:hAnsi="Arial" w:cs="Arial"/>
                <w:b/>
                <w:bCs/>
              </w:rPr>
              <w:t xml:space="preserve">Total </w:t>
            </w:r>
            <w:r>
              <w:rPr>
                <w:rFonts w:ascii="Arial" w:hAnsi="Arial" w:cs="Arial"/>
                <w:b/>
                <w:bCs/>
              </w:rPr>
              <w:t>change in assets available</w:t>
            </w:r>
          </w:p>
        </w:tc>
        <w:tc>
          <w:tcPr>
            <w:tcW w:w="2126" w:type="dxa"/>
            <w:noWrap/>
            <w:hideMark/>
          </w:tcPr>
          <w:p w:rsidR="00B64C1A" w:rsidRPr="00F2738D" w:rsidRDefault="002A2FCF" w:rsidP="00E901E4">
            <w:pPr>
              <w:jc w:val="right"/>
              <w:rPr>
                <w:rFonts w:ascii="Arial" w:hAnsi="Arial" w:cs="Arial"/>
                <w:b/>
                <w:bCs/>
              </w:rPr>
            </w:pPr>
            <w:r>
              <w:rPr>
                <w:rFonts w:ascii="Arial" w:hAnsi="Arial" w:cs="Arial"/>
                <w:b/>
                <w:bCs/>
              </w:rPr>
              <w:t>292,274</w:t>
            </w:r>
          </w:p>
        </w:tc>
        <w:tc>
          <w:tcPr>
            <w:tcW w:w="1985" w:type="dxa"/>
          </w:tcPr>
          <w:p w:rsidR="00B64C1A" w:rsidRDefault="00AF2C31" w:rsidP="00E901E4">
            <w:pPr>
              <w:jc w:val="right"/>
              <w:rPr>
                <w:rFonts w:ascii="Arial" w:hAnsi="Arial" w:cs="Arial"/>
                <w:b/>
                <w:bCs/>
              </w:rPr>
            </w:pPr>
            <w:r>
              <w:rPr>
                <w:rFonts w:ascii="Arial" w:hAnsi="Arial" w:cs="Arial"/>
                <w:b/>
                <w:bCs/>
              </w:rPr>
              <w:t>17,825</w:t>
            </w:r>
          </w:p>
        </w:tc>
        <w:tc>
          <w:tcPr>
            <w:tcW w:w="2126" w:type="dxa"/>
          </w:tcPr>
          <w:p w:rsidR="00B64C1A" w:rsidRDefault="007F56DC" w:rsidP="00AF2C31">
            <w:pPr>
              <w:jc w:val="right"/>
              <w:rPr>
                <w:rFonts w:ascii="Arial" w:hAnsi="Arial" w:cs="Arial"/>
                <w:b/>
                <w:bCs/>
              </w:rPr>
            </w:pPr>
            <w:r>
              <w:rPr>
                <w:rFonts w:ascii="Arial" w:hAnsi="Arial" w:cs="Arial"/>
                <w:b/>
                <w:bCs/>
              </w:rPr>
              <w:t>(</w:t>
            </w:r>
            <w:r w:rsidR="00AF2C31">
              <w:rPr>
                <w:rFonts w:ascii="Arial" w:hAnsi="Arial" w:cs="Arial"/>
                <w:b/>
                <w:bCs/>
              </w:rPr>
              <w:t>17,825</w:t>
            </w:r>
            <w:r>
              <w:rPr>
                <w:rFonts w:ascii="Arial" w:hAnsi="Arial" w:cs="Arial"/>
                <w:b/>
                <w:bCs/>
              </w:rPr>
              <w:t>)</w:t>
            </w:r>
          </w:p>
        </w:tc>
      </w:tr>
    </w:tbl>
    <w:p w:rsidR="003D2775" w:rsidRDefault="003D2775" w:rsidP="00A018A8">
      <w:pPr>
        <w:jc w:val="both"/>
        <w:rPr>
          <w:rFonts w:ascii="Arial" w:hAnsi="Arial" w:cs="Arial"/>
          <w:b/>
        </w:rPr>
      </w:pPr>
    </w:p>
    <w:p w:rsidR="00A018A8" w:rsidRPr="00A018A8" w:rsidRDefault="00A018A8" w:rsidP="00A018A8">
      <w:pPr>
        <w:jc w:val="both"/>
        <w:rPr>
          <w:rFonts w:ascii="Arial" w:hAnsi="Arial" w:cs="Arial"/>
          <w:b/>
        </w:rPr>
      </w:pPr>
      <w:r w:rsidRPr="00A018A8">
        <w:rPr>
          <w:rFonts w:ascii="Arial" w:hAnsi="Arial" w:cs="Arial"/>
          <w:b/>
        </w:rPr>
        <w:t>Currency risk</w:t>
      </w:r>
    </w:p>
    <w:p w:rsidR="00A018A8" w:rsidRPr="00A018A8" w:rsidRDefault="00A018A8" w:rsidP="00235755">
      <w:pPr>
        <w:pStyle w:val="NotesBody"/>
      </w:pPr>
      <w:r w:rsidRPr="00A018A8">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(£UK). The fund holds both monetary and non-monetary assets denominated in currencies other than £UK.</w:t>
      </w:r>
    </w:p>
    <w:p w:rsidR="00A018A8" w:rsidRPr="00A018A8" w:rsidRDefault="00A018A8" w:rsidP="00235755">
      <w:pPr>
        <w:pStyle w:val="NotesBody"/>
      </w:pPr>
    </w:p>
    <w:p w:rsidR="00A018A8" w:rsidRPr="00E14730" w:rsidRDefault="00A018A8" w:rsidP="00E14730">
      <w:pPr>
        <w:rPr>
          <w:rFonts w:ascii="Arial" w:hAnsi="Arial" w:cs="Arial"/>
        </w:rPr>
      </w:pPr>
      <w:r w:rsidRPr="00E14730">
        <w:rPr>
          <w:rFonts w:ascii="Arial" w:hAnsi="Arial" w:cs="Arial"/>
        </w:rPr>
        <w:t xml:space="preserve">The fund’s currency rate risk </w:t>
      </w:r>
      <w:r w:rsidR="007E1F99">
        <w:rPr>
          <w:rFonts w:ascii="Arial" w:hAnsi="Arial" w:cs="Arial"/>
        </w:rPr>
        <w:t>is routinely monitored by the C</w:t>
      </w:r>
      <w:r w:rsidRPr="00E14730">
        <w:rPr>
          <w:rFonts w:ascii="Arial" w:hAnsi="Arial" w:cs="Arial"/>
        </w:rPr>
        <w:t>ouncil and its investment advisors in accordance with the fund’s risk management strategy, including monitoring the range of exposure to currency fluctuations. The following table summarises the fund’s curre</w:t>
      </w:r>
      <w:r w:rsidR="00475234" w:rsidRPr="00E14730">
        <w:rPr>
          <w:rFonts w:ascii="Arial" w:hAnsi="Arial" w:cs="Arial"/>
        </w:rPr>
        <w:t>ncy exposure as at 31 March 2013</w:t>
      </w:r>
      <w:r w:rsidRPr="00E14730">
        <w:rPr>
          <w:rFonts w:ascii="Arial" w:hAnsi="Arial" w:cs="Arial"/>
        </w:rPr>
        <w:t xml:space="preserve"> and as at the previous period end:</w:t>
      </w:r>
    </w:p>
    <w:p w:rsidR="004A1409" w:rsidRDefault="004A1409" w:rsidP="00235755">
      <w:pPr>
        <w:pStyle w:val="NotesBody"/>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268"/>
        <w:gridCol w:w="2268"/>
      </w:tblGrid>
      <w:tr w:rsidR="004A1409" w:rsidRPr="00F2738D" w:rsidTr="004A1409">
        <w:trPr>
          <w:trHeight w:val="585"/>
        </w:trPr>
        <w:tc>
          <w:tcPr>
            <w:tcW w:w="4820" w:type="dxa"/>
            <w:tcBorders>
              <w:bottom w:val="nil"/>
            </w:tcBorders>
            <w:noWrap/>
            <w:hideMark/>
          </w:tcPr>
          <w:p w:rsidR="004A1409" w:rsidRPr="00235755" w:rsidRDefault="004A1409" w:rsidP="001D28FA">
            <w:pPr>
              <w:rPr>
                <w:rFonts w:ascii="Arial" w:hAnsi="Arial" w:cs="Arial"/>
                <w:b/>
              </w:rPr>
            </w:pPr>
          </w:p>
        </w:tc>
        <w:tc>
          <w:tcPr>
            <w:tcW w:w="2268" w:type="dxa"/>
            <w:tcBorders>
              <w:bottom w:val="nil"/>
            </w:tcBorders>
            <w:noWrap/>
            <w:hideMark/>
          </w:tcPr>
          <w:p w:rsidR="004A1409" w:rsidRPr="00235755" w:rsidRDefault="004A1409" w:rsidP="001D28FA">
            <w:pPr>
              <w:jc w:val="center"/>
              <w:rPr>
                <w:rFonts w:ascii="Arial" w:hAnsi="Arial" w:cs="Arial"/>
                <w:b/>
              </w:rPr>
            </w:pPr>
          </w:p>
        </w:tc>
        <w:tc>
          <w:tcPr>
            <w:tcW w:w="2268" w:type="dxa"/>
            <w:tcBorders>
              <w:bottom w:val="nil"/>
            </w:tcBorders>
          </w:tcPr>
          <w:p w:rsidR="004A1409" w:rsidRPr="00235755" w:rsidRDefault="004A1409" w:rsidP="001D28FA">
            <w:pPr>
              <w:jc w:val="center"/>
              <w:rPr>
                <w:rFonts w:ascii="Arial" w:hAnsi="Arial" w:cs="Arial"/>
                <w:b/>
              </w:rPr>
            </w:pPr>
          </w:p>
        </w:tc>
      </w:tr>
      <w:tr w:rsidR="004A1409" w:rsidRPr="00F2738D" w:rsidTr="004A1409">
        <w:trPr>
          <w:trHeight w:val="255"/>
        </w:trPr>
        <w:tc>
          <w:tcPr>
            <w:tcW w:w="4820" w:type="dxa"/>
            <w:tcBorders>
              <w:top w:val="nil"/>
              <w:bottom w:val="nil"/>
            </w:tcBorders>
            <w:noWrap/>
            <w:hideMark/>
          </w:tcPr>
          <w:p w:rsidR="004A1409" w:rsidRPr="00F2738D" w:rsidRDefault="004A1409" w:rsidP="001D28FA">
            <w:pPr>
              <w:rPr>
                <w:rFonts w:ascii="Arial" w:hAnsi="Arial" w:cs="Arial"/>
                <w:b/>
              </w:rPr>
            </w:pPr>
            <w:r>
              <w:rPr>
                <w:rFonts w:ascii="Arial" w:hAnsi="Arial" w:cs="Arial"/>
                <w:b/>
              </w:rPr>
              <w:t>Currency exposure – asset type</w:t>
            </w:r>
          </w:p>
        </w:tc>
        <w:tc>
          <w:tcPr>
            <w:tcW w:w="2268" w:type="dxa"/>
            <w:tcBorders>
              <w:top w:val="nil"/>
              <w:bottom w:val="nil"/>
            </w:tcBorders>
            <w:noWrap/>
            <w:hideMark/>
          </w:tcPr>
          <w:p w:rsidR="004A1409" w:rsidRPr="00F2738D" w:rsidRDefault="004A1409" w:rsidP="004A1409">
            <w:pPr>
              <w:jc w:val="center"/>
              <w:rPr>
                <w:rFonts w:ascii="Arial" w:hAnsi="Arial" w:cs="Arial"/>
                <w:b/>
              </w:rPr>
            </w:pPr>
            <w:r w:rsidRPr="00F2738D">
              <w:rPr>
                <w:rFonts w:ascii="Arial" w:hAnsi="Arial" w:cs="Arial"/>
                <w:b/>
              </w:rPr>
              <w:t xml:space="preserve">Asset Value </w:t>
            </w:r>
            <w:r>
              <w:rPr>
                <w:rFonts w:ascii="Arial" w:hAnsi="Arial" w:cs="Arial"/>
                <w:b/>
              </w:rPr>
              <w:t>as at</w:t>
            </w:r>
            <w:r w:rsidRPr="00F2738D">
              <w:rPr>
                <w:rFonts w:ascii="Arial" w:hAnsi="Arial" w:cs="Arial"/>
                <w:b/>
              </w:rPr>
              <w:t xml:space="preserve"> </w:t>
            </w:r>
            <w:r>
              <w:rPr>
                <w:rFonts w:ascii="Arial" w:hAnsi="Arial" w:cs="Arial"/>
                <w:b/>
              </w:rPr>
              <w:t>31 March 2013</w:t>
            </w:r>
          </w:p>
        </w:tc>
        <w:tc>
          <w:tcPr>
            <w:tcW w:w="2268" w:type="dxa"/>
            <w:tcBorders>
              <w:top w:val="nil"/>
              <w:bottom w:val="nil"/>
            </w:tcBorders>
          </w:tcPr>
          <w:p w:rsidR="004A1409" w:rsidRPr="00F2738D" w:rsidRDefault="004A1409" w:rsidP="004A1409">
            <w:pPr>
              <w:jc w:val="center"/>
              <w:rPr>
                <w:rFonts w:ascii="Arial" w:hAnsi="Arial" w:cs="Arial"/>
                <w:b/>
              </w:rPr>
            </w:pPr>
            <w:r>
              <w:rPr>
                <w:rFonts w:ascii="Arial" w:hAnsi="Arial" w:cs="Arial"/>
                <w:b/>
              </w:rPr>
              <w:t xml:space="preserve">Asset Value as at 31 March 2012 </w:t>
            </w:r>
          </w:p>
        </w:tc>
      </w:tr>
      <w:tr w:rsidR="004A1409" w:rsidRPr="00F2738D" w:rsidTr="004A1409">
        <w:trPr>
          <w:trHeight w:val="255"/>
        </w:trPr>
        <w:tc>
          <w:tcPr>
            <w:tcW w:w="4820" w:type="dxa"/>
            <w:tcBorders>
              <w:top w:val="nil"/>
            </w:tcBorders>
            <w:noWrap/>
            <w:hideMark/>
          </w:tcPr>
          <w:p w:rsidR="004A1409" w:rsidRPr="00F2738D" w:rsidRDefault="004A1409" w:rsidP="001D28FA">
            <w:pPr>
              <w:rPr>
                <w:rFonts w:ascii="Arial" w:hAnsi="Arial" w:cs="Arial"/>
                <w:b/>
              </w:rPr>
            </w:pPr>
          </w:p>
        </w:tc>
        <w:tc>
          <w:tcPr>
            <w:tcW w:w="2268" w:type="dxa"/>
            <w:tcBorders>
              <w:top w:val="nil"/>
            </w:tcBorders>
            <w:noWrap/>
            <w:hideMark/>
          </w:tcPr>
          <w:p w:rsidR="004A1409" w:rsidRPr="00F2738D" w:rsidRDefault="004A1409" w:rsidP="001D28FA">
            <w:pPr>
              <w:jc w:val="center"/>
              <w:rPr>
                <w:rFonts w:ascii="Arial" w:hAnsi="Arial" w:cs="Arial"/>
                <w:b/>
              </w:rPr>
            </w:pPr>
            <w:r w:rsidRPr="00F2738D">
              <w:rPr>
                <w:rFonts w:ascii="Arial" w:hAnsi="Arial" w:cs="Arial"/>
                <w:b/>
              </w:rPr>
              <w:t>£000</w:t>
            </w:r>
          </w:p>
        </w:tc>
        <w:tc>
          <w:tcPr>
            <w:tcW w:w="2268" w:type="dxa"/>
            <w:tcBorders>
              <w:top w:val="nil"/>
            </w:tcBorders>
          </w:tcPr>
          <w:p w:rsidR="004A1409" w:rsidRPr="00F2738D" w:rsidRDefault="004A1409" w:rsidP="001D28FA">
            <w:pPr>
              <w:jc w:val="center"/>
              <w:rPr>
                <w:rFonts w:ascii="Arial" w:hAnsi="Arial" w:cs="Arial"/>
                <w:b/>
              </w:rPr>
            </w:pPr>
            <w:r>
              <w:rPr>
                <w:rFonts w:ascii="Arial" w:hAnsi="Arial" w:cs="Arial"/>
                <w:b/>
              </w:rPr>
              <w:t>£000</w:t>
            </w:r>
          </w:p>
        </w:tc>
      </w:tr>
      <w:tr w:rsidR="004A1409" w:rsidRPr="00F2738D" w:rsidTr="004A1409">
        <w:trPr>
          <w:trHeight w:val="255"/>
        </w:trPr>
        <w:tc>
          <w:tcPr>
            <w:tcW w:w="4820" w:type="dxa"/>
            <w:noWrap/>
            <w:hideMark/>
          </w:tcPr>
          <w:p w:rsidR="004A1409" w:rsidRPr="00F2738D" w:rsidRDefault="004A1409" w:rsidP="001D28FA">
            <w:pPr>
              <w:rPr>
                <w:rFonts w:ascii="Arial" w:hAnsi="Arial" w:cs="Arial"/>
              </w:rPr>
            </w:pPr>
            <w:r w:rsidRPr="00F2738D">
              <w:rPr>
                <w:rFonts w:ascii="Arial" w:hAnsi="Arial" w:cs="Arial"/>
              </w:rPr>
              <w:t xml:space="preserve">Overseas </w:t>
            </w:r>
            <w:r>
              <w:rPr>
                <w:rFonts w:ascii="Arial" w:hAnsi="Arial" w:cs="Arial"/>
              </w:rPr>
              <w:t>Equities</w:t>
            </w:r>
          </w:p>
        </w:tc>
        <w:tc>
          <w:tcPr>
            <w:tcW w:w="2268" w:type="dxa"/>
            <w:noWrap/>
            <w:hideMark/>
          </w:tcPr>
          <w:p w:rsidR="004A1409" w:rsidRPr="00F2738D" w:rsidRDefault="004A1409" w:rsidP="001D28FA">
            <w:pPr>
              <w:jc w:val="right"/>
              <w:rPr>
                <w:rFonts w:ascii="Arial" w:hAnsi="Arial" w:cs="Arial"/>
              </w:rPr>
            </w:pPr>
            <w:r>
              <w:rPr>
                <w:rFonts w:ascii="Arial" w:hAnsi="Arial" w:cs="Arial"/>
              </w:rPr>
              <w:t>742,043</w:t>
            </w:r>
          </w:p>
        </w:tc>
        <w:tc>
          <w:tcPr>
            <w:tcW w:w="2268" w:type="dxa"/>
          </w:tcPr>
          <w:p w:rsidR="004A1409" w:rsidRDefault="00185A48" w:rsidP="001D28FA">
            <w:pPr>
              <w:jc w:val="right"/>
              <w:rPr>
                <w:rFonts w:ascii="Arial" w:hAnsi="Arial" w:cs="Arial"/>
              </w:rPr>
            </w:pPr>
            <w:r>
              <w:rPr>
                <w:rFonts w:ascii="Arial" w:hAnsi="Arial" w:cs="Arial"/>
              </w:rPr>
              <w:t>524,766</w:t>
            </w:r>
          </w:p>
        </w:tc>
      </w:tr>
      <w:tr w:rsidR="004A1409" w:rsidRPr="00F2738D" w:rsidTr="004A1409">
        <w:trPr>
          <w:trHeight w:val="255"/>
        </w:trPr>
        <w:tc>
          <w:tcPr>
            <w:tcW w:w="4820" w:type="dxa"/>
            <w:noWrap/>
            <w:hideMark/>
          </w:tcPr>
          <w:p w:rsidR="004A1409" w:rsidRPr="00F2738D" w:rsidRDefault="004A1409" w:rsidP="001D28FA">
            <w:pPr>
              <w:rPr>
                <w:rFonts w:ascii="Arial" w:hAnsi="Arial" w:cs="Arial"/>
              </w:rPr>
            </w:pPr>
            <w:r w:rsidRPr="00F2738D">
              <w:rPr>
                <w:rFonts w:ascii="Arial" w:hAnsi="Arial" w:cs="Arial"/>
              </w:rPr>
              <w:t xml:space="preserve">Overseas </w:t>
            </w:r>
            <w:r>
              <w:rPr>
                <w:rFonts w:ascii="Arial" w:hAnsi="Arial" w:cs="Arial"/>
              </w:rPr>
              <w:t>Property</w:t>
            </w:r>
          </w:p>
        </w:tc>
        <w:tc>
          <w:tcPr>
            <w:tcW w:w="2268" w:type="dxa"/>
            <w:noWrap/>
            <w:hideMark/>
          </w:tcPr>
          <w:p w:rsidR="004A1409" w:rsidRPr="00F2738D" w:rsidRDefault="00976183" w:rsidP="001D28FA">
            <w:pPr>
              <w:jc w:val="right"/>
              <w:rPr>
                <w:rFonts w:ascii="Arial" w:hAnsi="Arial" w:cs="Arial"/>
              </w:rPr>
            </w:pPr>
            <w:r>
              <w:rPr>
                <w:rFonts w:ascii="Arial" w:hAnsi="Arial" w:cs="Arial"/>
              </w:rPr>
              <w:t>10,608</w:t>
            </w:r>
          </w:p>
        </w:tc>
        <w:tc>
          <w:tcPr>
            <w:tcW w:w="2268" w:type="dxa"/>
          </w:tcPr>
          <w:p w:rsidR="00902CF9" w:rsidRDefault="00976183" w:rsidP="00902CF9">
            <w:pPr>
              <w:jc w:val="right"/>
              <w:rPr>
                <w:rFonts w:ascii="Arial" w:hAnsi="Arial" w:cs="Arial"/>
              </w:rPr>
            </w:pPr>
            <w:r>
              <w:rPr>
                <w:rFonts w:ascii="Arial" w:hAnsi="Arial" w:cs="Arial"/>
              </w:rPr>
              <w:t>11,134</w:t>
            </w:r>
          </w:p>
        </w:tc>
      </w:tr>
      <w:tr w:rsidR="004A1409" w:rsidRPr="00F2738D" w:rsidTr="004A1409">
        <w:trPr>
          <w:trHeight w:val="255"/>
        </w:trPr>
        <w:tc>
          <w:tcPr>
            <w:tcW w:w="4820" w:type="dxa"/>
            <w:noWrap/>
            <w:hideMark/>
          </w:tcPr>
          <w:p w:rsidR="004A1409" w:rsidRPr="00F2738D" w:rsidRDefault="004A1409" w:rsidP="001D28FA">
            <w:pPr>
              <w:rPr>
                <w:rFonts w:ascii="Arial" w:hAnsi="Arial" w:cs="Arial"/>
              </w:rPr>
            </w:pPr>
            <w:r w:rsidRPr="00F2738D">
              <w:rPr>
                <w:rFonts w:ascii="Arial" w:hAnsi="Arial" w:cs="Arial"/>
              </w:rPr>
              <w:t xml:space="preserve">Overseas </w:t>
            </w:r>
            <w:r>
              <w:rPr>
                <w:rFonts w:ascii="Arial" w:hAnsi="Arial" w:cs="Arial"/>
              </w:rPr>
              <w:t>Fixed Income</w:t>
            </w:r>
          </w:p>
        </w:tc>
        <w:tc>
          <w:tcPr>
            <w:tcW w:w="2268" w:type="dxa"/>
            <w:noWrap/>
            <w:hideMark/>
          </w:tcPr>
          <w:p w:rsidR="004A1409" w:rsidRPr="00F2738D" w:rsidRDefault="004A1409" w:rsidP="001D28FA">
            <w:pPr>
              <w:jc w:val="right"/>
              <w:rPr>
                <w:rFonts w:ascii="Arial" w:hAnsi="Arial" w:cs="Arial"/>
              </w:rPr>
            </w:pPr>
            <w:r>
              <w:rPr>
                <w:rFonts w:ascii="Arial" w:hAnsi="Arial" w:cs="Arial"/>
              </w:rPr>
              <w:t>28,337</w:t>
            </w:r>
          </w:p>
        </w:tc>
        <w:tc>
          <w:tcPr>
            <w:tcW w:w="2268" w:type="dxa"/>
          </w:tcPr>
          <w:p w:rsidR="004A1409" w:rsidRDefault="00185A48" w:rsidP="001D28FA">
            <w:pPr>
              <w:jc w:val="right"/>
              <w:rPr>
                <w:rFonts w:ascii="Arial" w:hAnsi="Arial" w:cs="Arial"/>
              </w:rPr>
            </w:pPr>
            <w:r>
              <w:rPr>
                <w:rFonts w:ascii="Arial" w:hAnsi="Arial" w:cs="Arial"/>
              </w:rPr>
              <w:t>26,604</w:t>
            </w:r>
          </w:p>
        </w:tc>
      </w:tr>
      <w:tr w:rsidR="004A1409" w:rsidRPr="00A018A8" w:rsidTr="004A1409">
        <w:trPr>
          <w:trHeight w:val="255"/>
        </w:trPr>
        <w:tc>
          <w:tcPr>
            <w:tcW w:w="4820" w:type="dxa"/>
            <w:noWrap/>
            <w:hideMark/>
          </w:tcPr>
          <w:p w:rsidR="004A1409" w:rsidRPr="00F2738D" w:rsidRDefault="004A1409" w:rsidP="001D28FA">
            <w:pPr>
              <w:rPr>
                <w:rFonts w:ascii="Arial" w:hAnsi="Arial" w:cs="Arial"/>
                <w:b/>
                <w:bCs/>
              </w:rPr>
            </w:pPr>
            <w:r w:rsidRPr="00F2738D">
              <w:rPr>
                <w:rFonts w:ascii="Arial" w:hAnsi="Arial" w:cs="Arial"/>
                <w:b/>
                <w:bCs/>
              </w:rPr>
              <w:t>Total overseas assets</w:t>
            </w:r>
          </w:p>
        </w:tc>
        <w:tc>
          <w:tcPr>
            <w:tcW w:w="2268" w:type="dxa"/>
            <w:noWrap/>
            <w:hideMark/>
          </w:tcPr>
          <w:p w:rsidR="004A1409" w:rsidRPr="00F2738D" w:rsidRDefault="00976183" w:rsidP="001D28FA">
            <w:pPr>
              <w:jc w:val="right"/>
              <w:rPr>
                <w:rFonts w:ascii="Arial" w:hAnsi="Arial" w:cs="Arial"/>
                <w:b/>
                <w:bCs/>
              </w:rPr>
            </w:pPr>
            <w:r>
              <w:rPr>
                <w:rFonts w:ascii="Arial" w:hAnsi="Arial" w:cs="Arial"/>
                <w:b/>
                <w:bCs/>
              </w:rPr>
              <w:t>780,988</w:t>
            </w:r>
          </w:p>
        </w:tc>
        <w:tc>
          <w:tcPr>
            <w:tcW w:w="2268" w:type="dxa"/>
          </w:tcPr>
          <w:p w:rsidR="004A1409" w:rsidRDefault="00976183" w:rsidP="001D28FA">
            <w:pPr>
              <w:jc w:val="right"/>
              <w:rPr>
                <w:rFonts w:ascii="Arial" w:hAnsi="Arial" w:cs="Arial"/>
                <w:b/>
                <w:bCs/>
              </w:rPr>
            </w:pPr>
            <w:r>
              <w:rPr>
                <w:rFonts w:ascii="Arial" w:hAnsi="Arial" w:cs="Arial"/>
                <w:b/>
                <w:bCs/>
              </w:rPr>
              <w:t>562,504</w:t>
            </w:r>
          </w:p>
        </w:tc>
      </w:tr>
    </w:tbl>
    <w:p w:rsidR="00A018A8" w:rsidRPr="00A018A8" w:rsidRDefault="00A018A8" w:rsidP="00A018A8">
      <w:pPr>
        <w:jc w:val="both"/>
        <w:rPr>
          <w:rFonts w:ascii="Arial" w:hAnsi="Arial" w:cs="Arial"/>
          <w:b/>
        </w:rPr>
      </w:pPr>
    </w:p>
    <w:p w:rsidR="00A018A8" w:rsidRPr="00A018A8" w:rsidRDefault="00A018A8" w:rsidP="00A018A8">
      <w:pPr>
        <w:jc w:val="both"/>
        <w:rPr>
          <w:rFonts w:ascii="Arial" w:hAnsi="Arial" w:cs="Arial"/>
          <w:b/>
        </w:rPr>
      </w:pPr>
      <w:r w:rsidRPr="00A018A8">
        <w:rPr>
          <w:rFonts w:ascii="Arial" w:hAnsi="Arial" w:cs="Arial"/>
          <w:b/>
        </w:rPr>
        <w:t>Currency risk – sensitivity analysis</w:t>
      </w:r>
    </w:p>
    <w:p w:rsidR="00A018A8" w:rsidRPr="00A018A8" w:rsidRDefault="00A018A8" w:rsidP="00235755">
      <w:pPr>
        <w:pStyle w:val="NotesBody"/>
      </w:pPr>
      <w:r w:rsidRPr="00A018A8">
        <w:t>We consider t</w:t>
      </w:r>
      <w:r w:rsidR="00520D87">
        <w:t>he</w:t>
      </w:r>
      <w:r w:rsidRPr="00A018A8">
        <w:t xml:space="preserve"> </w:t>
      </w:r>
      <w:r w:rsidR="00520D87">
        <w:t xml:space="preserve">following </w:t>
      </w:r>
      <w:r w:rsidRPr="00A018A8">
        <w:t xml:space="preserve">approach to determining potential currency risk. </w:t>
      </w:r>
    </w:p>
    <w:p w:rsidR="00A018A8" w:rsidRPr="00A018A8" w:rsidRDefault="00520D87" w:rsidP="00235755">
      <w:pPr>
        <w:pStyle w:val="NotesBody"/>
      </w:pPr>
      <w:r>
        <w:t>We</w:t>
      </w:r>
      <w:r w:rsidR="00A018A8" w:rsidRPr="00A018A8">
        <w:t xml:space="preserve"> determine the potential volatility of the aggregate currency exposure within the fund at the period end and applies this single outcome to all non-UK assets. In order to calculate this, we need to create a currency basket based on a fund’s currency mix. We do this by multiplying the weight of each currency by the change in its exchange rate (relative to GBP) and sum to create the aggregate currency change of the ‘basket’. </w:t>
      </w:r>
      <w:r w:rsidR="00A018A8" w:rsidRPr="00F2738D">
        <w:t>The aggregat</w:t>
      </w:r>
      <w:r w:rsidR="00475234" w:rsidRPr="00F2738D">
        <w:t>e currency change for March 2013</w:t>
      </w:r>
      <w:r w:rsidR="00F2738D" w:rsidRPr="00F2738D">
        <w:t xml:space="preserve"> was 4.8</w:t>
      </w:r>
      <w:r w:rsidR="00A018A8" w:rsidRPr="00F2738D">
        <w:t>%</w:t>
      </w:r>
      <w:r w:rsidR="00CA4CBA">
        <w:t xml:space="preserve"> (10% for March 2012)</w:t>
      </w:r>
      <w:r w:rsidR="00A018A8" w:rsidRPr="00F2738D">
        <w:t>.</w:t>
      </w:r>
      <w:r w:rsidR="00864CF6">
        <w:t xml:space="preserve"> </w:t>
      </w:r>
    </w:p>
    <w:p w:rsidR="00A018A8" w:rsidRDefault="00A018A8" w:rsidP="00235755">
      <w:pPr>
        <w:pStyle w:val="NotesBody"/>
      </w:pPr>
      <w:r w:rsidRPr="00A018A8">
        <w:t xml:space="preserve">Repeating this for all of the months in our measurement period allows us to measure the observed volatility of this unique currency basket’s changes relative to GBP. The </w:t>
      </w:r>
      <w:r w:rsidR="00CA4CBA">
        <w:t>4.8</w:t>
      </w:r>
      <w:r w:rsidRPr="00A018A8">
        <w:t>% currency change is applied to the fu</w:t>
      </w:r>
      <w:r w:rsidR="00BF5D40">
        <w:t>nd’s overseas assets as follows:</w:t>
      </w:r>
    </w:p>
    <w:p w:rsidR="00BF5D40" w:rsidRPr="00A018A8" w:rsidRDefault="00BF5D40" w:rsidP="00235755">
      <w:pPr>
        <w:pStyle w:val="NotesBody"/>
      </w:pPr>
    </w:p>
    <w:p w:rsidR="00A018A8" w:rsidRPr="00307454" w:rsidRDefault="00A018A8" w:rsidP="00A018A8">
      <w:pPr>
        <w:jc w:val="both"/>
        <w:rPr>
          <w:rFonts w:ascii="Arial" w:hAnsi="Arial" w:cs="Arial"/>
          <w:sz w:val="1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843"/>
        <w:gridCol w:w="1984"/>
        <w:gridCol w:w="1701"/>
      </w:tblGrid>
      <w:tr w:rsidR="00A018A8" w:rsidRPr="00F2738D" w:rsidTr="00235755">
        <w:trPr>
          <w:trHeight w:val="585"/>
        </w:trPr>
        <w:tc>
          <w:tcPr>
            <w:tcW w:w="3686" w:type="dxa"/>
            <w:tcBorders>
              <w:bottom w:val="nil"/>
            </w:tcBorders>
            <w:noWrap/>
            <w:hideMark/>
          </w:tcPr>
          <w:p w:rsidR="00A018A8" w:rsidRPr="00235755" w:rsidRDefault="00A018A8" w:rsidP="00ED6E27">
            <w:pPr>
              <w:rPr>
                <w:rFonts w:ascii="Arial" w:hAnsi="Arial" w:cs="Arial"/>
                <w:b/>
              </w:rPr>
            </w:pPr>
          </w:p>
        </w:tc>
        <w:tc>
          <w:tcPr>
            <w:tcW w:w="1843" w:type="dxa"/>
            <w:tcBorders>
              <w:bottom w:val="nil"/>
            </w:tcBorders>
            <w:noWrap/>
            <w:hideMark/>
          </w:tcPr>
          <w:p w:rsidR="00A018A8" w:rsidRPr="00235755" w:rsidRDefault="00A018A8" w:rsidP="00ED6E27">
            <w:pPr>
              <w:jc w:val="center"/>
              <w:rPr>
                <w:rFonts w:ascii="Arial" w:hAnsi="Arial" w:cs="Arial"/>
                <w:b/>
              </w:rPr>
            </w:pPr>
          </w:p>
        </w:tc>
        <w:tc>
          <w:tcPr>
            <w:tcW w:w="3685" w:type="dxa"/>
            <w:gridSpan w:val="2"/>
            <w:tcBorders>
              <w:bottom w:val="nil"/>
            </w:tcBorders>
            <w:noWrap/>
            <w:hideMark/>
          </w:tcPr>
          <w:p w:rsidR="00A018A8" w:rsidRPr="00F2738D" w:rsidRDefault="00A018A8" w:rsidP="00ED6E27">
            <w:pPr>
              <w:jc w:val="center"/>
              <w:rPr>
                <w:rFonts w:ascii="Arial" w:hAnsi="Arial" w:cs="Arial"/>
                <w:b/>
              </w:rPr>
            </w:pPr>
            <w:r w:rsidRPr="00F2738D">
              <w:rPr>
                <w:rFonts w:ascii="Arial" w:hAnsi="Arial" w:cs="Arial"/>
                <w:b/>
              </w:rPr>
              <w:t>Change to net assets available to pay benefits</w:t>
            </w:r>
          </w:p>
        </w:tc>
      </w:tr>
      <w:tr w:rsidR="00A018A8" w:rsidRPr="00F2738D" w:rsidTr="00235755">
        <w:trPr>
          <w:trHeight w:val="255"/>
        </w:trPr>
        <w:tc>
          <w:tcPr>
            <w:tcW w:w="3686" w:type="dxa"/>
            <w:tcBorders>
              <w:top w:val="nil"/>
              <w:bottom w:val="nil"/>
            </w:tcBorders>
            <w:noWrap/>
            <w:hideMark/>
          </w:tcPr>
          <w:p w:rsidR="00A018A8" w:rsidRPr="00F2738D" w:rsidRDefault="00A018A8" w:rsidP="00ED6E27">
            <w:pPr>
              <w:rPr>
                <w:rFonts w:ascii="Arial" w:hAnsi="Arial" w:cs="Arial"/>
                <w:b/>
              </w:rPr>
            </w:pPr>
            <w:r w:rsidRPr="00F2738D">
              <w:rPr>
                <w:rFonts w:ascii="Arial" w:hAnsi="Arial" w:cs="Arial"/>
                <w:b/>
              </w:rPr>
              <w:t>Asset Type</w:t>
            </w:r>
          </w:p>
        </w:tc>
        <w:tc>
          <w:tcPr>
            <w:tcW w:w="1843" w:type="dxa"/>
            <w:tcBorders>
              <w:top w:val="nil"/>
              <w:bottom w:val="nil"/>
            </w:tcBorders>
            <w:noWrap/>
            <w:hideMark/>
          </w:tcPr>
          <w:p w:rsidR="00A018A8" w:rsidRPr="00F2738D" w:rsidRDefault="00A018A8" w:rsidP="00ED6E27">
            <w:pPr>
              <w:jc w:val="center"/>
              <w:rPr>
                <w:rFonts w:ascii="Arial" w:hAnsi="Arial" w:cs="Arial"/>
                <w:b/>
              </w:rPr>
            </w:pPr>
            <w:r w:rsidRPr="00F2738D">
              <w:rPr>
                <w:rFonts w:ascii="Arial" w:hAnsi="Arial" w:cs="Arial"/>
                <w:b/>
              </w:rPr>
              <w:t>Asset Value @ 31/03/1</w:t>
            </w:r>
            <w:r w:rsidR="00B5607A" w:rsidRPr="00F2738D">
              <w:rPr>
                <w:rFonts w:ascii="Arial" w:hAnsi="Arial" w:cs="Arial"/>
                <w:b/>
              </w:rPr>
              <w:t>3</w:t>
            </w:r>
          </w:p>
        </w:tc>
        <w:tc>
          <w:tcPr>
            <w:tcW w:w="1984" w:type="dxa"/>
            <w:tcBorders>
              <w:bottom w:val="nil"/>
            </w:tcBorders>
            <w:noWrap/>
            <w:hideMark/>
          </w:tcPr>
          <w:p w:rsidR="00A018A8" w:rsidRPr="00F2738D" w:rsidRDefault="00A018A8" w:rsidP="00ED6E27">
            <w:pPr>
              <w:jc w:val="center"/>
              <w:rPr>
                <w:rFonts w:ascii="Arial" w:hAnsi="Arial" w:cs="Arial"/>
                <w:b/>
              </w:rPr>
            </w:pPr>
          </w:p>
        </w:tc>
        <w:tc>
          <w:tcPr>
            <w:tcW w:w="1701" w:type="dxa"/>
            <w:tcBorders>
              <w:bottom w:val="nil"/>
            </w:tcBorders>
            <w:noWrap/>
            <w:hideMark/>
          </w:tcPr>
          <w:p w:rsidR="00A018A8" w:rsidRPr="00F2738D" w:rsidRDefault="00A018A8" w:rsidP="00ED6E27">
            <w:pPr>
              <w:jc w:val="center"/>
              <w:rPr>
                <w:rFonts w:ascii="Arial" w:hAnsi="Arial" w:cs="Arial"/>
                <w:b/>
              </w:rPr>
            </w:pPr>
          </w:p>
        </w:tc>
      </w:tr>
      <w:tr w:rsidR="00A018A8" w:rsidRPr="00F2738D" w:rsidTr="00235755">
        <w:trPr>
          <w:trHeight w:val="255"/>
        </w:trPr>
        <w:tc>
          <w:tcPr>
            <w:tcW w:w="3686" w:type="dxa"/>
            <w:tcBorders>
              <w:top w:val="nil"/>
            </w:tcBorders>
            <w:noWrap/>
            <w:hideMark/>
          </w:tcPr>
          <w:p w:rsidR="00A018A8" w:rsidRPr="00F2738D" w:rsidRDefault="00A018A8" w:rsidP="00ED6E27">
            <w:pPr>
              <w:rPr>
                <w:rFonts w:ascii="Arial" w:hAnsi="Arial" w:cs="Arial"/>
                <w:b/>
              </w:rPr>
            </w:pPr>
          </w:p>
        </w:tc>
        <w:tc>
          <w:tcPr>
            <w:tcW w:w="1843" w:type="dxa"/>
            <w:tcBorders>
              <w:top w:val="nil"/>
            </w:tcBorders>
            <w:noWrap/>
            <w:hideMark/>
          </w:tcPr>
          <w:p w:rsidR="00A018A8" w:rsidRPr="00F2738D" w:rsidRDefault="00A018A8" w:rsidP="00ED6E27">
            <w:pPr>
              <w:jc w:val="center"/>
              <w:rPr>
                <w:rFonts w:ascii="Arial" w:hAnsi="Arial" w:cs="Arial"/>
                <w:b/>
              </w:rPr>
            </w:pPr>
            <w:r w:rsidRPr="00F2738D">
              <w:rPr>
                <w:rFonts w:ascii="Arial" w:hAnsi="Arial" w:cs="Arial"/>
                <w:b/>
              </w:rPr>
              <w:t>£000</w:t>
            </w:r>
          </w:p>
        </w:tc>
        <w:tc>
          <w:tcPr>
            <w:tcW w:w="1984" w:type="dxa"/>
            <w:tcBorders>
              <w:top w:val="nil"/>
            </w:tcBorders>
            <w:noWrap/>
            <w:hideMark/>
          </w:tcPr>
          <w:p w:rsidR="00A018A8" w:rsidRPr="00F2738D" w:rsidRDefault="00F2738D" w:rsidP="00ED6E27">
            <w:pPr>
              <w:jc w:val="right"/>
              <w:rPr>
                <w:rFonts w:ascii="Arial" w:hAnsi="Arial" w:cs="Arial"/>
                <w:b/>
                <w:bCs/>
              </w:rPr>
            </w:pPr>
            <w:r w:rsidRPr="00F2738D">
              <w:rPr>
                <w:rFonts w:ascii="Arial" w:hAnsi="Arial" w:cs="Arial"/>
                <w:b/>
                <w:bCs/>
              </w:rPr>
              <w:t>+4.8</w:t>
            </w:r>
            <w:r w:rsidR="00A018A8" w:rsidRPr="00F2738D">
              <w:rPr>
                <w:rFonts w:ascii="Arial" w:hAnsi="Arial" w:cs="Arial"/>
                <w:b/>
                <w:bCs/>
              </w:rPr>
              <w:t>%</w:t>
            </w:r>
          </w:p>
        </w:tc>
        <w:tc>
          <w:tcPr>
            <w:tcW w:w="1701" w:type="dxa"/>
            <w:tcBorders>
              <w:top w:val="nil"/>
            </w:tcBorders>
            <w:noWrap/>
            <w:hideMark/>
          </w:tcPr>
          <w:p w:rsidR="00A018A8" w:rsidRPr="00F2738D" w:rsidRDefault="00F2738D" w:rsidP="00ED6E27">
            <w:pPr>
              <w:jc w:val="right"/>
              <w:rPr>
                <w:rFonts w:ascii="Arial" w:hAnsi="Arial" w:cs="Arial"/>
                <w:b/>
                <w:bCs/>
              </w:rPr>
            </w:pPr>
            <w:r w:rsidRPr="00F2738D">
              <w:rPr>
                <w:rFonts w:ascii="Arial" w:hAnsi="Arial" w:cs="Arial"/>
                <w:b/>
                <w:bCs/>
              </w:rPr>
              <w:t>-4.8</w:t>
            </w:r>
            <w:r w:rsidR="00A018A8" w:rsidRPr="00F2738D">
              <w:rPr>
                <w:rFonts w:ascii="Arial" w:hAnsi="Arial" w:cs="Arial"/>
                <w:b/>
                <w:bCs/>
              </w:rPr>
              <w:t>%</w:t>
            </w:r>
          </w:p>
        </w:tc>
      </w:tr>
      <w:tr w:rsidR="00A018A8" w:rsidRPr="00F2738D" w:rsidTr="00235755">
        <w:trPr>
          <w:trHeight w:val="255"/>
        </w:trPr>
        <w:tc>
          <w:tcPr>
            <w:tcW w:w="3686" w:type="dxa"/>
            <w:noWrap/>
            <w:hideMark/>
          </w:tcPr>
          <w:p w:rsidR="00A018A8" w:rsidRPr="00F2738D" w:rsidRDefault="00A018A8" w:rsidP="00914274">
            <w:pPr>
              <w:rPr>
                <w:rFonts w:ascii="Arial" w:hAnsi="Arial" w:cs="Arial"/>
              </w:rPr>
            </w:pPr>
            <w:r w:rsidRPr="00F2738D">
              <w:rPr>
                <w:rFonts w:ascii="Arial" w:hAnsi="Arial" w:cs="Arial"/>
              </w:rPr>
              <w:t xml:space="preserve">Overseas </w:t>
            </w:r>
            <w:r w:rsidR="00914274">
              <w:rPr>
                <w:rFonts w:ascii="Arial" w:hAnsi="Arial" w:cs="Arial"/>
              </w:rPr>
              <w:t>Equities</w:t>
            </w:r>
          </w:p>
        </w:tc>
        <w:tc>
          <w:tcPr>
            <w:tcW w:w="1843" w:type="dxa"/>
            <w:noWrap/>
            <w:hideMark/>
          </w:tcPr>
          <w:p w:rsidR="00A018A8" w:rsidRPr="00F2738D" w:rsidRDefault="00914274" w:rsidP="00914274">
            <w:pPr>
              <w:jc w:val="right"/>
              <w:rPr>
                <w:rFonts w:ascii="Arial" w:hAnsi="Arial" w:cs="Arial"/>
              </w:rPr>
            </w:pPr>
            <w:r>
              <w:rPr>
                <w:rFonts w:ascii="Arial" w:hAnsi="Arial" w:cs="Arial"/>
              </w:rPr>
              <w:t>742</w:t>
            </w:r>
            <w:r w:rsidR="007B5ADD">
              <w:rPr>
                <w:rFonts w:ascii="Arial" w:hAnsi="Arial" w:cs="Arial"/>
              </w:rPr>
              <w:t>,043</w:t>
            </w:r>
          </w:p>
        </w:tc>
        <w:tc>
          <w:tcPr>
            <w:tcW w:w="1984" w:type="dxa"/>
            <w:noWrap/>
            <w:hideMark/>
          </w:tcPr>
          <w:p w:rsidR="00A018A8" w:rsidRPr="00F2738D" w:rsidRDefault="00912FEC" w:rsidP="00914274">
            <w:pPr>
              <w:jc w:val="right"/>
              <w:rPr>
                <w:rFonts w:ascii="Arial" w:hAnsi="Arial" w:cs="Arial"/>
              </w:rPr>
            </w:pPr>
            <w:r>
              <w:rPr>
                <w:rFonts w:ascii="Arial" w:hAnsi="Arial" w:cs="Arial"/>
              </w:rPr>
              <w:t>777,925</w:t>
            </w:r>
          </w:p>
        </w:tc>
        <w:tc>
          <w:tcPr>
            <w:tcW w:w="1701" w:type="dxa"/>
            <w:noWrap/>
            <w:hideMark/>
          </w:tcPr>
          <w:p w:rsidR="00A018A8" w:rsidRPr="00F2738D" w:rsidRDefault="00912FEC" w:rsidP="00914274">
            <w:pPr>
              <w:jc w:val="right"/>
              <w:rPr>
                <w:rFonts w:ascii="Arial" w:hAnsi="Arial" w:cs="Arial"/>
              </w:rPr>
            </w:pPr>
            <w:r>
              <w:rPr>
                <w:rFonts w:ascii="Arial" w:hAnsi="Arial" w:cs="Arial"/>
              </w:rPr>
              <w:t>706,161</w:t>
            </w:r>
          </w:p>
        </w:tc>
      </w:tr>
      <w:tr w:rsidR="00A018A8" w:rsidRPr="00F2738D" w:rsidTr="00235755">
        <w:trPr>
          <w:trHeight w:val="255"/>
        </w:trPr>
        <w:tc>
          <w:tcPr>
            <w:tcW w:w="3686" w:type="dxa"/>
            <w:noWrap/>
            <w:hideMark/>
          </w:tcPr>
          <w:p w:rsidR="00A018A8" w:rsidRPr="00F2738D" w:rsidRDefault="00A018A8" w:rsidP="00914274">
            <w:pPr>
              <w:rPr>
                <w:rFonts w:ascii="Arial" w:hAnsi="Arial" w:cs="Arial"/>
              </w:rPr>
            </w:pPr>
            <w:r w:rsidRPr="00F2738D">
              <w:rPr>
                <w:rFonts w:ascii="Arial" w:hAnsi="Arial" w:cs="Arial"/>
              </w:rPr>
              <w:t xml:space="preserve">Overseas </w:t>
            </w:r>
            <w:r w:rsidR="00914274">
              <w:rPr>
                <w:rFonts w:ascii="Arial" w:hAnsi="Arial" w:cs="Arial"/>
              </w:rPr>
              <w:t>Property</w:t>
            </w:r>
          </w:p>
        </w:tc>
        <w:tc>
          <w:tcPr>
            <w:tcW w:w="1843" w:type="dxa"/>
            <w:noWrap/>
            <w:hideMark/>
          </w:tcPr>
          <w:p w:rsidR="00A018A8" w:rsidRPr="00F2738D" w:rsidRDefault="00976183" w:rsidP="00914274">
            <w:pPr>
              <w:jc w:val="right"/>
              <w:rPr>
                <w:rFonts w:ascii="Arial" w:hAnsi="Arial" w:cs="Arial"/>
              </w:rPr>
            </w:pPr>
            <w:r>
              <w:rPr>
                <w:rFonts w:ascii="Arial" w:hAnsi="Arial" w:cs="Arial"/>
              </w:rPr>
              <w:t>10,608</w:t>
            </w:r>
          </w:p>
        </w:tc>
        <w:tc>
          <w:tcPr>
            <w:tcW w:w="1984" w:type="dxa"/>
            <w:noWrap/>
            <w:hideMark/>
          </w:tcPr>
          <w:p w:rsidR="00A018A8" w:rsidRPr="00F2738D" w:rsidRDefault="00914274" w:rsidP="007B1332">
            <w:pPr>
              <w:jc w:val="right"/>
              <w:rPr>
                <w:rFonts w:ascii="Arial" w:hAnsi="Arial" w:cs="Arial"/>
              </w:rPr>
            </w:pPr>
            <w:r>
              <w:rPr>
                <w:rFonts w:ascii="Arial" w:hAnsi="Arial" w:cs="Arial"/>
              </w:rPr>
              <w:t>11,</w:t>
            </w:r>
            <w:r w:rsidR="007B1332">
              <w:rPr>
                <w:rFonts w:ascii="Arial" w:hAnsi="Arial" w:cs="Arial"/>
              </w:rPr>
              <w:t>121</w:t>
            </w:r>
          </w:p>
        </w:tc>
        <w:tc>
          <w:tcPr>
            <w:tcW w:w="1701" w:type="dxa"/>
            <w:noWrap/>
            <w:hideMark/>
          </w:tcPr>
          <w:p w:rsidR="00A018A8" w:rsidRPr="00F2738D" w:rsidRDefault="00914274" w:rsidP="007B1332">
            <w:pPr>
              <w:jc w:val="right"/>
              <w:rPr>
                <w:rFonts w:ascii="Arial" w:hAnsi="Arial" w:cs="Arial"/>
              </w:rPr>
            </w:pPr>
            <w:r>
              <w:rPr>
                <w:rFonts w:ascii="Arial" w:hAnsi="Arial" w:cs="Arial"/>
              </w:rPr>
              <w:t>10,</w:t>
            </w:r>
            <w:r w:rsidR="007B1332">
              <w:rPr>
                <w:rFonts w:ascii="Arial" w:hAnsi="Arial" w:cs="Arial"/>
              </w:rPr>
              <w:t>095</w:t>
            </w:r>
          </w:p>
        </w:tc>
      </w:tr>
      <w:tr w:rsidR="00A018A8" w:rsidRPr="00F2738D" w:rsidTr="00235755">
        <w:trPr>
          <w:trHeight w:val="255"/>
        </w:trPr>
        <w:tc>
          <w:tcPr>
            <w:tcW w:w="3686" w:type="dxa"/>
            <w:noWrap/>
            <w:hideMark/>
          </w:tcPr>
          <w:p w:rsidR="00A018A8" w:rsidRPr="00F2738D" w:rsidRDefault="00F2738D" w:rsidP="00914274">
            <w:pPr>
              <w:rPr>
                <w:rFonts w:ascii="Arial" w:hAnsi="Arial" w:cs="Arial"/>
              </w:rPr>
            </w:pPr>
            <w:r w:rsidRPr="00F2738D">
              <w:rPr>
                <w:rFonts w:ascii="Arial" w:hAnsi="Arial" w:cs="Arial"/>
              </w:rPr>
              <w:t xml:space="preserve">Overseas </w:t>
            </w:r>
            <w:r w:rsidR="00914274">
              <w:rPr>
                <w:rFonts w:ascii="Arial" w:hAnsi="Arial" w:cs="Arial"/>
              </w:rPr>
              <w:t>Fixed Income</w:t>
            </w:r>
          </w:p>
        </w:tc>
        <w:tc>
          <w:tcPr>
            <w:tcW w:w="1843" w:type="dxa"/>
            <w:noWrap/>
            <w:hideMark/>
          </w:tcPr>
          <w:p w:rsidR="00A018A8" w:rsidRPr="00F2738D" w:rsidRDefault="00914274" w:rsidP="00914274">
            <w:pPr>
              <w:jc w:val="right"/>
              <w:rPr>
                <w:rFonts w:ascii="Arial" w:hAnsi="Arial" w:cs="Arial"/>
              </w:rPr>
            </w:pPr>
            <w:r>
              <w:rPr>
                <w:rFonts w:ascii="Arial" w:hAnsi="Arial" w:cs="Arial"/>
              </w:rPr>
              <w:t>28</w:t>
            </w:r>
            <w:r w:rsidR="007B5ADD">
              <w:rPr>
                <w:rFonts w:ascii="Arial" w:hAnsi="Arial" w:cs="Arial"/>
              </w:rPr>
              <w:t>,337</w:t>
            </w:r>
          </w:p>
        </w:tc>
        <w:tc>
          <w:tcPr>
            <w:tcW w:w="1984" w:type="dxa"/>
            <w:noWrap/>
            <w:hideMark/>
          </w:tcPr>
          <w:p w:rsidR="00A018A8" w:rsidRPr="00F2738D" w:rsidRDefault="00912FEC" w:rsidP="00ED6E27">
            <w:pPr>
              <w:jc w:val="right"/>
              <w:rPr>
                <w:rFonts w:ascii="Arial" w:hAnsi="Arial" w:cs="Arial"/>
              </w:rPr>
            </w:pPr>
            <w:r>
              <w:rPr>
                <w:rFonts w:ascii="Arial" w:hAnsi="Arial" w:cs="Arial"/>
              </w:rPr>
              <w:t>29,707</w:t>
            </w:r>
          </w:p>
        </w:tc>
        <w:tc>
          <w:tcPr>
            <w:tcW w:w="1701" w:type="dxa"/>
            <w:noWrap/>
            <w:hideMark/>
          </w:tcPr>
          <w:p w:rsidR="00A018A8" w:rsidRPr="00F2738D" w:rsidRDefault="00912FEC" w:rsidP="00914274">
            <w:pPr>
              <w:jc w:val="right"/>
              <w:rPr>
                <w:rFonts w:ascii="Arial" w:hAnsi="Arial" w:cs="Arial"/>
              </w:rPr>
            </w:pPr>
            <w:r>
              <w:rPr>
                <w:rFonts w:ascii="Arial" w:hAnsi="Arial" w:cs="Arial"/>
              </w:rPr>
              <w:t>26,967</w:t>
            </w:r>
          </w:p>
        </w:tc>
      </w:tr>
      <w:tr w:rsidR="00A018A8" w:rsidRPr="00A018A8" w:rsidTr="00235755">
        <w:trPr>
          <w:trHeight w:val="255"/>
        </w:trPr>
        <w:tc>
          <w:tcPr>
            <w:tcW w:w="3686" w:type="dxa"/>
            <w:noWrap/>
            <w:hideMark/>
          </w:tcPr>
          <w:p w:rsidR="00A018A8" w:rsidRPr="00F2738D" w:rsidRDefault="00A018A8" w:rsidP="00ED6E27">
            <w:pPr>
              <w:rPr>
                <w:rFonts w:ascii="Arial" w:hAnsi="Arial" w:cs="Arial"/>
                <w:b/>
                <w:bCs/>
              </w:rPr>
            </w:pPr>
            <w:r w:rsidRPr="00F2738D">
              <w:rPr>
                <w:rFonts w:ascii="Arial" w:hAnsi="Arial" w:cs="Arial"/>
                <w:b/>
                <w:bCs/>
              </w:rPr>
              <w:t>Total overseas assets</w:t>
            </w:r>
          </w:p>
        </w:tc>
        <w:tc>
          <w:tcPr>
            <w:tcW w:w="1843" w:type="dxa"/>
            <w:noWrap/>
            <w:hideMark/>
          </w:tcPr>
          <w:p w:rsidR="00A018A8" w:rsidRPr="00F2738D" w:rsidRDefault="00976183" w:rsidP="00F26A75">
            <w:pPr>
              <w:jc w:val="right"/>
              <w:rPr>
                <w:rFonts w:ascii="Arial" w:hAnsi="Arial" w:cs="Arial"/>
                <w:b/>
                <w:bCs/>
              </w:rPr>
            </w:pPr>
            <w:r>
              <w:rPr>
                <w:rFonts w:ascii="Arial" w:hAnsi="Arial" w:cs="Arial"/>
                <w:b/>
                <w:bCs/>
              </w:rPr>
              <w:t>780,988</w:t>
            </w:r>
          </w:p>
        </w:tc>
        <w:tc>
          <w:tcPr>
            <w:tcW w:w="1984" w:type="dxa"/>
            <w:noWrap/>
            <w:hideMark/>
          </w:tcPr>
          <w:p w:rsidR="00A018A8" w:rsidRPr="00F2738D" w:rsidRDefault="007B1332" w:rsidP="00914274">
            <w:pPr>
              <w:jc w:val="right"/>
              <w:rPr>
                <w:rFonts w:ascii="Arial" w:hAnsi="Arial" w:cs="Arial"/>
                <w:b/>
                <w:bCs/>
              </w:rPr>
            </w:pPr>
            <w:r>
              <w:rPr>
                <w:rFonts w:ascii="Arial" w:hAnsi="Arial" w:cs="Arial"/>
                <w:b/>
                <w:bCs/>
              </w:rPr>
              <w:t>818,753</w:t>
            </w:r>
          </w:p>
        </w:tc>
        <w:tc>
          <w:tcPr>
            <w:tcW w:w="1701" w:type="dxa"/>
            <w:noWrap/>
            <w:hideMark/>
          </w:tcPr>
          <w:p w:rsidR="00A018A8" w:rsidRPr="00F2738D" w:rsidRDefault="00912FEC" w:rsidP="007B1332">
            <w:pPr>
              <w:jc w:val="right"/>
              <w:rPr>
                <w:rFonts w:ascii="Arial" w:hAnsi="Arial" w:cs="Arial"/>
                <w:b/>
                <w:bCs/>
              </w:rPr>
            </w:pPr>
            <w:r>
              <w:rPr>
                <w:rFonts w:ascii="Arial" w:hAnsi="Arial" w:cs="Arial"/>
                <w:b/>
                <w:bCs/>
              </w:rPr>
              <w:t>743,</w:t>
            </w:r>
            <w:r w:rsidR="007B1332">
              <w:rPr>
                <w:rFonts w:ascii="Arial" w:hAnsi="Arial" w:cs="Arial"/>
                <w:b/>
                <w:bCs/>
              </w:rPr>
              <w:t>223</w:t>
            </w:r>
          </w:p>
        </w:tc>
      </w:tr>
    </w:tbl>
    <w:p w:rsidR="005E01BE" w:rsidRDefault="005E01BE" w:rsidP="00A018A8">
      <w:pPr>
        <w:jc w:val="both"/>
        <w:rPr>
          <w:rFonts w:ascii="Arial" w:hAnsi="Arial" w:cs="Arial"/>
          <w:highlight w:val="yellow"/>
        </w:rPr>
      </w:pPr>
    </w:p>
    <w:p w:rsidR="00DA6334" w:rsidRDefault="00DA6334" w:rsidP="00A018A8">
      <w:pPr>
        <w:jc w:val="both"/>
        <w:rPr>
          <w:rFonts w:ascii="Arial" w:hAnsi="Arial"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843"/>
        <w:gridCol w:w="1984"/>
        <w:gridCol w:w="1701"/>
      </w:tblGrid>
      <w:tr w:rsidR="00136AFE" w:rsidRPr="00A018A8" w:rsidTr="009A6DE3">
        <w:trPr>
          <w:trHeight w:val="585"/>
        </w:trPr>
        <w:tc>
          <w:tcPr>
            <w:tcW w:w="3686" w:type="dxa"/>
            <w:tcBorders>
              <w:bottom w:val="nil"/>
            </w:tcBorders>
            <w:noWrap/>
            <w:hideMark/>
          </w:tcPr>
          <w:p w:rsidR="00136AFE" w:rsidRPr="00235755" w:rsidRDefault="00136AFE" w:rsidP="009A6DE3">
            <w:pPr>
              <w:rPr>
                <w:rFonts w:ascii="Arial" w:hAnsi="Arial" w:cs="Arial"/>
                <w:b/>
              </w:rPr>
            </w:pPr>
          </w:p>
        </w:tc>
        <w:tc>
          <w:tcPr>
            <w:tcW w:w="1843" w:type="dxa"/>
            <w:tcBorders>
              <w:bottom w:val="nil"/>
            </w:tcBorders>
            <w:noWrap/>
            <w:hideMark/>
          </w:tcPr>
          <w:p w:rsidR="00136AFE" w:rsidRPr="00235755" w:rsidRDefault="00136AFE" w:rsidP="009A6DE3">
            <w:pPr>
              <w:jc w:val="center"/>
              <w:rPr>
                <w:rFonts w:ascii="Arial" w:hAnsi="Arial" w:cs="Arial"/>
                <w:b/>
              </w:rPr>
            </w:pPr>
          </w:p>
        </w:tc>
        <w:tc>
          <w:tcPr>
            <w:tcW w:w="3685" w:type="dxa"/>
            <w:gridSpan w:val="2"/>
            <w:tcBorders>
              <w:bottom w:val="nil"/>
            </w:tcBorders>
            <w:noWrap/>
            <w:hideMark/>
          </w:tcPr>
          <w:p w:rsidR="00136AFE" w:rsidRPr="00235755" w:rsidRDefault="00136AFE" w:rsidP="009A6DE3">
            <w:pPr>
              <w:jc w:val="center"/>
              <w:rPr>
                <w:rFonts w:ascii="Arial" w:hAnsi="Arial" w:cs="Arial"/>
                <w:b/>
              </w:rPr>
            </w:pPr>
            <w:r w:rsidRPr="00235755">
              <w:rPr>
                <w:rFonts w:ascii="Arial" w:hAnsi="Arial" w:cs="Arial"/>
                <w:b/>
              </w:rPr>
              <w:t>Change to net assets available to pay benefits</w:t>
            </w:r>
          </w:p>
        </w:tc>
      </w:tr>
      <w:tr w:rsidR="00136AFE" w:rsidRPr="00A018A8" w:rsidTr="009A6DE3">
        <w:trPr>
          <w:trHeight w:val="255"/>
        </w:trPr>
        <w:tc>
          <w:tcPr>
            <w:tcW w:w="3686" w:type="dxa"/>
            <w:tcBorders>
              <w:top w:val="nil"/>
              <w:bottom w:val="nil"/>
            </w:tcBorders>
            <w:noWrap/>
            <w:hideMark/>
          </w:tcPr>
          <w:p w:rsidR="00136AFE" w:rsidRPr="00235755" w:rsidRDefault="00136AFE" w:rsidP="009A6DE3">
            <w:pPr>
              <w:rPr>
                <w:rFonts w:ascii="Arial" w:hAnsi="Arial" w:cs="Arial"/>
                <w:b/>
              </w:rPr>
            </w:pPr>
            <w:r w:rsidRPr="00235755">
              <w:rPr>
                <w:rFonts w:ascii="Arial" w:hAnsi="Arial" w:cs="Arial"/>
                <w:b/>
              </w:rPr>
              <w:t>Asset Type</w:t>
            </w:r>
          </w:p>
        </w:tc>
        <w:tc>
          <w:tcPr>
            <w:tcW w:w="1843" w:type="dxa"/>
            <w:tcBorders>
              <w:top w:val="nil"/>
              <w:bottom w:val="nil"/>
            </w:tcBorders>
            <w:noWrap/>
            <w:hideMark/>
          </w:tcPr>
          <w:p w:rsidR="00136AFE" w:rsidRPr="00235755" w:rsidRDefault="00136AFE" w:rsidP="009A6DE3">
            <w:pPr>
              <w:jc w:val="center"/>
              <w:rPr>
                <w:rFonts w:ascii="Arial" w:hAnsi="Arial" w:cs="Arial"/>
                <w:b/>
              </w:rPr>
            </w:pPr>
            <w:r w:rsidRPr="00235755">
              <w:rPr>
                <w:rFonts w:ascii="Arial" w:hAnsi="Arial" w:cs="Arial"/>
                <w:b/>
              </w:rPr>
              <w:t>Asset Value @ 31/03/12</w:t>
            </w:r>
          </w:p>
        </w:tc>
        <w:tc>
          <w:tcPr>
            <w:tcW w:w="1984" w:type="dxa"/>
            <w:tcBorders>
              <w:bottom w:val="nil"/>
            </w:tcBorders>
            <w:noWrap/>
            <w:hideMark/>
          </w:tcPr>
          <w:p w:rsidR="00136AFE" w:rsidRPr="00235755" w:rsidRDefault="00136AFE" w:rsidP="009A6DE3">
            <w:pPr>
              <w:jc w:val="center"/>
              <w:rPr>
                <w:rFonts w:ascii="Arial" w:hAnsi="Arial" w:cs="Arial"/>
                <w:b/>
              </w:rPr>
            </w:pPr>
          </w:p>
        </w:tc>
        <w:tc>
          <w:tcPr>
            <w:tcW w:w="1701" w:type="dxa"/>
            <w:tcBorders>
              <w:bottom w:val="nil"/>
            </w:tcBorders>
            <w:noWrap/>
            <w:hideMark/>
          </w:tcPr>
          <w:p w:rsidR="00136AFE" w:rsidRPr="00235755" w:rsidRDefault="00136AFE" w:rsidP="009A6DE3">
            <w:pPr>
              <w:jc w:val="center"/>
              <w:rPr>
                <w:rFonts w:ascii="Arial" w:hAnsi="Arial" w:cs="Arial"/>
                <w:b/>
              </w:rPr>
            </w:pPr>
          </w:p>
        </w:tc>
      </w:tr>
      <w:tr w:rsidR="00136AFE" w:rsidRPr="00A018A8" w:rsidTr="009A6DE3">
        <w:trPr>
          <w:trHeight w:val="255"/>
        </w:trPr>
        <w:tc>
          <w:tcPr>
            <w:tcW w:w="3686" w:type="dxa"/>
            <w:tcBorders>
              <w:top w:val="nil"/>
            </w:tcBorders>
            <w:noWrap/>
            <w:hideMark/>
          </w:tcPr>
          <w:p w:rsidR="00136AFE" w:rsidRPr="00235755" w:rsidRDefault="00136AFE" w:rsidP="009A6DE3">
            <w:pPr>
              <w:rPr>
                <w:rFonts w:ascii="Arial" w:hAnsi="Arial" w:cs="Arial"/>
                <w:b/>
              </w:rPr>
            </w:pPr>
          </w:p>
        </w:tc>
        <w:tc>
          <w:tcPr>
            <w:tcW w:w="1843" w:type="dxa"/>
            <w:tcBorders>
              <w:top w:val="nil"/>
            </w:tcBorders>
            <w:noWrap/>
            <w:hideMark/>
          </w:tcPr>
          <w:p w:rsidR="00136AFE" w:rsidRPr="00235755" w:rsidRDefault="00136AFE" w:rsidP="009A6DE3">
            <w:pPr>
              <w:jc w:val="center"/>
              <w:rPr>
                <w:rFonts w:ascii="Arial" w:hAnsi="Arial" w:cs="Arial"/>
                <w:b/>
              </w:rPr>
            </w:pPr>
            <w:r w:rsidRPr="00235755">
              <w:rPr>
                <w:rFonts w:ascii="Arial" w:hAnsi="Arial" w:cs="Arial"/>
                <w:b/>
              </w:rPr>
              <w:t>£000</w:t>
            </w:r>
          </w:p>
        </w:tc>
        <w:tc>
          <w:tcPr>
            <w:tcW w:w="1984" w:type="dxa"/>
            <w:tcBorders>
              <w:top w:val="nil"/>
            </w:tcBorders>
            <w:noWrap/>
            <w:hideMark/>
          </w:tcPr>
          <w:p w:rsidR="00136AFE" w:rsidRPr="00235755" w:rsidRDefault="00136AFE" w:rsidP="009A6DE3">
            <w:pPr>
              <w:jc w:val="right"/>
              <w:rPr>
                <w:rFonts w:ascii="Arial" w:hAnsi="Arial" w:cs="Arial"/>
                <w:b/>
                <w:bCs/>
              </w:rPr>
            </w:pPr>
            <w:r w:rsidRPr="00235755">
              <w:rPr>
                <w:rFonts w:ascii="Arial" w:hAnsi="Arial" w:cs="Arial"/>
                <w:b/>
                <w:bCs/>
              </w:rPr>
              <w:t>+10.0%</w:t>
            </w:r>
          </w:p>
        </w:tc>
        <w:tc>
          <w:tcPr>
            <w:tcW w:w="1701" w:type="dxa"/>
            <w:tcBorders>
              <w:top w:val="nil"/>
            </w:tcBorders>
            <w:noWrap/>
            <w:hideMark/>
          </w:tcPr>
          <w:p w:rsidR="00136AFE" w:rsidRPr="00235755" w:rsidRDefault="00136AFE" w:rsidP="009A6DE3">
            <w:pPr>
              <w:jc w:val="right"/>
              <w:rPr>
                <w:rFonts w:ascii="Arial" w:hAnsi="Arial" w:cs="Arial"/>
                <w:b/>
                <w:bCs/>
              </w:rPr>
            </w:pPr>
            <w:r w:rsidRPr="00235755">
              <w:rPr>
                <w:rFonts w:ascii="Arial" w:hAnsi="Arial" w:cs="Arial"/>
                <w:b/>
                <w:bCs/>
              </w:rPr>
              <w:t>-10.0%</w:t>
            </w:r>
          </w:p>
        </w:tc>
      </w:tr>
      <w:tr w:rsidR="00D3346E" w:rsidRPr="00A018A8" w:rsidTr="009A6DE3">
        <w:trPr>
          <w:trHeight w:val="255"/>
        </w:trPr>
        <w:tc>
          <w:tcPr>
            <w:tcW w:w="3686" w:type="dxa"/>
            <w:noWrap/>
            <w:hideMark/>
          </w:tcPr>
          <w:p w:rsidR="00D3346E" w:rsidRPr="00F2738D" w:rsidRDefault="00D3346E" w:rsidP="00D92E82">
            <w:pPr>
              <w:rPr>
                <w:rFonts w:ascii="Arial" w:hAnsi="Arial" w:cs="Arial"/>
              </w:rPr>
            </w:pPr>
            <w:r w:rsidRPr="00F2738D">
              <w:rPr>
                <w:rFonts w:ascii="Arial" w:hAnsi="Arial" w:cs="Arial"/>
              </w:rPr>
              <w:t xml:space="preserve">Overseas </w:t>
            </w:r>
            <w:r>
              <w:rPr>
                <w:rFonts w:ascii="Arial" w:hAnsi="Arial" w:cs="Arial"/>
              </w:rPr>
              <w:t>Equities</w:t>
            </w:r>
          </w:p>
        </w:tc>
        <w:tc>
          <w:tcPr>
            <w:tcW w:w="1843" w:type="dxa"/>
            <w:noWrap/>
            <w:hideMark/>
          </w:tcPr>
          <w:p w:rsidR="00D3346E" w:rsidRPr="00A018A8" w:rsidRDefault="00D3346E" w:rsidP="009A6DE3">
            <w:pPr>
              <w:jc w:val="right"/>
              <w:rPr>
                <w:rFonts w:ascii="Arial" w:hAnsi="Arial" w:cs="Arial"/>
              </w:rPr>
            </w:pPr>
            <w:r>
              <w:rPr>
                <w:rFonts w:ascii="Arial" w:hAnsi="Arial" w:cs="Arial"/>
              </w:rPr>
              <w:t>524,766</w:t>
            </w:r>
          </w:p>
        </w:tc>
        <w:tc>
          <w:tcPr>
            <w:tcW w:w="1984" w:type="dxa"/>
            <w:noWrap/>
            <w:hideMark/>
          </w:tcPr>
          <w:p w:rsidR="00D3346E" w:rsidRPr="00A018A8" w:rsidRDefault="00F02036" w:rsidP="009A6DE3">
            <w:pPr>
              <w:jc w:val="right"/>
              <w:rPr>
                <w:rFonts w:ascii="Arial" w:hAnsi="Arial" w:cs="Arial"/>
              </w:rPr>
            </w:pPr>
            <w:r>
              <w:rPr>
                <w:rFonts w:ascii="Arial" w:hAnsi="Arial" w:cs="Arial"/>
              </w:rPr>
              <w:t>577,243</w:t>
            </w:r>
          </w:p>
        </w:tc>
        <w:tc>
          <w:tcPr>
            <w:tcW w:w="1701" w:type="dxa"/>
            <w:noWrap/>
            <w:hideMark/>
          </w:tcPr>
          <w:p w:rsidR="00D3346E" w:rsidRPr="00A018A8" w:rsidRDefault="00F02036" w:rsidP="009A6DE3">
            <w:pPr>
              <w:jc w:val="right"/>
              <w:rPr>
                <w:rFonts w:ascii="Arial" w:hAnsi="Arial" w:cs="Arial"/>
              </w:rPr>
            </w:pPr>
            <w:r>
              <w:rPr>
                <w:rFonts w:ascii="Arial" w:hAnsi="Arial" w:cs="Arial"/>
              </w:rPr>
              <w:t>472,289</w:t>
            </w:r>
          </w:p>
        </w:tc>
      </w:tr>
      <w:tr w:rsidR="00D3346E" w:rsidRPr="00A018A8" w:rsidTr="009A6DE3">
        <w:trPr>
          <w:trHeight w:val="255"/>
        </w:trPr>
        <w:tc>
          <w:tcPr>
            <w:tcW w:w="3686" w:type="dxa"/>
            <w:noWrap/>
            <w:hideMark/>
          </w:tcPr>
          <w:p w:rsidR="00D3346E" w:rsidRPr="00F2738D" w:rsidRDefault="00D3346E" w:rsidP="00D92E82">
            <w:pPr>
              <w:rPr>
                <w:rFonts w:ascii="Arial" w:hAnsi="Arial" w:cs="Arial"/>
              </w:rPr>
            </w:pPr>
            <w:r w:rsidRPr="00F2738D">
              <w:rPr>
                <w:rFonts w:ascii="Arial" w:hAnsi="Arial" w:cs="Arial"/>
              </w:rPr>
              <w:t xml:space="preserve">Overseas </w:t>
            </w:r>
            <w:r>
              <w:rPr>
                <w:rFonts w:ascii="Arial" w:hAnsi="Arial" w:cs="Arial"/>
              </w:rPr>
              <w:t>Property</w:t>
            </w:r>
          </w:p>
        </w:tc>
        <w:tc>
          <w:tcPr>
            <w:tcW w:w="1843" w:type="dxa"/>
            <w:noWrap/>
            <w:hideMark/>
          </w:tcPr>
          <w:p w:rsidR="00D3346E" w:rsidRPr="00A018A8" w:rsidRDefault="00D3346E" w:rsidP="009A6DE3">
            <w:pPr>
              <w:jc w:val="right"/>
              <w:rPr>
                <w:rFonts w:ascii="Arial" w:hAnsi="Arial" w:cs="Arial"/>
              </w:rPr>
            </w:pPr>
            <w:r>
              <w:rPr>
                <w:rFonts w:ascii="Arial" w:hAnsi="Arial" w:cs="Arial"/>
              </w:rPr>
              <w:t>11,134</w:t>
            </w:r>
          </w:p>
        </w:tc>
        <w:tc>
          <w:tcPr>
            <w:tcW w:w="1984" w:type="dxa"/>
            <w:noWrap/>
            <w:hideMark/>
          </w:tcPr>
          <w:p w:rsidR="00D3346E" w:rsidRPr="00A018A8" w:rsidRDefault="00F02036" w:rsidP="009A6DE3">
            <w:pPr>
              <w:jc w:val="right"/>
              <w:rPr>
                <w:rFonts w:ascii="Arial" w:hAnsi="Arial" w:cs="Arial"/>
              </w:rPr>
            </w:pPr>
            <w:r>
              <w:rPr>
                <w:rFonts w:ascii="Arial" w:hAnsi="Arial" w:cs="Arial"/>
              </w:rPr>
              <w:t>12,247</w:t>
            </w:r>
          </w:p>
        </w:tc>
        <w:tc>
          <w:tcPr>
            <w:tcW w:w="1701" w:type="dxa"/>
            <w:noWrap/>
            <w:hideMark/>
          </w:tcPr>
          <w:p w:rsidR="00D3346E" w:rsidRPr="00A018A8" w:rsidRDefault="00F02036" w:rsidP="009A6DE3">
            <w:pPr>
              <w:jc w:val="right"/>
              <w:rPr>
                <w:rFonts w:ascii="Arial" w:hAnsi="Arial" w:cs="Arial"/>
              </w:rPr>
            </w:pPr>
            <w:r>
              <w:rPr>
                <w:rFonts w:ascii="Arial" w:hAnsi="Arial" w:cs="Arial"/>
              </w:rPr>
              <w:t>10,021</w:t>
            </w:r>
          </w:p>
        </w:tc>
      </w:tr>
      <w:tr w:rsidR="00D3346E" w:rsidRPr="00A018A8" w:rsidTr="009A6DE3">
        <w:trPr>
          <w:trHeight w:val="255"/>
        </w:trPr>
        <w:tc>
          <w:tcPr>
            <w:tcW w:w="3686" w:type="dxa"/>
            <w:noWrap/>
            <w:hideMark/>
          </w:tcPr>
          <w:p w:rsidR="00D3346E" w:rsidRPr="00F2738D" w:rsidRDefault="00D3346E" w:rsidP="00D92E82">
            <w:pPr>
              <w:rPr>
                <w:rFonts w:ascii="Arial" w:hAnsi="Arial" w:cs="Arial"/>
              </w:rPr>
            </w:pPr>
            <w:r w:rsidRPr="00F2738D">
              <w:rPr>
                <w:rFonts w:ascii="Arial" w:hAnsi="Arial" w:cs="Arial"/>
              </w:rPr>
              <w:t xml:space="preserve">Overseas </w:t>
            </w:r>
            <w:r>
              <w:rPr>
                <w:rFonts w:ascii="Arial" w:hAnsi="Arial" w:cs="Arial"/>
              </w:rPr>
              <w:t>Fixed Income</w:t>
            </w:r>
          </w:p>
        </w:tc>
        <w:tc>
          <w:tcPr>
            <w:tcW w:w="1843" w:type="dxa"/>
            <w:noWrap/>
            <w:hideMark/>
          </w:tcPr>
          <w:p w:rsidR="00D3346E" w:rsidRPr="00A018A8" w:rsidRDefault="00D3346E" w:rsidP="009A6DE3">
            <w:pPr>
              <w:jc w:val="right"/>
              <w:rPr>
                <w:rFonts w:ascii="Arial" w:hAnsi="Arial" w:cs="Arial"/>
              </w:rPr>
            </w:pPr>
            <w:r>
              <w:rPr>
                <w:rFonts w:ascii="Arial" w:hAnsi="Arial" w:cs="Arial"/>
              </w:rPr>
              <w:t>26,604</w:t>
            </w:r>
          </w:p>
        </w:tc>
        <w:tc>
          <w:tcPr>
            <w:tcW w:w="1984" w:type="dxa"/>
            <w:noWrap/>
            <w:hideMark/>
          </w:tcPr>
          <w:p w:rsidR="00D3346E" w:rsidRPr="00A018A8" w:rsidRDefault="00F02036" w:rsidP="009A6DE3">
            <w:pPr>
              <w:jc w:val="right"/>
              <w:rPr>
                <w:rFonts w:ascii="Arial" w:hAnsi="Arial" w:cs="Arial"/>
              </w:rPr>
            </w:pPr>
            <w:r>
              <w:rPr>
                <w:rFonts w:ascii="Arial" w:hAnsi="Arial" w:cs="Arial"/>
              </w:rPr>
              <w:t>29,264</w:t>
            </w:r>
          </w:p>
        </w:tc>
        <w:tc>
          <w:tcPr>
            <w:tcW w:w="1701" w:type="dxa"/>
            <w:noWrap/>
            <w:hideMark/>
          </w:tcPr>
          <w:p w:rsidR="00D3346E" w:rsidRPr="00A018A8" w:rsidRDefault="00F02036" w:rsidP="009A6DE3">
            <w:pPr>
              <w:jc w:val="right"/>
              <w:rPr>
                <w:rFonts w:ascii="Arial" w:hAnsi="Arial" w:cs="Arial"/>
              </w:rPr>
            </w:pPr>
            <w:r>
              <w:rPr>
                <w:rFonts w:ascii="Arial" w:hAnsi="Arial" w:cs="Arial"/>
              </w:rPr>
              <w:t>23,944</w:t>
            </w:r>
          </w:p>
        </w:tc>
      </w:tr>
      <w:tr w:rsidR="00136AFE" w:rsidRPr="00A018A8" w:rsidTr="009A6DE3">
        <w:trPr>
          <w:trHeight w:val="255"/>
        </w:trPr>
        <w:tc>
          <w:tcPr>
            <w:tcW w:w="3686" w:type="dxa"/>
            <w:noWrap/>
            <w:hideMark/>
          </w:tcPr>
          <w:p w:rsidR="00136AFE" w:rsidRPr="00A018A8" w:rsidRDefault="00136AFE" w:rsidP="009A6DE3">
            <w:pPr>
              <w:rPr>
                <w:rFonts w:ascii="Arial" w:hAnsi="Arial" w:cs="Arial"/>
                <w:b/>
                <w:bCs/>
              </w:rPr>
            </w:pPr>
            <w:r w:rsidRPr="00A018A8">
              <w:rPr>
                <w:rFonts w:ascii="Arial" w:hAnsi="Arial" w:cs="Arial"/>
                <w:b/>
                <w:bCs/>
              </w:rPr>
              <w:t>Total overseas assets</w:t>
            </w:r>
          </w:p>
        </w:tc>
        <w:tc>
          <w:tcPr>
            <w:tcW w:w="1843" w:type="dxa"/>
            <w:noWrap/>
            <w:hideMark/>
          </w:tcPr>
          <w:p w:rsidR="00136AFE" w:rsidRPr="00A018A8" w:rsidRDefault="00D3346E" w:rsidP="009A6DE3">
            <w:pPr>
              <w:jc w:val="right"/>
              <w:rPr>
                <w:rFonts w:ascii="Arial" w:hAnsi="Arial" w:cs="Arial"/>
                <w:b/>
                <w:bCs/>
              </w:rPr>
            </w:pPr>
            <w:r>
              <w:rPr>
                <w:rFonts w:ascii="Arial" w:hAnsi="Arial" w:cs="Arial"/>
                <w:b/>
                <w:bCs/>
              </w:rPr>
              <w:t>562,504</w:t>
            </w:r>
          </w:p>
        </w:tc>
        <w:tc>
          <w:tcPr>
            <w:tcW w:w="1984" w:type="dxa"/>
            <w:noWrap/>
            <w:hideMark/>
          </w:tcPr>
          <w:p w:rsidR="00136AFE" w:rsidRPr="00A018A8" w:rsidRDefault="00F02036" w:rsidP="009A6DE3">
            <w:pPr>
              <w:jc w:val="right"/>
              <w:rPr>
                <w:rFonts w:ascii="Arial" w:hAnsi="Arial" w:cs="Arial"/>
                <w:b/>
                <w:bCs/>
              </w:rPr>
            </w:pPr>
            <w:r>
              <w:rPr>
                <w:rFonts w:ascii="Arial" w:hAnsi="Arial" w:cs="Arial"/>
                <w:b/>
                <w:bCs/>
              </w:rPr>
              <w:t>618,754</w:t>
            </w:r>
          </w:p>
        </w:tc>
        <w:tc>
          <w:tcPr>
            <w:tcW w:w="1701" w:type="dxa"/>
            <w:noWrap/>
            <w:hideMark/>
          </w:tcPr>
          <w:p w:rsidR="00136AFE" w:rsidRPr="00A018A8" w:rsidRDefault="00F02036" w:rsidP="00F02036">
            <w:pPr>
              <w:jc w:val="right"/>
              <w:rPr>
                <w:rFonts w:ascii="Arial" w:hAnsi="Arial" w:cs="Arial"/>
                <w:b/>
                <w:bCs/>
              </w:rPr>
            </w:pPr>
            <w:r>
              <w:rPr>
                <w:rFonts w:ascii="Arial" w:hAnsi="Arial" w:cs="Arial"/>
                <w:b/>
                <w:bCs/>
              </w:rPr>
              <w:t>506,254</w:t>
            </w:r>
          </w:p>
        </w:tc>
      </w:tr>
    </w:tbl>
    <w:p w:rsidR="00136AFE" w:rsidRPr="00A018A8" w:rsidRDefault="00136AFE" w:rsidP="00A018A8">
      <w:pPr>
        <w:jc w:val="both"/>
        <w:rPr>
          <w:rFonts w:ascii="Arial" w:hAnsi="Arial" w:cs="Arial"/>
          <w:highlight w:val="yellow"/>
        </w:rPr>
      </w:pPr>
    </w:p>
    <w:p w:rsidR="00A018A8" w:rsidRPr="00A018A8" w:rsidRDefault="00A018A8" w:rsidP="00A018A8">
      <w:pPr>
        <w:jc w:val="both"/>
        <w:rPr>
          <w:rFonts w:ascii="Arial" w:hAnsi="Arial" w:cs="Arial"/>
          <w:b/>
        </w:rPr>
      </w:pPr>
      <w:r w:rsidRPr="00A018A8">
        <w:rPr>
          <w:rFonts w:ascii="Arial" w:hAnsi="Arial" w:cs="Arial"/>
          <w:b/>
        </w:rPr>
        <w:t xml:space="preserve">b) Credit risk </w:t>
      </w:r>
    </w:p>
    <w:p w:rsidR="00A018A8" w:rsidRPr="00A018A8" w:rsidRDefault="00A018A8" w:rsidP="00235755">
      <w:pPr>
        <w:pStyle w:val="NotesBody"/>
      </w:pPr>
      <w:r w:rsidRPr="00A018A8">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rsidR="00A018A8" w:rsidRPr="00A018A8" w:rsidRDefault="00A018A8" w:rsidP="00235755">
      <w:pPr>
        <w:pStyle w:val="NotesBody"/>
      </w:pPr>
      <w:r w:rsidRPr="00A018A8">
        <w:t>In essence the fund’s entire investment portfolio is exposed to some form of credit risk, with the exception of the derivatives positions, where the risk equates to the net market value of a positive derivative position. However the selection of high quality counterparties, brokers and financial institutions minimises credit risk that may occur through the failure to settle a transaction in a timely manner.</w:t>
      </w:r>
    </w:p>
    <w:p w:rsidR="00A018A8" w:rsidRPr="00A018A8" w:rsidRDefault="00A018A8" w:rsidP="00235755">
      <w:pPr>
        <w:pStyle w:val="NotesBody"/>
      </w:pPr>
      <w:r w:rsidRPr="00A018A8">
        <w:t xml:space="preserve">Contractual credit </w:t>
      </w:r>
      <w:r w:rsidR="00C53F0A" w:rsidRPr="00A018A8">
        <w:t>risk is represented by the net payment or receipts</w:t>
      </w:r>
      <w:r w:rsidRPr="00A018A8">
        <w:t xml:space="preserve"> that remains outstanding, and the cost of replacing the derivative position in the event of a counterparty default. The residual risk is minimal due to the various insurance policies held by the exchanges to cover defaulting counterparties.</w:t>
      </w:r>
    </w:p>
    <w:p w:rsidR="00A018A8" w:rsidRDefault="00A018A8" w:rsidP="00235755">
      <w:pPr>
        <w:pStyle w:val="NotesBody"/>
      </w:pPr>
      <w:r w:rsidRPr="00A018A8">
        <w:t>Credit risk on over-the-counter derivative contracts is minimised as counterparties are recognised financial intermediaries with acceptable credit ratings determined by a recognised rating agency.</w:t>
      </w:r>
    </w:p>
    <w:p w:rsidR="00975F6A" w:rsidRPr="00A018A8" w:rsidRDefault="00975F6A" w:rsidP="00235755">
      <w:pPr>
        <w:pStyle w:val="NotesBody"/>
      </w:pPr>
      <w:r>
        <w:t>Deposits are not made with banks and financial institutions unless they are rated independently and meet the Council’s credit criteria. The Council has also set limits as to the maximum percentage of the deposits placed with any one class of financial institution</w:t>
      </w:r>
      <w:r w:rsidR="00263983">
        <w:t>.</w:t>
      </w:r>
      <w:r w:rsidR="000655AA">
        <w:t xml:space="preserve"> </w:t>
      </w:r>
    </w:p>
    <w:p w:rsidR="00A018A8" w:rsidRDefault="00A018A8" w:rsidP="00235755">
      <w:pPr>
        <w:pStyle w:val="NotesBody"/>
      </w:pPr>
      <w:r w:rsidRPr="00A018A8">
        <w:t xml:space="preserve">The </w:t>
      </w:r>
      <w:r w:rsidR="007E1F99">
        <w:t>C</w:t>
      </w:r>
      <w:r w:rsidRPr="00A018A8">
        <w:t xml:space="preserve">ouncil believes it has managed its exposure to credit risk, and has had no experience of default or </w:t>
      </w:r>
      <w:r w:rsidR="004E3C1C" w:rsidRPr="00A018A8">
        <w:t>uncollectible</w:t>
      </w:r>
      <w:r w:rsidRPr="00A018A8">
        <w:t xml:space="preserve"> deposits over the past five financial years. The </w:t>
      </w:r>
      <w:r w:rsidRPr="00F2738D">
        <w:t>fund’s cash holding under its treasury manageme</w:t>
      </w:r>
      <w:r w:rsidR="00693DC7" w:rsidRPr="00F2738D">
        <w:t>nt arrangements at 31 March 2013</w:t>
      </w:r>
      <w:r w:rsidRPr="00F2738D">
        <w:t xml:space="preserve"> was £</w:t>
      </w:r>
      <w:r w:rsidR="00B36012">
        <w:t>12.4</w:t>
      </w:r>
      <w:r w:rsidR="00693DC7" w:rsidRPr="00F2738D">
        <w:t>m (31 March 2012</w:t>
      </w:r>
      <w:r w:rsidRPr="00F2738D">
        <w:t>: £</w:t>
      </w:r>
      <w:r w:rsidR="00693DC7" w:rsidRPr="00F2738D">
        <w:t>40.8</w:t>
      </w:r>
      <w:r w:rsidRPr="00F2738D">
        <w:t>m).</w:t>
      </w:r>
      <w:r w:rsidR="00B36012">
        <w:t xml:space="preserve"> This was held with the following institutions:</w:t>
      </w:r>
    </w:p>
    <w:p w:rsidR="00DA6334" w:rsidRDefault="00DA6334" w:rsidP="00235755">
      <w:pPr>
        <w:pStyle w:val="NotesBody"/>
      </w:pPr>
    </w:p>
    <w:tbl>
      <w:tblPr>
        <w:tblW w:w="9040" w:type="dxa"/>
        <w:tblBorders>
          <w:top w:val="single" w:sz="8" w:space="0" w:color="4BACC6"/>
          <w:left w:val="single" w:sz="8" w:space="0" w:color="4BACC6"/>
          <w:bottom w:val="single" w:sz="8" w:space="0" w:color="4BACC6"/>
          <w:right w:val="single" w:sz="8" w:space="0" w:color="4BACC6"/>
        </w:tblBorders>
        <w:tblLook w:val="04A0"/>
      </w:tblPr>
      <w:tblGrid>
        <w:gridCol w:w="3511"/>
        <w:gridCol w:w="1843"/>
        <w:gridCol w:w="1843"/>
        <w:gridCol w:w="1843"/>
      </w:tblGrid>
      <w:tr w:rsidR="00B36012" w:rsidRPr="00693632" w:rsidTr="00B36012">
        <w:tc>
          <w:tcPr>
            <w:tcW w:w="3511" w:type="dxa"/>
            <w:shd w:val="clear" w:color="auto" w:fill="4BACC6"/>
          </w:tcPr>
          <w:p w:rsidR="00B36012" w:rsidRPr="00693632" w:rsidRDefault="00B36012" w:rsidP="001D28FA">
            <w:pPr>
              <w:jc w:val="right"/>
              <w:rPr>
                <w:rFonts w:ascii="Arial" w:hAnsi="Arial" w:cs="Arial"/>
                <w:b/>
                <w:bCs/>
                <w:color w:val="FFFFFF"/>
              </w:rPr>
            </w:pPr>
          </w:p>
        </w:tc>
        <w:tc>
          <w:tcPr>
            <w:tcW w:w="1843" w:type="dxa"/>
            <w:shd w:val="clear" w:color="auto" w:fill="4BACC6"/>
          </w:tcPr>
          <w:p w:rsidR="00B36012" w:rsidRPr="00693632" w:rsidRDefault="00B36012" w:rsidP="001D28FA">
            <w:pPr>
              <w:jc w:val="right"/>
              <w:rPr>
                <w:rFonts w:ascii="Arial" w:hAnsi="Arial" w:cs="Arial"/>
                <w:b/>
                <w:bCs/>
                <w:color w:val="FFFFFF"/>
              </w:rPr>
            </w:pPr>
            <w:r>
              <w:rPr>
                <w:rFonts w:ascii="Arial" w:hAnsi="Arial" w:cs="Arial"/>
                <w:b/>
                <w:bCs/>
                <w:color w:val="FFFFFF"/>
              </w:rPr>
              <w:t>Rating</w:t>
            </w:r>
          </w:p>
        </w:tc>
        <w:tc>
          <w:tcPr>
            <w:tcW w:w="1843" w:type="dxa"/>
            <w:shd w:val="clear" w:color="auto" w:fill="4BACC6"/>
          </w:tcPr>
          <w:p w:rsidR="00B36012" w:rsidRPr="00693632" w:rsidRDefault="00B36012" w:rsidP="001D28FA">
            <w:pPr>
              <w:jc w:val="right"/>
              <w:rPr>
                <w:rFonts w:ascii="Arial" w:hAnsi="Arial" w:cs="Arial"/>
                <w:b/>
                <w:bCs/>
                <w:color w:val="FFFFFF"/>
              </w:rPr>
            </w:pPr>
            <w:r>
              <w:rPr>
                <w:rFonts w:ascii="Arial" w:hAnsi="Arial" w:cs="Arial"/>
                <w:b/>
                <w:bCs/>
                <w:color w:val="FFFFFF"/>
              </w:rPr>
              <w:t>Balances as at 31 March 2012</w:t>
            </w:r>
          </w:p>
        </w:tc>
        <w:tc>
          <w:tcPr>
            <w:tcW w:w="1843" w:type="dxa"/>
            <w:shd w:val="clear" w:color="auto" w:fill="4BACC6"/>
          </w:tcPr>
          <w:p w:rsidR="00B36012" w:rsidRPr="00693632" w:rsidRDefault="00B36012" w:rsidP="001D28FA">
            <w:pPr>
              <w:jc w:val="right"/>
              <w:rPr>
                <w:rFonts w:ascii="Arial" w:hAnsi="Arial" w:cs="Arial"/>
                <w:b/>
                <w:bCs/>
                <w:color w:val="FFFFFF"/>
              </w:rPr>
            </w:pPr>
            <w:r>
              <w:rPr>
                <w:rFonts w:ascii="Arial" w:hAnsi="Arial" w:cs="Arial"/>
                <w:b/>
                <w:bCs/>
                <w:color w:val="FFFFFF"/>
              </w:rPr>
              <w:t>Balances as at 31 March 2013</w:t>
            </w:r>
          </w:p>
        </w:tc>
      </w:tr>
      <w:tr w:rsidR="00B36012" w:rsidRPr="00693632" w:rsidTr="00B36012">
        <w:tc>
          <w:tcPr>
            <w:tcW w:w="3511" w:type="dxa"/>
            <w:tcBorders>
              <w:top w:val="single" w:sz="8" w:space="0" w:color="4BACC6"/>
              <w:left w:val="single" w:sz="8" w:space="0" w:color="4BACC6"/>
              <w:bottom w:val="single" w:sz="8" w:space="0" w:color="4BACC6"/>
            </w:tcBorders>
            <w:shd w:val="clear" w:color="auto" w:fill="B6DDE8"/>
          </w:tcPr>
          <w:p w:rsidR="00B36012" w:rsidRPr="00693632" w:rsidRDefault="00B36012" w:rsidP="001D28FA">
            <w:pPr>
              <w:rPr>
                <w:rFonts w:ascii="Arial" w:hAnsi="Arial" w:cs="Arial"/>
                <w:b/>
                <w:bCs/>
              </w:rPr>
            </w:pPr>
          </w:p>
        </w:tc>
        <w:tc>
          <w:tcPr>
            <w:tcW w:w="1843" w:type="dxa"/>
            <w:tcBorders>
              <w:top w:val="single" w:sz="8" w:space="0" w:color="4BACC6"/>
              <w:bottom w:val="single" w:sz="8" w:space="0" w:color="4BACC6"/>
            </w:tcBorders>
            <w:shd w:val="clear" w:color="auto" w:fill="B6DDE8"/>
          </w:tcPr>
          <w:p w:rsidR="00B36012" w:rsidRPr="00693632" w:rsidRDefault="00B36012" w:rsidP="00B36012">
            <w:pPr>
              <w:jc w:val="right"/>
              <w:rPr>
                <w:rFonts w:ascii="Arial" w:hAnsi="Arial" w:cs="Arial"/>
                <w:b/>
              </w:rPr>
            </w:pPr>
          </w:p>
        </w:tc>
        <w:tc>
          <w:tcPr>
            <w:tcW w:w="1843" w:type="dxa"/>
            <w:tcBorders>
              <w:top w:val="single" w:sz="8" w:space="0" w:color="4BACC6"/>
              <w:bottom w:val="single" w:sz="8" w:space="0" w:color="4BACC6"/>
            </w:tcBorders>
            <w:shd w:val="clear" w:color="auto" w:fill="B6DDE8"/>
          </w:tcPr>
          <w:p w:rsidR="00B36012" w:rsidRPr="00693632" w:rsidRDefault="00B36012" w:rsidP="00B36012">
            <w:pPr>
              <w:jc w:val="right"/>
              <w:rPr>
                <w:rFonts w:ascii="Arial" w:hAnsi="Arial" w:cs="Arial"/>
                <w:b/>
              </w:rPr>
            </w:pPr>
            <w:r>
              <w:rPr>
                <w:rFonts w:ascii="Arial" w:hAnsi="Arial" w:cs="Arial"/>
                <w:b/>
              </w:rPr>
              <w:t>£000</w:t>
            </w:r>
          </w:p>
        </w:tc>
        <w:tc>
          <w:tcPr>
            <w:tcW w:w="1843" w:type="dxa"/>
            <w:tcBorders>
              <w:top w:val="single" w:sz="8" w:space="0" w:color="4BACC6"/>
              <w:bottom w:val="single" w:sz="8" w:space="0" w:color="4BACC6"/>
            </w:tcBorders>
            <w:shd w:val="clear" w:color="auto" w:fill="B6DDE8"/>
          </w:tcPr>
          <w:p w:rsidR="00B36012" w:rsidRPr="00693632" w:rsidRDefault="00B36012" w:rsidP="00B36012">
            <w:pPr>
              <w:jc w:val="right"/>
              <w:rPr>
                <w:rFonts w:ascii="Arial" w:hAnsi="Arial" w:cs="Arial"/>
                <w:b/>
              </w:rPr>
            </w:pPr>
            <w:r w:rsidRPr="00693632">
              <w:rPr>
                <w:rFonts w:ascii="Arial" w:hAnsi="Arial" w:cs="Arial"/>
                <w:b/>
              </w:rPr>
              <w:t>£000</w:t>
            </w:r>
          </w:p>
        </w:tc>
      </w:tr>
      <w:tr w:rsidR="00B36012" w:rsidRPr="00693632" w:rsidTr="00B36012">
        <w:tc>
          <w:tcPr>
            <w:tcW w:w="3511" w:type="dxa"/>
          </w:tcPr>
          <w:p w:rsidR="00B36012" w:rsidRPr="00693632" w:rsidRDefault="00B36012" w:rsidP="001D28FA">
            <w:pPr>
              <w:rPr>
                <w:rFonts w:ascii="Arial" w:hAnsi="Arial" w:cs="Arial"/>
                <w:b/>
                <w:bCs/>
              </w:rPr>
            </w:pPr>
            <w:r>
              <w:rPr>
                <w:rFonts w:ascii="Arial" w:hAnsi="Arial" w:cs="Arial"/>
                <w:b/>
                <w:bCs/>
              </w:rPr>
              <w:t>Bank deposit accounts</w:t>
            </w:r>
          </w:p>
        </w:tc>
        <w:tc>
          <w:tcPr>
            <w:tcW w:w="1843" w:type="dxa"/>
          </w:tcPr>
          <w:p w:rsidR="00B36012" w:rsidRPr="00693632" w:rsidRDefault="00B36012" w:rsidP="001D28FA">
            <w:pPr>
              <w:rPr>
                <w:rFonts w:ascii="Arial" w:hAnsi="Arial" w:cs="Arial"/>
              </w:rPr>
            </w:pPr>
          </w:p>
        </w:tc>
        <w:tc>
          <w:tcPr>
            <w:tcW w:w="1843" w:type="dxa"/>
          </w:tcPr>
          <w:p w:rsidR="00B36012" w:rsidRPr="00693632" w:rsidRDefault="00B36012" w:rsidP="001D28FA">
            <w:pPr>
              <w:rPr>
                <w:rFonts w:ascii="Arial" w:hAnsi="Arial" w:cs="Arial"/>
              </w:rPr>
            </w:pPr>
          </w:p>
        </w:tc>
        <w:tc>
          <w:tcPr>
            <w:tcW w:w="1843" w:type="dxa"/>
          </w:tcPr>
          <w:p w:rsidR="00B36012" w:rsidRPr="00693632" w:rsidRDefault="00B36012" w:rsidP="001D28FA">
            <w:pPr>
              <w:rPr>
                <w:rFonts w:ascii="Arial" w:hAnsi="Arial" w:cs="Arial"/>
              </w:rPr>
            </w:pPr>
          </w:p>
        </w:tc>
      </w:tr>
      <w:tr w:rsidR="00B36012" w:rsidRPr="00693632" w:rsidTr="00B36012">
        <w:tc>
          <w:tcPr>
            <w:tcW w:w="3511" w:type="dxa"/>
            <w:tcBorders>
              <w:top w:val="single" w:sz="8" w:space="0" w:color="4BACC6"/>
              <w:left w:val="single" w:sz="8" w:space="0" w:color="4BACC6"/>
              <w:bottom w:val="single" w:sz="8" w:space="0" w:color="4BACC6"/>
            </w:tcBorders>
          </w:tcPr>
          <w:p w:rsidR="00B36012" w:rsidRPr="00693632" w:rsidRDefault="00B36012" w:rsidP="001D28FA">
            <w:pPr>
              <w:rPr>
                <w:rFonts w:ascii="Arial" w:hAnsi="Arial" w:cs="Arial"/>
              </w:rPr>
            </w:pPr>
            <w:r>
              <w:rPr>
                <w:rFonts w:ascii="Arial" w:hAnsi="Arial" w:cs="Arial"/>
              </w:rPr>
              <w:t>Natwest Bank</w:t>
            </w:r>
          </w:p>
        </w:tc>
        <w:tc>
          <w:tcPr>
            <w:tcW w:w="1843" w:type="dxa"/>
            <w:tcBorders>
              <w:top w:val="single" w:sz="8" w:space="0" w:color="4BACC6"/>
              <w:bottom w:val="single" w:sz="8" w:space="0" w:color="4BACC6"/>
            </w:tcBorders>
          </w:tcPr>
          <w:p w:rsidR="00B36012" w:rsidRPr="00693632" w:rsidRDefault="00B36012" w:rsidP="004225FE">
            <w:pPr>
              <w:jc w:val="right"/>
              <w:rPr>
                <w:rFonts w:ascii="Arial" w:hAnsi="Arial" w:cs="Arial"/>
              </w:rPr>
            </w:pPr>
            <w:r>
              <w:rPr>
                <w:rFonts w:ascii="Arial" w:hAnsi="Arial" w:cs="Arial"/>
              </w:rPr>
              <w:t>A</w:t>
            </w:r>
          </w:p>
        </w:tc>
        <w:tc>
          <w:tcPr>
            <w:tcW w:w="1843" w:type="dxa"/>
            <w:tcBorders>
              <w:top w:val="single" w:sz="8" w:space="0" w:color="4BACC6"/>
              <w:bottom w:val="single" w:sz="8" w:space="0" w:color="4BACC6"/>
            </w:tcBorders>
          </w:tcPr>
          <w:p w:rsidR="00B36012" w:rsidRPr="00693632" w:rsidRDefault="00B36012" w:rsidP="001D28FA">
            <w:pPr>
              <w:jc w:val="right"/>
              <w:rPr>
                <w:rFonts w:ascii="Arial" w:hAnsi="Arial" w:cs="Arial"/>
              </w:rPr>
            </w:pPr>
            <w:r>
              <w:rPr>
                <w:rFonts w:ascii="Arial" w:hAnsi="Arial" w:cs="Arial"/>
              </w:rPr>
              <w:t>40,845</w:t>
            </w:r>
          </w:p>
        </w:tc>
        <w:tc>
          <w:tcPr>
            <w:tcW w:w="1843" w:type="dxa"/>
            <w:tcBorders>
              <w:top w:val="single" w:sz="8" w:space="0" w:color="4BACC6"/>
              <w:bottom w:val="single" w:sz="8" w:space="0" w:color="4BACC6"/>
            </w:tcBorders>
          </w:tcPr>
          <w:p w:rsidR="00B36012" w:rsidRPr="00693632" w:rsidRDefault="00B36012" w:rsidP="001D28FA">
            <w:pPr>
              <w:jc w:val="right"/>
              <w:rPr>
                <w:rFonts w:ascii="Arial" w:hAnsi="Arial" w:cs="Arial"/>
              </w:rPr>
            </w:pPr>
            <w:r>
              <w:rPr>
                <w:rFonts w:ascii="Arial" w:hAnsi="Arial" w:cs="Arial"/>
              </w:rPr>
              <w:t>0</w:t>
            </w:r>
          </w:p>
        </w:tc>
      </w:tr>
      <w:tr w:rsidR="00B36012" w:rsidRPr="00561825" w:rsidTr="00B36012">
        <w:tc>
          <w:tcPr>
            <w:tcW w:w="3511" w:type="dxa"/>
          </w:tcPr>
          <w:p w:rsidR="00B36012" w:rsidRPr="00693632" w:rsidRDefault="00B36012" w:rsidP="001D28FA">
            <w:pPr>
              <w:rPr>
                <w:rFonts w:ascii="Arial" w:hAnsi="Arial" w:cs="Arial"/>
              </w:rPr>
            </w:pPr>
            <w:r>
              <w:rPr>
                <w:rFonts w:ascii="Arial" w:hAnsi="Arial" w:cs="Arial"/>
              </w:rPr>
              <w:t>Barclays Bank</w:t>
            </w:r>
          </w:p>
        </w:tc>
        <w:tc>
          <w:tcPr>
            <w:tcW w:w="1843" w:type="dxa"/>
          </w:tcPr>
          <w:p w:rsidR="00B36012" w:rsidRPr="00693632" w:rsidRDefault="00B36012" w:rsidP="004225FE">
            <w:pPr>
              <w:jc w:val="right"/>
              <w:rPr>
                <w:rFonts w:ascii="Arial" w:hAnsi="Arial" w:cs="Arial"/>
              </w:rPr>
            </w:pPr>
            <w:r>
              <w:rPr>
                <w:rFonts w:ascii="Arial" w:hAnsi="Arial" w:cs="Arial"/>
              </w:rPr>
              <w:t>A</w:t>
            </w:r>
          </w:p>
        </w:tc>
        <w:tc>
          <w:tcPr>
            <w:tcW w:w="1843" w:type="dxa"/>
          </w:tcPr>
          <w:p w:rsidR="00B36012" w:rsidRPr="00693632" w:rsidRDefault="00B36012" w:rsidP="001D28FA">
            <w:pPr>
              <w:jc w:val="right"/>
              <w:rPr>
                <w:rFonts w:ascii="Arial" w:hAnsi="Arial" w:cs="Arial"/>
              </w:rPr>
            </w:pPr>
            <w:r>
              <w:rPr>
                <w:rFonts w:ascii="Arial" w:hAnsi="Arial" w:cs="Arial"/>
              </w:rPr>
              <w:t>0</w:t>
            </w:r>
          </w:p>
        </w:tc>
        <w:tc>
          <w:tcPr>
            <w:tcW w:w="1843" w:type="dxa"/>
          </w:tcPr>
          <w:p w:rsidR="00B36012" w:rsidRPr="00693632" w:rsidRDefault="00B36012" w:rsidP="001D28FA">
            <w:pPr>
              <w:jc w:val="right"/>
              <w:rPr>
                <w:rFonts w:ascii="Arial" w:hAnsi="Arial" w:cs="Arial"/>
              </w:rPr>
            </w:pPr>
            <w:r>
              <w:rPr>
                <w:rFonts w:ascii="Arial" w:hAnsi="Arial" w:cs="Arial"/>
              </w:rPr>
              <w:t>12,417</w:t>
            </w:r>
          </w:p>
        </w:tc>
      </w:tr>
      <w:tr w:rsidR="00B36012" w:rsidRPr="00693632" w:rsidTr="00B36012">
        <w:tc>
          <w:tcPr>
            <w:tcW w:w="3511" w:type="dxa"/>
            <w:tcBorders>
              <w:top w:val="single" w:sz="8" w:space="0" w:color="4BACC6"/>
              <w:left w:val="single" w:sz="8" w:space="0" w:color="4BACC6"/>
              <w:bottom w:val="single" w:sz="8" w:space="0" w:color="4BACC6"/>
            </w:tcBorders>
          </w:tcPr>
          <w:p w:rsidR="00B36012" w:rsidRPr="00693632" w:rsidRDefault="00B36012" w:rsidP="001D28FA">
            <w:pPr>
              <w:jc w:val="both"/>
              <w:rPr>
                <w:rFonts w:ascii="Arial" w:hAnsi="Arial" w:cs="Arial"/>
                <w:b/>
              </w:rPr>
            </w:pPr>
            <w:r>
              <w:rPr>
                <w:rFonts w:ascii="Arial" w:hAnsi="Arial" w:cs="Arial"/>
                <w:b/>
              </w:rPr>
              <w:t>Total</w:t>
            </w:r>
          </w:p>
        </w:tc>
        <w:tc>
          <w:tcPr>
            <w:tcW w:w="1843" w:type="dxa"/>
            <w:tcBorders>
              <w:top w:val="single" w:sz="8" w:space="0" w:color="4BACC6"/>
              <w:bottom w:val="single" w:sz="8" w:space="0" w:color="4BACC6"/>
            </w:tcBorders>
          </w:tcPr>
          <w:p w:rsidR="00B36012" w:rsidRPr="00693632" w:rsidRDefault="00B36012" w:rsidP="001D28FA">
            <w:pPr>
              <w:jc w:val="right"/>
              <w:rPr>
                <w:rFonts w:ascii="Arial" w:hAnsi="Arial" w:cs="Arial"/>
                <w:b/>
              </w:rPr>
            </w:pPr>
          </w:p>
        </w:tc>
        <w:tc>
          <w:tcPr>
            <w:tcW w:w="1843" w:type="dxa"/>
            <w:tcBorders>
              <w:top w:val="single" w:sz="8" w:space="0" w:color="4BACC6"/>
              <w:bottom w:val="single" w:sz="8" w:space="0" w:color="4BACC6"/>
            </w:tcBorders>
          </w:tcPr>
          <w:p w:rsidR="00B36012" w:rsidRPr="00693632" w:rsidRDefault="00B36012" w:rsidP="001D28FA">
            <w:pPr>
              <w:jc w:val="right"/>
              <w:rPr>
                <w:rFonts w:ascii="Arial" w:hAnsi="Arial" w:cs="Arial"/>
                <w:b/>
              </w:rPr>
            </w:pPr>
            <w:r>
              <w:rPr>
                <w:rFonts w:ascii="Arial" w:hAnsi="Arial" w:cs="Arial"/>
                <w:b/>
              </w:rPr>
              <w:t>40,845</w:t>
            </w:r>
          </w:p>
        </w:tc>
        <w:tc>
          <w:tcPr>
            <w:tcW w:w="1843" w:type="dxa"/>
            <w:tcBorders>
              <w:top w:val="single" w:sz="8" w:space="0" w:color="4BACC6"/>
              <w:bottom w:val="single" w:sz="8" w:space="0" w:color="4BACC6"/>
            </w:tcBorders>
          </w:tcPr>
          <w:p w:rsidR="00B36012" w:rsidRPr="00716098" w:rsidRDefault="00B36012" w:rsidP="001D28FA">
            <w:pPr>
              <w:jc w:val="right"/>
              <w:rPr>
                <w:rFonts w:ascii="Arial" w:hAnsi="Arial" w:cs="Arial"/>
                <w:b/>
              </w:rPr>
            </w:pPr>
            <w:r>
              <w:rPr>
                <w:rFonts w:ascii="Arial" w:hAnsi="Arial" w:cs="Arial"/>
                <w:b/>
              </w:rPr>
              <w:t>12,417</w:t>
            </w:r>
          </w:p>
        </w:tc>
      </w:tr>
    </w:tbl>
    <w:p w:rsidR="00A018A8" w:rsidRDefault="00A018A8" w:rsidP="00A018A8">
      <w:pPr>
        <w:jc w:val="both"/>
        <w:rPr>
          <w:rFonts w:ascii="Arial" w:hAnsi="Arial" w:cs="Arial"/>
        </w:rPr>
      </w:pPr>
    </w:p>
    <w:p w:rsidR="00B36012" w:rsidRPr="00A018A8" w:rsidRDefault="00B36012" w:rsidP="00A018A8">
      <w:pPr>
        <w:jc w:val="both"/>
        <w:rPr>
          <w:rFonts w:ascii="Arial" w:hAnsi="Arial" w:cs="Arial"/>
        </w:rPr>
      </w:pPr>
    </w:p>
    <w:p w:rsidR="00A018A8" w:rsidRPr="00A018A8" w:rsidRDefault="00A018A8" w:rsidP="00A018A8">
      <w:pPr>
        <w:jc w:val="both"/>
        <w:rPr>
          <w:rFonts w:ascii="Arial" w:hAnsi="Arial" w:cs="Arial"/>
          <w:b/>
        </w:rPr>
      </w:pPr>
      <w:r w:rsidRPr="00A018A8">
        <w:rPr>
          <w:rFonts w:ascii="Arial" w:hAnsi="Arial" w:cs="Arial"/>
          <w:b/>
        </w:rPr>
        <w:t xml:space="preserve">c) Liquidity risk </w:t>
      </w:r>
    </w:p>
    <w:p w:rsidR="00A018A8" w:rsidRPr="00A018A8" w:rsidRDefault="00A018A8" w:rsidP="00235755">
      <w:pPr>
        <w:pStyle w:val="NotesBody"/>
      </w:pPr>
      <w:r w:rsidRPr="00A018A8">
        <w:t xml:space="preserve">Liquidity risk represents the risk that the fund will not be able to meet its financial obligations as they fall due. The </w:t>
      </w:r>
      <w:r w:rsidR="007E1F99">
        <w:t>C</w:t>
      </w:r>
      <w:r w:rsidRPr="00A018A8">
        <w:t xml:space="preserve">ouncil therefore </w:t>
      </w:r>
      <w:r w:rsidR="007E1F99">
        <w:t>takes steps to ensure that the P</w:t>
      </w:r>
      <w:r w:rsidRPr="00A018A8">
        <w:t xml:space="preserve">ension </w:t>
      </w:r>
      <w:r w:rsidR="007E1F99">
        <w:t>F</w:t>
      </w:r>
      <w:r w:rsidRPr="00A018A8">
        <w:t>und has adequate cash resources to meet its commitments. This will particularly be the case for cash from the cash flow matching mandates from the main investment strategy to meet the pensioner payroll costs; and also cash to meet investment commitments.</w:t>
      </w:r>
    </w:p>
    <w:p w:rsidR="00A018A8" w:rsidRPr="00A018A8" w:rsidRDefault="00A018A8" w:rsidP="00235755">
      <w:pPr>
        <w:pStyle w:val="NotesBody"/>
      </w:pPr>
      <w:r w:rsidRPr="00A018A8">
        <w:t xml:space="preserve">The </w:t>
      </w:r>
      <w:r w:rsidR="007E1F99">
        <w:t>C</w:t>
      </w:r>
      <w:r w:rsidRPr="00A018A8">
        <w:t>ouncil has immediate access to its pension fund cash holdings.</w:t>
      </w:r>
    </w:p>
    <w:p w:rsidR="00A018A8" w:rsidRPr="00A018A8" w:rsidRDefault="00A018A8" w:rsidP="00235755">
      <w:pPr>
        <w:pStyle w:val="NotesBody"/>
      </w:pPr>
      <w:r w:rsidRPr="00A018A8">
        <w:t>The fund defines liquid assets as assets that can be converted to cash within three months. Illiquid assets are those assets which will take longer than three months to convert</w:t>
      </w:r>
      <w:r w:rsidR="00434C61">
        <w:t xml:space="preserve"> in to cash</w:t>
      </w:r>
      <w:r w:rsidR="00434C61" w:rsidRPr="00586652">
        <w:t>. As at 31 March 2013</w:t>
      </w:r>
      <w:r w:rsidRPr="00586652">
        <w:t xml:space="preserve"> the val</w:t>
      </w:r>
      <w:r w:rsidR="00434C61" w:rsidRPr="00586652">
        <w:t>ue of illiquid assets was £</w:t>
      </w:r>
      <w:r w:rsidR="007301A6" w:rsidRPr="00586652">
        <w:t>132.5</w:t>
      </w:r>
      <w:r w:rsidR="00434C61" w:rsidRPr="00586652">
        <w:t xml:space="preserve">m, which represented </w:t>
      </w:r>
      <w:r w:rsidR="007301A6" w:rsidRPr="00586652">
        <w:t>7.0</w:t>
      </w:r>
      <w:r w:rsidRPr="00586652">
        <w:t xml:space="preserve">% of the </w:t>
      </w:r>
      <w:r w:rsidR="00434C61" w:rsidRPr="00586652">
        <w:t>total fu</w:t>
      </w:r>
      <w:r w:rsidR="00D73197" w:rsidRPr="00586652">
        <w:t>nd assets (31 March 2012: £</w:t>
      </w:r>
      <w:r w:rsidR="00A015F2" w:rsidRPr="00586652">
        <w:t>143.9</w:t>
      </w:r>
      <w:r w:rsidR="00D73197" w:rsidRPr="00586652">
        <w:t xml:space="preserve">m, which represented </w:t>
      </w:r>
      <w:r w:rsidR="00A015F2" w:rsidRPr="00586652">
        <w:t>8.8</w:t>
      </w:r>
      <w:r w:rsidRPr="00586652">
        <w:t>% of the total fund assets).</w:t>
      </w:r>
      <w:r w:rsidRPr="00A018A8">
        <w:t xml:space="preserve"> </w:t>
      </w:r>
    </w:p>
    <w:p w:rsidR="00A018A8" w:rsidRPr="00A018A8" w:rsidRDefault="00A018A8" w:rsidP="00235755">
      <w:pPr>
        <w:pStyle w:val="NotesBody"/>
      </w:pPr>
      <w:r w:rsidRPr="00A018A8">
        <w:t>Management prepares periodic cash flow forecasts to understand and manage the timing of the fund’s cash flows. The appropriate strategic level of cash balances to be held forms part of the fund investment strategy.</w:t>
      </w:r>
    </w:p>
    <w:p w:rsidR="00A018A8" w:rsidRPr="00A018A8" w:rsidRDefault="00A018A8" w:rsidP="00235755">
      <w:pPr>
        <w:pStyle w:val="NotesBody"/>
      </w:pPr>
      <w:r w:rsidRPr="00A018A8">
        <w:t>All financ</w:t>
      </w:r>
      <w:r w:rsidR="00434C61">
        <w:t>ial liabilities at 31 March 2013</w:t>
      </w:r>
      <w:r w:rsidRPr="00A018A8">
        <w:t xml:space="preserve"> are due within one year.</w:t>
      </w:r>
    </w:p>
    <w:p w:rsidR="00A018A8" w:rsidRPr="00A018A8" w:rsidRDefault="00A018A8" w:rsidP="00A018A8">
      <w:pPr>
        <w:ind w:left="720"/>
        <w:jc w:val="both"/>
        <w:rPr>
          <w:rFonts w:ascii="Arial" w:hAnsi="Arial" w:cs="Arial"/>
          <w:color w:val="FF0000"/>
        </w:rPr>
      </w:pPr>
    </w:p>
    <w:p w:rsidR="00A018A8" w:rsidRPr="008201C0" w:rsidRDefault="00AD16FB" w:rsidP="00235755">
      <w:pPr>
        <w:pStyle w:val="Notes"/>
      </w:pPr>
      <w:bookmarkStart w:id="252" w:name="_Toc325529486"/>
      <w:r>
        <w:t>19</w:t>
      </w:r>
      <w:r w:rsidR="00A018A8" w:rsidRPr="008201C0">
        <w:t xml:space="preserve">: </w:t>
      </w:r>
      <w:r w:rsidR="00A018A8" w:rsidRPr="008201C0">
        <w:tab/>
        <w:t xml:space="preserve">Funding Arrangements </w:t>
      </w:r>
      <w:bookmarkEnd w:id="252"/>
    </w:p>
    <w:p w:rsidR="00A018A8" w:rsidRPr="00A018A8" w:rsidRDefault="00A018A8" w:rsidP="00235755">
      <w:pPr>
        <w:pStyle w:val="NotesBody"/>
      </w:pPr>
      <w:r w:rsidRPr="00A018A8">
        <w:t>In line with the Local Government Pension Scheme (Administration) Regulations 2008, the fund’s actuary undertakes a funding valuation every three years for the purpose of setting employer contribution rates for the forthcoming triennial period. The last such valuation took place as at 31 March 2010. The next valuation will take place as at 31 March 2013.</w:t>
      </w:r>
    </w:p>
    <w:p w:rsidR="00A018A8" w:rsidRPr="00A018A8" w:rsidRDefault="00A018A8" w:rsidP="00235755">
      <w:pPr>
        <w:pStyle w:val="NotesBody"/>
      </w:pPr>
      <w:r w:rsidRPr="00A018A8">
        <w:t>The key elements of the funding policy are:</w:t>
      </w:r>
    </w:p>
    <w:p w:rsidR="00A018A8" w:rsidRPr="00A018A8" w:rsidRDefault="00A018A8" w:rsidP="00235755">
      <w:pPr>
        <w:pStyle w:val="NotesBullets"/>
      </w:pPr>
      <w:r w:rsidRPr="00A018A8">
        <w:t>to ensure the long-term solvency of the fund, i.e. that sufficient funds are available to meet all pension liabilities as they fall due for payment</w:t>
      </w:r>
    </w:p>
    <w:p w:rsidR="00A018A8" w:rsidRPr="00A018A8" w:rsidRDefault="00A018A8" w:rsidP="00235755">
      <w:pPr>
        <w:pStyle w:val="NotesBullets"/>
      </w:pPr>
      <w:r w:rsidRPr="00A018A8">
        <w:t>to ensure that employer contribution rates are as stable as possible</w:t>
      </w:r>
    </w:p>
    <w:p w:rsidR="00A018A8" w:rsidRPr="00A018A8" w:rsidRDefault="00A018A8" w:rsidP="00235755">
      <w:pPr>
        <w:pStyle w:val="NotesBullets"/>
      </w:pPr>
      <w:r w:rsidRPr="00A018A8">
        <w:t>to minimise the long-term cost of the scheme by recognising the link between assets and liabilities and adopting an investment strategy that balances risk and return.</w:t>
      </w:r>
    </w:p>
    <w:p w:rsidR="00A018A8" w:rsidRPr="00A018A8" w:rsidRDefault="00A018A8" w:rsidP="00235755">
      <w:pPr>
        <w:pStyle w:val="NotesBullets"/>
      </w:pPr>
      <w:r w:rsidRPr="00A018A8">
        <w:t>to reflect the different characteristics of employing bodies in determining contribution rates where the administering authority considers it reasonable to do so</w:t>
      </w:r>
      <w:r w:rsidR="00D00B70">
        <w:t>.</w:t>
      </w:r>
    </w:p>
    <w:p w:rsidR="00A018A8" w:rsidRPr="00A018A8" w:rsidRDefault="00A018A8" w:rsidP="00235755">
      <w:pPr>
        <w:pStyle w:val="NotesBullets"/>
      </w:pPr>
      <w:r w:rsidRPr="00A018A8">
        <w:t>to use reasonable measures to reduce the risk to other employers and ultimately to the council tax payer from an employer defaulting on its pension obligations.</w:t>
      </w:r>
    </w:p>
    <w:p w:rsidR="00A018A8" w:rsidRPr="00A018A8" w:rsidRDefault="00A018A8" w:rsidP="00A018A8">
      <w:pPr>
        <w:tabs>
          <w:tab w:val="left" w:pos="567"/>
        </w:tabs>
        <w:ind w:left="567"/>
        <w:jc w:val="both"/>
        <w:rPr>
          <w:rFonts w:ascii="Arial" w:hAnsi="Arial" w:cs="Arial"/>
        </w:rPr>
      </w:pPr>
    </w:p>
    <w:p w:rsidR="00A018A8" w:rsidRPr="00A018A8" w:rsidRDefault="00A018A8" w:rsidP="00235755">
      <w:pPr>
        <w:pStyle w:val="NotesBody"/>
      </w:pPr>
      <w:r w:rsidRPr="00A018A8">
        <w:t>The aim is to achieve 100% solvency over a period of 20 years and to provide stability in employer contribution rates by spreading any increases in rates over a period of time.  Normally this is three years but in some cases a maximum period of 12 years can be granted.  Solvency is achieved when the funds held, plus future expected investment returns and future contributions are sufficient to meet expected future pension benefits payable.  Whe</w:t>
      </w:r>
      <w:r w:rsidR="006A77EA">
        <w:t>re</w:t>
      </w:r>
      <w:r w:rsidRPr="00A018A8">
        <w:t xml:space="preserve"> an employer’s funding level is less than </w:t>
      </w:r>
      <w:r w:rsidR="00D90C0A">
        <w:t>9</w:t>
      </w:r>
      <w:r w:rsidRPr="00A018A8">
        <w:t xml:space="preserve">0% of the 100% funding target, a deficit recovery plan </w:t>
      </w:r>
      <w:r w:rsidR="006A77EA">
        <w:t>has been</w:t>
      </w:r>
      <w:r w:rsidRPr="00A018A8">
        <w:t xml:space="preserve"> put in place requiring additional contributions from the employer to meet the shortfall.</w:t>
      </w:r>
    </w:p>
    <w:p w:rsidR="005E01BE" w:rsidRDefault="00A018A8" w:rsidP="00235755">
      <w:pPr>
        <w:pStyle w:val="NotesBody"/>
      </w:pPr>
      <w:r w:rsidRPr="00A018A8">
        <w:t>At the 2010 actuarial valuation, the fund was assessed as 73% funded (86% at the March 2007 valuation).  This corresponded to a deficit of £555m (2007 valuation: £219m) at that time.</w:t>
      </w:r>
    </w:p>
    <w:p w:rsidR="00DA6334" w:rsidRDefault="00DA6334" w:rsidP="00235755">
      <w:pPr>
        <w:pStyle w:val="NotesBody"/>
      </w:pPr>
    </w:p>
    <w:p w:rsidR="00A018A8" w:rsidRPr="00A018A8" w:rsidRDefault="00A018A8" w:rsidP="00235755">
      <w:pPr>
        <w:pStyle w:val="NotesBody"/>
      </w:pPr>
      <w:r w:rsidRPr="00A018A8">
        <w:t>The common contribution rate (i.e. the rate which all employers in the fund pay) is:</w:t>
      </w:r>
    </w:p>
    <w:p w:rsidR="00A018A8" w:rsidRPr="00133309" w:rsidRDefault="00A018A8" w:rsidP="00A018A8">
      <w:pPr>
        <w:jc w:val="both"/>
        <w:rPr>
          <w:rFonts w:ascii="Arial" w:hAnsi="Arial" w:cs="Arial"/>
        </w:rPr>
      </w:pPr>
    </w:p>
    <w:tbl>
      <w:tblPr>
        <w:tblW w:w="0" w:type="auto"/>
        <w:tblInd w:w="108" w:type="dxa"/>
        <w:tblBorders>
          <w:top w:val="single" w:sz="8" w:space="0" w:color="4BACC6"/>
          <w:left w:val="single" w:sz="8" w:space="0" w:color="4BACC6"/>
          <w:bottom w:val="single" w:sz="8" w:space="0" w:color="4BACC6"/>
          <w:right w:val="single" w:sz="8" w:space="0" w:color="4BACC6"/>
        </w:tblBorders>
        <w:tblLook w:val="04A0"/>
      </w:tblPr>
      <w:tblGrid>
        <w:gridCol w:w="3005"/>
        <w:gridCol w:w="3070"/>
      </w:tblGrid>
      <w:tr w:rsidR="00A018A8" w:rsidRPr="00A018A8" w:rsidTr="00ED6E27">
        <w:trPr>
          <w:trHeight w:val="273"/>
        </w:trPr>
        <w:tc>
          <w:tcPr>
            <w:tcW w:w="3005" w:type="dxa"/>
            <w:shd w:val="clear" w:color="auto" w:fill="4BACC6"/>
          </w:tcPr>
          <w:p w:rsidR="00A018A8" w:rsidRPr="00A018A8" w:rsidRDefault="00A018A8" w:rsidP="00ED6E27">
            <w:pPr>
              <w:jc w:val="both"/>
              <w:rPr>
                <w:rFonts w:ascii="Arial" w:hAnsi="Arial" w:cs="Arial"/>
                <w:b/>
                <w:bCs/>
                <w:color w:val="FFFFFF"/>
              </w:rPr>
            </w:pPr>
            <w:r w:rsidRPr="00A018A8">
              <w:rPr>
                <w:rFonts w:ascii="Arial" w:hAnsi="Arial" w:cs="Arial"/>
                <w:b/>
                <w:bCs/>
                <w:color w:val="FFFFFF"/>
              </w:rPr>
              <w:t>Year</w:t>
            </w:r>
          </w:p>
        </w:tc>
        <w:tc>
          <w:tcPr>
            <w:tcW w:w="3070" w:type="dxa"/>
            <w:shd w:val="clear" w:color="auto" w:fill="4BACC6"/>
          </w:tcPr>
          <w:p w:rsidR="00A018A8" w:rsidRPr="00A018A8" w:rsidRDefault="00A018A8" w:rsidP="00ED6E27">
            <w:pPr>
              <w:jc w:val="right"/>
              <w:rPr>
                <w:rFonts w:ascii="Arial" w:hAnsi="Arial" w:cs="Arial"/>
                <w:b/>
                <w:bCs/>
                <w:color w:val="FFFFFF"/>
              </w:rPr>
            </w:pPr>
            <w:r w:rsidRPr="00A018A8">
              <w:rPr>
                <w:rFonts w:ascii="Arial" w:hAnsi="Arial" w:cs="Arial"/>
                <w:b/>
                <w:bCs/>
                <w:color w:val="FFFFFF"/>
              </w:rPr>
              <w:t>Employers’ contribution rate</w:t>
            </w:r>
          </w:p>
        </w:tc>
      </w:tr>
      <w:tr w:rsidR="00A018A8" w:rsidRPr="00475234" w:rsidTr="00ED6E27">
        <w:trPr>
          <w:trHeight w:val="289"/>
        </w:trPr>
        <w:tc>
          <w:tcPr>
            <w:tcW w:w="3005" w:type="dxa"/>
          </w:tcPr>
          <w:p w:rsidR="00A018A8" w:rsidRPr="003E28BC" w:rsidRDefault="00A018A8" w:rsidP="00ED6E27">
            <w:pPr>
              <w:jc w:val="both"/>
              <w:rPr>
                <w:rFonts w:ascii="Arial" w:hAnsi="Arial" w:cs="Arial"/>
                <w:bCs/>
              </w:rPr>
            </w:pPr>
            <w:r w:rsidRPr="003E28BC">
              <w:rPr>
                <w:rFonts w:ascii="Arial" w:hAnsi="Arial" w:cs="Arial"/>
                <w:bCs/>
              </w:rPr>
              <w:t>2012/13</w:t>
            </w:r>
          </w:p>
        </w:tc>
        <w:tc>
          <w:tcPr>
            <w:tcW w:w="3070" w:type="dxa"/>
          </w:tcPr>
          <w:p w:rsidR="00A018A8" w:rsidRPr="003E28BC" w:rsidRDefault="00A018A8" w:rsidP="00ED6E27">
            <w:pPr>
              <w:jc w:val="right"/>
              <w:rPr>
                <w:rFonts w:ascii="Arial" w:hAnsi="Arial" w:cs="Arial"/>
              </w:rPr>
            </w:pPr>
            <w:r w:rsidRPr="003E28BC">
              <w:rPr>
                <w:rFonts w:ascii="Arial" w:hAnsi="Arial" w:cs="Arial"/>
              </w:rPr>
              <w:t>26.1%</w:t>
            </w:r>
          </w:p>
        </w:tc>
      </w:tr>
      <w:tr w:rsidR="00A018A8" w:rsidRPr="00475234" w:rsidTr="00ED6E27">
        <w:trPr>
          <w:trHeight w:val="289"/>
        </w:trPr>
        <w:tc>
          <w:tcPr>
            <w:tcW w:w="3005" w:type="dxa"/>
            <w:tcBorders>
              <w:top w:val="single" w:sz="8" w:space="0" w:color="4BACC6"/>
              <w:left w:val="single" w:sz="8" w:space="0" w:color="4BACC6"/>
              <w:bottom w:val="single" w:sz="8" w:space="0" w:color="4BACC6"/>
            </w:tcBorders>
          </w:tcPr>
          <w:p w:rsidR="00A018A8" w:rsidRPr="003E28BC" w:rsidRDefault="00A018A8" w:rsidP="00ED6E27">
            <w:pPr>
              <w:jc w:val="both"/>
              <w:rPr>
                <w:rFonts w:ascii="Arial" w:hAnsi="Arial" w:cs="Arial"/>
                <w:bCs/>
              </w:rPr>
            </w:pPr>
            <w:r w:rsidRPr="003E28BC">
              <w:rPr>
                <w:rFonts w:ascii="Arial" w:hAnsi="Arial" w:cs="Arial"/>
                <w:bCs/>
              </w:rPr>
              <w:t>2013/14</w:t>
            </w:r>
          </w:p>
        </w:tc>
        <w:tc>
          <w:tcPr>
            <w:tcW w:w="3070" w:type="dxa"/>
            <w:tcBorders>
              <w:top w:val="single" w:sz="8" w:space="0" w:color="4BACC6"/>
              <w:bottom w:val="single" w:sz="8" w:space="0" w:color="4BACC6"/>
              <w:right w:val="single" w:sz="8" w:space="0" w:color="4BACC6"/>
            </w:tcBorders>
          </w:tcPr>
          <w:p w:rsidR="00A018A8" w:rsidRPr="003E28BC" w:rsidRDefault="00A018A8" w:rsidP="00ED6E27">
            <w:pPr>
              <w:jc w:val="right"/>
              <w:rPr>
                <w:rFonts w:ascii="Arial" w:hAnsi="Arial" w:cs="Arial"/>
              </w:rPr>
            </w:pPr>
            <w:r w:rsidRPr="003E28BC">
              <w:rPr>
                <w:rFonts w:ascii="Arial" w:hAnsi="Arial" w:cs="Arial"/>
              </w:rPr>
              <w:t>26.1%</w:t>
            </w:r>
          </w:p>
        </w:tc>
      </w:tr>
      <w:tr w:rsidR="00475234" w:rsidRPr="00475234" w:rsidTr="00ED6E27">
        <w:trPr>
          <w:trHeight w:val="289"/>
        </w:trPr>
        <w:tc>
          <w:tcPr>
            <w:tcW w:w="3005" w:type="dxa"/>
            <w:tcBorders>
              <w:top w:val="single" w:sz="8" w:space="0" w:color="4BACC6"/>
              <w:left w:val="single" w:sz="8" w:space="0" w:color="4BACC6"/>
              <w:bottom w:val="single" w:sz="8" w:space="0" w:color="4BACC6"/>
            </w:tcBorders>
          </w:tcPr>
          <w:p w:rsidR="00475234" w:rsidRPr="003E28BC" w:rsidRDefault="00475234" w:rsidP="00ED6E27">
            <w:pPr>
              <w:jc w:val="both"/>
              <w:rPr>
                <w:rFonts w:ascii="Arial" w:hAnsi="Arial" w:cs="Arial"/>
                <w:bCs/>
              </w:rPr>
            </w:pPr>
            <w:r w:rsidRPr="003E28BC">
              <w:rPr>
                <w:rFonts w:ascii="Arial" w:hAnsi="Arial" w:cs="Arial"/>
                <w:bCs/>
              </w:rPr>
              <w:t>2014/15</w:t>
            </w:r>
          </w:p>
        </w:tc>
        <w:tc>
          <w:tcPr>
            <w:tcW w:w="3070" w:type="dxa"/>
            <w:tcBorders>
              <w:top w:val="single" w:sz="8" w:space="0" w:color="4BACC6"/>
              <w:bottom w:val="single" w:sz="8" w:space="0" w:color="4BACC6"/>
              <w:right w:val="single" w:sz="8" w:space="0" w:color="4BACC6"/>
            </w:tcBorders>
          </w:tcPr>
          <w:p w:rsidR="00475234" w:rsidRPr="003E28BC" w:rsidRDefault="00475234" w:rsidP="00ED6E27">
            <w:pPr>
              <w:jc w:val="right"/>
              <w:rPr>
                <w:rFonts w:ascii="Arial" w:hAnsi="Arial" w:cs="Arial"/>
              </w:rPr>
            </w:pPr>
            <w:r w:rsidRPr="003E28BC">
              <w:rPr>
                <w:rFonts w:ascii="Arial" w:hAnsi="Arial" w:cs="Arial"/>
              </w:rPr>
              <w:t>26.1%</w:t>
            </w:r>
          </w:p>
        </w:tc>
      </w:tr>
    </w:tbl>
    <w:p w:rsidR="00A018A8" w:rsidRPr="00A018A8" w:rsidRDefault="00A018A8" w:rsidP="00A018A8">
      <w:pPr>
        <w:ind w:left="720"/>
        <w:jc w:val="both"/>
        <w:rPr>
          <w:rFonts w:ascii="Arial" w:hAnsi="Arial" w:cs="Arial"/>
        </w:rPr>
      </w:pPr>
    </w:p>
    <w:p w:rsidR="00A018A8" w:rsidRPr="00A018A8" w:rsidRDefault="00A018A8" w:rsidP="00235755">
      <w:pPr>
        <w:pStyle w:val="NotesBody"/>
      </w:pPr>
      <w:r w:rsidRPr="00A018A8">
        <w:t>Individual employers’ rates will vary from the common contribution rate depending on the demographic and actuarial factors particular to each employer.  Full details of the contribution rates payable can be found in the 2010 actuarial valuation report and the funding strategy statement on the fund’s website.</w:t>
      </w:r>
    </w:p>
    <w:p w:rsidR="00A018A8" w:rsidRPr="00A018A8" w:rsidRDefault="00A018A8" w:rsidP="00235755">
      <w:pPr>
        <w:pStyle w:val="NotesBody"/>
      </w:pPr>
      <w:r w:rsidRPr="00A018A8">
        <w:t>The valuation of the fund has been undertaken using the projected unit method under which the salary increase for each member is assumed to increase until they leave active service by death, retirement or withdrawal from service. The principal assumptions were:</w:t>
      </w:r>
    </w:p>
    <w:p w:rsidR="00A018A8" w:rsidRPr="00A018A8" w:rsidRDefault="00A018A8" w:rsidP="00A018A8">
      <w:pPr>
        <w:jc w:val="both"/>
        <w:rPr>
          <w:rFonts w:ascii="Arial" w:hAnsi="Arial" w:cs="Arial"/>
        </w:rPr>
      </w:pPr>
    </w:p>
    <w:p w:rsidR="00A018A8" w:rsidRPr="00A018A8" w:rsidRDefault="00A018A8" w:rsidP="00A018A8">
      <w:pPr>
        <w:jc w:val="both"/>
        <w:rPr>
          <w:rFonts w:ascii="Arial" w:hAnsi="Arial" w:cs="Arial"/>
          <w:b/>
        </w:rPr>
      </w:pPr>
      <w:r w:rsidRPr="00A018A8">
        <w:rPr>
          <w:rFonts w:ascii="Arial" w:hAnsi="Arial" w:cs="Arial"/>
          <w:b/>
        </w:rPr>
        <w:t>Financial assumptions</w:t>
      </w:r>
    </w:p>
    <w:p w:rsidR="00A018A8" w:rsidRPr="003E28BC" w:rsidRDefault="00A018A8" w:rsidP="00235755">
      <w:pPr>
        <w:pStyle w:val="NotesBody"/>
      </w:pPr>
      <w:r w:rsidRPr="003E28BC">
        <w:t>A summary of the main financial assumptions adopted for the valuation of members’ benefits are shown below.</w:t>
      </w:r>
    </w:p>
    <w:p w:rsidR="00ED6E27" w:rsidRPr="003E28BC" w:rsidRDefault="00ED6E27" w:rsidP="00A018A8">
      <w:pPr>
        <w:jc w:val="both"/>
        <w:rPr>
          <w:rFonts w:ascii="Arial" w:hAnsi="Arial" w:cs="Arial"/>
          <w:b/>
        </w:rPr>
      </w:pPr>
    </w:p>
    <w:tbl>
      <w:tblPr>
        <w:tblW w:w="0" w:type="auto"/>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3720"/>
        <w:gridCol w:w="3651"/>
        <w:gridCol w:w="1560"/>
        <w:gridCol w:w="1275"/>
      </w:tblGrid>
      <w:tr w:rsidR="00A018A8" w:rsidRPr="003E28BC" w:rsidTr="00133309">
        <w:tc>
          <w:tcPr>
            <w:tcW w:w="3720" w:type="dxa"/>
            <w:tcBorders>
              <w:top w:val="single" w:sz="8" w:space="0" w:color="4BACC6"/>
              <w:left w:val="single" w:sz="8" w:space="0" w:color="4BACC6"/>
              <w:bottom w:val="nil"/>
            </w:tcBorders>
            <w:shd w:val="clear" w:color="auto" w:fill="4BACC3"/>
          </w:tcPr>
          <w:p w:rsidR="00A018A8" w:rsidRPr="003E28BC" w:rsidRDefault="00A018A8" w:rsidP="00ED6E27">
            <w:pPr>
              <w:rPr>
                <w:rFonts w:ascii="Arial" w:hAnsi="Arial" w:cs="Arial"/>
                <w:b/>
                <w:bCs/>
              </w:rPr>
            </w:pPr>
          </w:p>
        </w:tc>
        <w:tc>
          <w:tcPr>
            <w:tcW w:w="3651" w:type="dxa"/>
            <w:tcBorders>
              <w:top w:val="single" w:sz="8" w:space="0" w:color="4BACC6"/>
              <w:bottom w:val="nil"/>
            </w:tcBorders>
            <w:shd w:val="clear" w:color="auto" w:fill="4BACC3"/>
          </w:tcPr>
          <w:p w:rsidR="00A018A8" w:rsidRPr="003E28BC" w:rsidRDefault="00A018A8" w:rsidP="00ED6E27">
            <w:pPr>
              <w:rPr>
                <w:rFonts w:ascii="Arial" w:hAnsi="Arial" w:cs="Arial"/>
                <w:bCs/>
              </w:rPr>
            </w:pPr>
          </w:p>
        </w:tc>
        <w:tc>
          <w:tcPr>
            <w:tcW w:w="2835" w:type="dxa"/>
            <w:gridSpan w:val="2"/>
            <w:tcBorders>
              <w:top w:val="single" w:sz="8" w:space="0" w:color="4BACC6"/>
              <w:bottom w:val="nil"/>
              <w:right w:val="single" w:sz="8" w:space="0" w:color="4BACC6"/>
            </w:tcBorders>
            <w:shd w:val="clear" w:color="auto" w:fill="4BACC3"/>
          </w:tcPr>
          <w:p w:rsidR="00A018A8" w:rsidRPr="003E28BC" w:rsidRDefault="00A018A8" w:rsidP="00ED6E27">
            <w:pPr>
              <w:jc w:val="center"/>
              <w:rPr>
                <w:rFonts w:ascii="Arial" w:hAnsi="Arial" w:cs="Arial"/>
                <w:b/>
                <w:bCs/>
                <w:color w:val="FFFFFF"/>
              </w:rPr>
            </w:pPr>
            <w:r w:rsidRPr="003E28BC">
              <w:rPr>
                <w:rFonts w:ascii="Arial" w:hAnsi="Arial" w:cs="Arial"/>
                <w:b/>
                <w:bCs/>
                <w:color w:val="FFFFFF"/>
              </w:rPr>
              <w:t>31 March 2010</w:t>
            </w:r>
          </w:p>
        </w:tc>
      </w:tr>
      <w:tr w:rsidR="00A018A8" w:rsidRPr="003E28BC" w:rsidTr="00133309">
        <w:tc>
          <w:tcPr>
            <w:tcW w:w="3720" w:type="dxa"/>
            <w:tcBorders>
              <w:top w:val="nil"/>
              <w:left w:val="single" w:sz="8" w:space="0" w:color="4BACC6"/>
              <w:bottom w:val="single" w:sz="8" w:space="0" w:color="4BACC6"/>
            </w:tcBorders>
            <w:shd w:val="clear" w:color="auto" w:fill="4BACC3"/>
          </w:tcPr>
          <w:p w:rsidR="00A018A8" w:rsidRPr="003E28BC" w:rsidRDefault="00A018A8" w:rsidP="00ED6E27">
            <w:pPr>
              <w:rPr>
                <w:rFonts w:ascii="Arial" w:hAnsi="Arial" w:cs="Arial"/>
                <w:b/>
                <w:bCs/>
              </w:rPr>
            </w:pPr>
          </w:p>
          <w:p w:rsidR="00A018A8" w:rsidRPr="003E28BC" w:rsidRDefault="00A018A8" w:rsidP="00ED6E27">
            <w:pPr>
              <w:rPr>
                <w:rFonts w:ascii="Arial" w:hAnsi="Arial" w:cs="Arial"/>
                <w:b/>
                <w:bCs/>
              </w:rPr>
            </w:pPr>
            <w:r w:rsidRPr="003E28BC">
              <w:rPr>
                <w:rFonts w:ascii="Arial" w:hAnsi="Arial" w:cs="Arial"/>
                <w:b/>
                <w:bCs/>
                <w:color w:val="FFFFFF"/>
              </w:rPr>
              <w:t>Assumption</w:t>
            </w:r>
          </w:p>
        </w:tc>
        <w:tc>
          <w:tcPr>
            <w:tcW w:w="3651" w:type="dxa"/>
            <w:tcBorders>
              <w:top w:val="nil"/>
              <w:bottom w:val="single" w:sz="8" w:space="0" w:color="4BACC6"/>
            </w:tcBorders>
            <w:shd w:val="clear" w:color="auto" w:fill="4BACC3"/>
          </w:tcPr>
          <w:p w:rsidR="00A018A8" w:rsidRPr="003E28BC" w:rsidRDefault="00A018A8" w:rsidP="00ED6E27">
            <w:pPr>
              <w:rPr>
                <w:rFonts w:ascii="Arial" w:hAnsi="Arial" w:cs="Arial"/>
                <w:bCs/>
              </w:rPr>
            </w:pPr>
          </w:p>
          <w:p w:rsidR="00A018A8" w:rsidRPr="003E28BC" w:rsidRDefault="00A018A8" w:rsidP="00ED6E27">
            <w:pPr>
              <w:rPr>
                <w:rFonts w:ascii="Arial" w:hAnsi="Arial" w:cs="Arial"/>
                <w:b/>
                <w:bCs/>
                <w:color w:val="FFFFFF"/>
              </w:rPr>
            </w:pPr>
            <w:r w:rsidRPr="003E28BC">
              <w:rPr>
                <w:rFonts w:ascii="Arial" w:hAnsi="Arial" w:cs="Arial"/>
                <w:b/>
                <w:bCs/>
                <w:color w:val="FFFFFF"/>
              </w:rPr>
              <w:t>Description</w:t>
            </w:r>
          </w:p>
        </w:tc>
        <w:tc>
          <w:tcPr>
            <w:tcW w:w="1560" w:type="dxa"/>
            <w:tcBorders>
              <w:top w:val="nil"/>
              <w:bottom w:val="single" w:sz="8" w:space="0" w:color="4BACC6"/>
            </w:tcBorders>
            <w:shd w:val="clear" w:color="auto" w:fill="4BACC3"/>
          </w:tcPr>
          <w:p w:rsidR="00A018A8" w:rsidRPr="003E28BC" w:rsidRDefault="00A018A8" w:rsidP="00ED6E27">
            <w:pPr>
              <w:rPr>
                <w:rFonts w:ascii="Arial" w:hAnsi="Arial" w:cs="Arial"/>
                <w:b/>
                <w:bCs/>
                <w:color w:val="FFFFFF"/>
              </w:rPr>
            </w:pPr>
          </w:p>
          <w:p w:rsidR="00A018A8" w:rsidRPr="003E28BC" w:rsidRDefault="00A018A8" w:rsidP="00ED6E27">
            <w:pPr>
              <w:jc w:val="center"/>
              <w:rPr>
                <w:rFonts w:ascii="Arial" w:hAnsi="Arial" w:cs="Arial"/>
                <w:b/>
                <w:bCs/>
                <w:color w:val="FFFFFF"/>
              </w:rPr>
            </w:pPr>
            <w:r w:rsidRPr="003E28BC">
              <w:rPr>
                <w:rFonts w:ascii="Arial" w:hAnsi="Arial" w:cs="Arial"/>
                <w:b/>
                <w:bCs/>
                <w:color w:val="FFFFFF"/>
              </w:rPr>
              <w:t>Nominal</w:t>
            </w:r>
          </w:p>
        </w:tc>
        <w:tc>
          <w:tcPr>
            <w:tcW w:w="1275" w:type="dxa"/>
            <w:tcBorders>
              <w:top w:val="nil"/>
              <w:bottom w:val="single" w:sz="8" w:space="0" w:color="4BACC6"/>
              <w:right w:val="single" w:sz="8" w:space="0" w:color="4BACC6"/>
            </w:tcBorders>
            <w:shd w:val="clear" w:color="auto" w:fill="4BACC3"/>
          </w:tcPr>
          <w:p w:rsidR="00A018A8" w:rsidRPr="003E28BC" w:rsidRDefault="00A018A8" w:rsidP="00ED6E27">
            <w:pPr>
              <w:jc w:val="center"/>
              <w:rPr>
                <w:rFonts w:ascii="Arial" w:hAnsi="Arial" w:cs="Arial"/>
                <w:b/>
                <w:bCs/>
                <w:color w:val="FFFFFF"/>
              </w:rPr>
            </w:pPr>
          </w:p>
          <w:p w:rsidR="00A018A8" w:rsidRPr="003E28BC" w:rsidRDefault="00A018A8" w:rsidP="00ED6E27">
            <w:pPr>
              <w:jc w:val="center"/>
              <w:rPr>
                <w:rFonts w:ascii="Arial" w:hAnsi="Arial" w:cs="Arial"/>
                <w:b/>
                <w:bCs/>
                <w:color w:val="FFFFFF"/>
              </w:rPr>
            </w:pPr>
            <w:r w:rsidRPr="003E28BC">
              <w:rPr>
                <w:rFonts w:ascii="Arial" w:hAnsi="Arial" w:cs="Arial"/>
                <w:b/>
                <w:bCs/>
                <w:color w:val="FFFFFF"/>
              </w:rPr>
              <w:t>Real</w:t>
            </w:r>
          </w:p>
        </w:tc>
      </w:tr>
      <w:tr w:rsidR="00A018A8" w:rsidRPr="001C4FD9" w:rsidTr="00ED6E27">
        <w:tc>
          <w:tcPr>
            <w:tcW w:w="3720" w:type="dxa"/>
          </w:tcPr>
          <w:p w:rsidR="00A018A8" w:rsidRPr="001C4FD9" w:rsidRDefault="00A018A8" w:rsidP="00ED6E27">
            <w:pPr>
              <w:jc w:val="both"/>
              <w:rPr>
                <w:rFonts w:ascii="Arial" w:hAnsi="Arial" w:cs="Arial"/>
                <w:bCs/>
              </w:rPr>
            </w:pPr>
            <w:r w:rsidRPr="001C4FD9">
              <w:rPr>
                <w:rFonts w:ascii="Arial" w:hAnsi="Arial" w:cs="Arial"/>
                <w:bCs/>
              </w:rPr>
              <w:t>Price Inflation (CPI)</w:t>
            </w:r>
            <w:r w:rsidR="00263AB2">
              <w:rPr>
                <w:rFonts w:ascii="Arial" w:hAnsi="Arial" w:cs="Arial"/>
                <w:bCs/>
              </w:rPr>
              <w:t>/Pension increases</w:t>
            </w:r>
          </w:p>
        </w:tc>
        <w:tc>
          <w:tcPr>
            <w:tcW w:w="3651" w:type="dxa"/>
          </w:tcPr>
          <w:p w:rsidR="00A018A8" w:rsidRPr="001C4FD9" w:rsidRDefault="00A018A8" w:rsidP="00ED6E27">
            <w:pPr>
              <w:rPr>
                <w:rFonts w:ascii="Arial" w:hAnsi="Arial" w:cs="Arial"/>
              </w:rPr>
            </w:pPr>
          </w:p>
        </w:tc>
        <w:tc>
          <w:tcPr>
            <w:tcW w:w="1560" w:type="dxa"/>
          </w:tcPr>
          <w:p w:rsidR="00A018A8" w:rsidRPr="001C4FD9" w:rsidRDefault="00A018A8" w:rsidP="00ED6E27">
            <w:pPr>
              <w:jc w:val="center"/>
              <w:rPr>
                <w:rFonts w:ascii="Arial" w:hAnsi="Arial" w:cs="Arial"/>
              </w:rPr>
            </w:pPr>
            <w:r w:rsidRPr="001C4FD9">
              <w:rPr>
                <w:rFonts w:ascii="Arial" w:hAnsi="Arial" w:cs="Arial"/>
              </w:rPr>
              <w:t>3.3%</w:t>
            </w:r>
          </w:p>
        </w:tc>
        <w:tc>
          <w:tcPr>
            <w:tcW w:w="1275" w:type="dxa"/>
          </w:tcPr>
          <w:p w:rsidR="00A018A8" w:rsidRPr="001C4FD9" w:rsidRDefault="00A018A8" w:rsidP="00ED6E27">
            <w:pPr>
              <w:jc w:val="center"/>
              <w:rPr>
                <w:rFonts w:ascii="Arial" w:hAnsi="Arial" w:cs="Arial"/>
              </w:rPr>
            </w:pPr>
            <w:r w:rsidRPr="001C4FD9">
              <w:rPr>
                <w:rFonts w:ascii="Arial" w:hAnsi="Arial" w:cs="Arial"/>
              </w:rPr>
              <w:t>-</w:t>
            </w:r>
          </w:p>
        </w:tc>
      </w:tr>
      <w:tr w:rsidR="00A018A8" w:rsidRPr="001C4FD9" w:rsidTr="00ED6E27">
        <w:tc>
          <w:tcPr>
            <w:tcW w:w="3720" w:type="dxa"/>
            <w:tcBorders>
              <w:top w:val="single" w:sz="8" w:space="0" w:color="4BACC6"/>
              <w:left w:val="single" w:sz="8" w:space="0" w:color="4BACC6"/>
              <w:bottom w:val="single" w:sz="8" w:space="0" w:color="4BACC6"/>
            </w:tcBorders>
          </w:tcPr>
          <w:p w:rsidR="00A018A8" w:rsidRPr="001C4FD9" w:rsidRDefault="00A018A8" w:rsidP="00ED6E27">
            <w:pPr>
              <w:jc w:val="both"/>
              <w:rPr>
                <w:rFonts w:ascii="Arial" w:hAnsi="Arial" w:cs="Arial"/>
                <w:bCs/>
              </w:rPr>
            </w:pPr>
            <w:r w:rsidRPr="001C4FD9">
              <w:rPr>
                <w:rFonts w:ascii="Arial" w:hAnsi="Arial" w:cs="Arial"/>
                <w:bCs/>
              </w:rPr>
              <w:t>Pay increases*</w:t>
            </w:r>
          </w:p>
        </w:tc>
        <w:tc>
          <w:tcPr>
            <w:tcW w:w="3651" w:type="dxa"/>
            <w:tcBorders>
              <w:top w:val="single" w:sz="8" w:space="0" w:color="4BACC6"/>
              <w:bottom w:val="single" w:sz="8" w:space="0" w:color="4BACC6"/>
            </w:tcBorders>
          </w:tcPr>
          <w:p w:rsidR="00A018A8" w:rsidRPr="001C4FD9" w:rsidRDefault="00A018A8" w:rsidP="00ED6E27">
            <w:pPr>
              <w:rPr>
                <w:rFonts w:ascii="Arial" w:hAnsi="Arial" w:cs="Arial"/>
              </w:rPr>
            </w:pPr>
            <w:r w:rsidRPr="001C4FD9">
              <w:rPr>
                <w:rFonts w:ascii="Arial" w:hAnsi="Arial" w:cs="Arial"/>
              </w:rPr>
              <w:t>CPI plus 2.0% p.a.</w:t>
            </w:r>
          </w:p>
        </w:tc>
        <w:tc>
          <w:tcPr>
            <w:tcW w:w="1560" w:type="dxa"/>
            <w:tcBorders>
              <w:top w:val="single" w:sz="8" w:space="0" w:color="4BACC6"/>
              <w:bottom w:val="single" w:sz="8" w:space="0" w:color="4BACC6"/>
            </w:tcBorders>
          </w:tcPr>
          <w:p w:rsidR="00A018A8" w:rsidRPr="001C4FD9" w:rsidRDefault="00A018A8" w:rsidP="00ED6E27">
            <w:pPr>
              <w:jc w:val="center"/>
              <w:rPr>
                <w:rFonts w:ascii="Arial" w:hAnsi="Arial" w:cs="Arial"/>
              </w:rPr>
            </w:pPr>
            <w:r w:rsidRPr="001C4FD9">
              <w:rPr>
                <w:rFonts w:ascii="Arial" w:hAnsi="Arial" w:cs="Arial"/>
              </w:rPr>
              <w:t>5.3%</w:t>
            </w:r>
          </w:p>
        </w:tc>
        <w:tc>
          <w:tcPr>
            <w:tcW w:w="1275" w:type="dxa"/>
            <w:tcBorders>
              <w:top w:val="single" w:sz="8" w:space="0" w:color="4BACC6"/>
              <w:bottom w:val="single" w:sz="8" w:space="0" w:color="4BACC6"/>
              <w:right w:val="single" w:sz="8" w:space="0" w:color="4BACC6"/>
            </w:tcBorders>
          </w:tcPr>
          <w:p w:rsidR="00A018A8" w:rsidRPr="001C4FD9" w:rsidRDefault="00A018A8" w:rsidP="00ED6E27">
            <w:pPr>
              <w:jc w:val="center"/>
              <w:rPr>
                <w:rFonts w:ascii="Arial" w:hAnsi="Arial" w:cs="Arial"/>
              </w:rPr>
            </w:pPr>
            <w:r w:rsidRPr="001C4FD9">
              <w:rPr>
                <w:rFonts w:ascii="Arial" w:hAnsi="Arial" w:cs="Arial"/>
              </w:rPr>
              <w:t>2.0%</w:t>
            </w:r>
          </w:p>
        </w:tc>
      </w:tr>
      <w:tr w:rsidR="00A018A8" w:rsidRPr="001C4FD9" w:rsidTr="00ED6E27">
        <w:tc>
          <w:tcPr>
            <w:tcW w:w="3720" w:type="dxa"/>
          </w:tcPr>
          <w:p w:rsidR="00A018A8" w:rsidRPr="001C4FD9" w:rsidRDefault="00A018A8" w:rsidP="00ED6E27">
            <w:pPr>
              <w:jc w:val="both"/>
              <w:rPr>
                <w:rFonts w:ascii="Arial" w:hAnsi="Arial" w:cs="Arial"/>
                <w:bCs/>
              </w:rPr>
            </w:pPr>
            <w:r w:rsidRPr="001C4FD9">
              <w:rPr>
                <w:rFonts w:ascii="Arial" w:hAnsi="Arial" w:cs="Arial"/>
                <w:bCs/>
              </w:rPr>
              <w:t>Gilt-based discount rate</w:t>
            </w:r>
          </w:p>
        </w:tc>
        <w:tc>
          <w:tcPr>
            <w:tcW w:w="3651" w:type="dxa"/>
          </w:tcPr>
          <w:p w:rsidR="00A018A8" w:rsidRPr="001C4FD9" w:rsidRDefault="00A018A8" w:rsidP="00ED6E27">
            <w:pPr>
              <w:rPr>
                <w:rFonts w:ascii="Arial" w:hAnsi="Arial" w:cs="Arial"/>
              </w:rPr>
            </w:pPr>
            <w:r w:rsidRPr="001C4FD9">
              <w:rPr>
                <w:rFonts w:ascii="Arial" w:hAnsi="Arial" w:cs="Arial"/>
              </w:rPr>
              <w:t>Yield on fixed interest (nominal) and index-linked (real) Government bonds</w:t>
            </w:r>
          </w:p>
        </w:tc>
        <w:tc>
          <w:tcPr>
            <w:tcW w:w="1560" w:type="dxa"/>
          </w:tcPr>
          <w:p w:rsidR="00A018A8" w:rsidRPr="001C4FD9" w:rsidRDefault="00A018A8" w:rsidP="00ED6E27">
            <w:pPr>
              <w:jc w:val="center"/>
              <w:rPr>
                <w:rFonts w:ascii="Arial" w:hAnsi="Arial" w:cs="Arial"/>
              </w:rPr>
            </w:pPr>
            <w:r w:rsidRPr="001C4FD9">
              <w:rPr>
                <w:rFonts w:ascii="Arial" w:hAnsi="Arial" w:cs="Arial"/>
              </w:rPr>
              <w:t>4.5%</w:t>
            </w:r>
          </w:p>
        </w:tc>
        <w:tc>
          <w:tcPr>
            <w:tcW w:w="1275" w:type="dxa"/>
          </w:tcPr>
          <w:p w:rsidR="00A018A8" w:rsidRPr="001C4FD9" w:rsidRDefault="00A018A8" w:rsidP="00ED6E27">
            <w:pPr>
              <w:jc w:val="center"/>
              <w:rPr>
                <w:rFonts w:ascii="Arial" w:hAnsi="Arial" w:cs="Arial"/>
              </w:rPr>
            </w:pPr>
            <w:r w:rsidRPr="001C4FD9">
              <w:rPr>
                <w:rFonts w:ascii="Arial" w:hAnsi="Arial" w:cs="Arial"/>
              </w:rPr>
              <w:t>1.2%</w:t>
            </w:r>
          </w:p>
        </w:tc>
      </w:tr>
      <w:tr w:rsidR="00A018A8" w:rsidRPr="001C4FD9" w:rsidTr="00ED6E27">
        <w:tc>
          <w:tcPr>
            <w:tcW w:w="3720" w:type="dxa"/>
            <w:tcBorders>
              <w:top w:val="single" w:sz="8" w:space="0" w:color="4BACC6"/>
              <w:left w:val="single" w:sz="8" w:space="0" w:color="4BACC6"/>
              <w:bottom w:val="single" w:sz="8" w:space="0" w:color="4BACC6"/>
            </w:tcBorders>
          </w:tcPr>
          <w:p w:rsidR="00A018A8" w:rsidRPr="001C4FD9" w:rsidRDefault="00A018A8" w:rsidP="00ED6E27">
            <w:pPr>
              <w:jc w:val="both"/>
              <w:rPr>
                <w:rFonts w:ascii="Arial" w:hAnsi="Arial" w:cs="Arial"/>
                <w:bCs/>
              </w:rPr>
            </w:pPr>
            <w:r w:rsidRPr="001C4FD9">
              <w:rPr>
                <w:rFonts w:ascii="Arial" w:hAnsi="Arial" w:cs="Arial"/>
                <w:bCs/>
              </w:rPr>
              <w:t>Funding basis discount rate</w:t>
            </w:r>
          </w:p>
        </w:tc>
        <w:tc>
          <w:tcPr>
            <w:tcW w:w="3651" w:type="dxa"/>
            <w:tcBorders>
              <w:top w:val="single" w:sz="8" w:space="0" w:color="4BACC6"/>
              <w:bottom w:val="single" w:sz="8" w:space="0" w:color="4BACC6"/>
            </w:tcBorders>
          </w:tcPr>
          <w:p w:rsidR="00A018A8" w:rsidRPr="001C4FD9" w:rsidRDefault="00A018A8" w:rsidP="00ED6E27">
            <w:pPr>
              <w:rPr>
                <w:rFonts w:ascii="Arial" w:hAnsi="Arial" w:cs="Arial"/>
              </w:rPr>
            </w:pPr>
            <w:r w:rsidRPr="001C4FD9">
              <w:rPr>
                <w:rFonts w:ascii="Arial" w:hAnsi="Arial" w:cs="Arial"/>
              </w:rPr>
              <w:t>“Gilt-based” discount rate plus an Asset Outperformance Assumption of 1.6% p.a.</w:t>
            </w:r>
          </w:p>
        </w:tc>
        <w:tc>
          <w:tcPr>
            <w:tcW w:w="1560" w:type="dxa"/>
            <w:tcBorders>
              <w:top w:val="single" w:sz="8" w:space="0" w:color="4BACC6"/>
              <w:bottom w:val="single" w:sz="8" w:space="0" w:color="4BACC6"/>
            </w:tcBorders>
          </w:tcPr>
          <w:p w:rsidR="00A018A8" w:rsidRPr="001C4FD9" w:rsidRDefault="00A018A8" w:rsidP="00ED6E27">
            <w:pPr>
              <w:jc w:val="center"/>
              <w:rPr>
                <w:rFonts w:ascii="Arial" w:hAnsi="Arial" w:cs="Arial"/>
              </w:rPr>
            </w:pPr>
            <w:r w:rsidRPr="001C4FD9">
              <w:rPr>
                <w:rFonts w:ascii="Arial" w:hAnsi="Arial" w:cs="Arial"/>
              </w:rPr>
              <w:t>6.1%</w:t>
            </w:r>
          </w:p>
        </w:tc>
        <w:tc>
          <w:tcPr>
            <w:tcW w:w="1275" w:type="dxa"/>
            <w:tcBorders>
              <w:top w:val="single" w:sz="8" w:space="0" w:color="4BACC6"/>
              <w:bottom w:val="single" w:sz="8" w:space="0" w:color="4BACC6"/>
              <w:right w:val="single" w:sz="8" w:space="0" w:color="4BACC6"/>
            </w:tcBorders>
          </w:tcPr>
          <w:p w:rsidR="00A018A8" w:rsidRPr="001C4FD9" w:rsidRDefault="00A018A8" w:rsidP="00ED6E27">
            <w:pPr>
              <w:jc w:val="center"/>
              <w:rPr>
                <w:rFonts w:ascii="Arial" w:hAnsi="Arial" w:cs="Arial"/>
              </w:rPr>
            </w:pPr>
            <w:r w:rsidRPr="001C4FD9">
              <w:rPr>
                <w:rFonts w:ascii="Arial" w:hAnsi="Arial" w:cs="Arial"/>
              </w:rPr>
              <w:t>2.8%</w:t>
            </w:r>
          </w:p>
        </w:tc>
      </w:tr>
    </w:tbl>
    <w:p w:rsidR="00A018A8" w:rsidRPr="00A018A8" w:rsidRDefault="00A018A8" w:rsidP="00A018A8">
      <w:pPr>
        <w:jc w:val="both"/>
        <w:rPr>
          <w:rFonts w:ascii="Arial" w:hAnsi="Arial" w:cs="Arial"/>
          <w:i/>
        </w:rPr>
      </w:pPr>
      <w:r w:rsidRPr="001C4FD9">
        <w:rPr>
          <w:rFonts w:ascii="Arial" w:hAnsi="Arial" w:cs="Arial"/>
          <w:i/>
        </w:rPr>
        <w:t>*1% p.a. for 2010/11 and 2011/12, reverting to 5.3% p.a. thereafter. Plus an allowance for promotional pay increases.</w:t>
      </w:r>
    </w:p>
    <w:p w:rsidR="00A018A8" w:rsidRPr="00A018A8" w:rsidRDefault="00A018A8" w:rsidP="00DA6334">
      <w:pPr>
        <w:rPr>
          <w:rFonts w:ascii="Arial" w:hAnsi="Arial" w:cs="Arial"/>
          <w:b/>
        </w:rPr>
      </w:pPr>
      <w:r w:rsidRPr="00A018A8">
        <w:rPr>
          <w:rFonts w:ascii="Arial" w:hAnsi="Arial" w:cs="Arial"/>
          <w:b/>
        </w:rPr>
        <w:lastRenderedPageBreak/>
        <w:t>Mortality assumptions</w:t>
      </w:r>
    </w:p>
    <w:p w:rsidR="00A018A8" w:rsidRPr="00A018A8" w:rsidRDefault="00A018A8" w:rsidP="00235755">
      <w:pPr>
        <w:pStyle w:val="NotesBody"/>
      </w:pPr>
      <w:r w:rsidRPr="00A018A8">
        <w:t>Future life expectancy base don the actuary’s fund-specific mortality review was:</w:t>
      </w:r>
    </w:p>
    <w:p w:rsidR="00A018A8" w:rsidRPr="00A018A8" w:rsidRDefault="00A018A8" w:rsidP="00A018A8">
      <w:pPr>
        <w:rPr>
          <w:rFonts w:ascii="Arial" w:hAnsi="Arial" w:cs="Arial"/>
        </w:rPr>
      </w:pPr>
    </w:p>
    <w:tbl>
      <w:tblPr>
        <w:tblW w:w="10315"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4536"/>
        <w:gridCol w:w="1560"/>
        <w:gridCol w:w="1417"/>
        <w:gridCol w:w="1276"/>
        <w:gridCol w:w="1526"/>
      </w:tblGrid>
      <w:tr w:rsidR="00A018A8" w:rsidRPr="00A018A8" w:rsidTr="00133309">
        <w:tc>
          <w:tcPr>
            <w:tcW w:w="4536" w:type="dxa"/>
            <w:tcBorders>
              <w:right w:val="single" w:sz="8" w:space="0" w:color="4BACC6"/>
            </w:tcBorders>
            <w:shd w:val="clear" w:color="auto" w:fill="4BACC3"/>
          </w:tcPr>
          <w:p w:rsidR="00A018A8" w:rsidRPr="00A018A8" w:rsidRDefault="00A018A8" w:rsidP="00ED6E27">
            <w:pPr>
              <w:rPr>
                <w:rFonts w:ascii="Arial" w:hAnsi="Arial" w:cs="Arial"/>
                <w:b/>
                <w:bCs/>
                <w:color w:val="FFFFFF"/>
              </w:rPr>
            </w:pPr>
          </w:p>
        </w:tc>
        <w:tc>
          <w:tcPr>
            <w:tcW w:w="2977" w:type="dxa"/>
            <w:gridSpan w:val="2"/>
            <w:tcBorders>
              <w:top w:val="single" w:sz="8" w:space="0" w:color="4BACC6"/>
              <w:left w:val="single" w:sz="8" w:space="0" w:color="4BACC6"/>
              <w:bottom w:val="single" w:sz="8" w:space="0" w:color="4BACC6"/>
              <w:right w:val="single" w:sz="8" w:space="0" w:color="4BACC6"/>
            </w:tcBorders>
            <w:shd w:val="clear" w:color="auto" w:fill="4BACC3"/>
          </w:tcPr>
          <w:p w:rsidR="00A018A8" w:rsidRPr="00A018A8" w:rsidRDefault="00A018A8" w:rsidP="00ED6E27">
            <w:pPr>
              <w:jc w:val="center"/>
              <w:rPr>
                <w:rFonts w:ascii="Arial" w:hAnsi="Arial" w:cs="Arial"/>
                <w:b/>
                <w:bCs/>
                <w:color w:val="FFFFFF"/>
              </w:rPr>
            </w:pPr>
            <w:r w:rsidRPr="00A018A8">
              <w:rPr>
                <w:rFonts w:ascii="Arial" w:hAnsi="Arial" w:cs="Arial"/>
                <w:b/>
                <w:bCs/>
                <w:color w:val="FFFFFF"/>
              </w:rPr>
              <w:t>Actives &amp; Deferreds</w:t>
            </w:r>
          </w:p>
        </w:tc>
        <w:tc>
          <w:tcPr>
            <w:tcW w:w="2802" w:type="dxa"/>
            <w:gridSpan w:val="2"/>
            <w:tcBorders>
              <w:left w:val="single" w:sz="8" w:space="0" w:color="4BACC6"/>
            </w:tcBorders>
            <w:shd w:val="clear" w:color="auto" w:fill="4BACC3"/>
          </w:tcPr>
          <w:p w:rsidR="00A018A8" w:rsidRPr="00A018A8" w:rsidRDefault="00A018A8" w:rsidP="00ED6E27">
            <w:pPr>
              <w:jc w:val="center"/>
              <w:rPr>
                <w:rFonts w:ascii="Arial" w:hAnsi="Arial" w:cs="Arial"/>
                <w:b/>
                <w:bCs/>
                <w:color w:val="FFFFFF"/>
              </w:rPr>
            </w:pPr>
            <w:r w:rsidRPr="00A018A8">
              <w:rPr>
                <w:rFonts w:ascii="Arial" w:hAnsi="Arial" w:cs="Arial"/>
                <w:b/>
                <w:bCs/>
                <w:color w:val="FFFFFF"/>
              </w:rPr>
              <w:t>Current Pensioners</w:t>
            </w:r>
          </w:p>
        </w:tc>
      </w:tr>
      <w:tr w:rsidR="00A018A8" w:rsidRPr="00A018A8" w:rsidTr="00133309">
        <w:trPr>
          <w:trHeight w:val="384"/>
        </w:trPr>
        <w:tc>
          <w:tcPr>
            <w:tcW w:w="4536" w:type="dxa"/>
            <w:tcBorders>
              <w:right w:val="single" w:sz="8" w:space="0" w:color="4BACC6"/>
            </w:tcBorders>
            <w:shd w:val="clear" w:color="auto" w:fill="4BACC3"/>
          </w:tcPr>
          <w:p w:rsidR="00A018A8" w:rsidRPr="00A018A8" w:rsidRDefault="00A018A8" w:rsidP="00ED6E27">
            <w:pPr>
              <w:rPr>
                <w:rFonts w:ascii="Arial" w:hAnsi="Arial" w:cs="Arial"/>
                <w:b/>
                <w:bCs/>
                <w:color w:val="FFFFFF"/>
              </w:rPr>
            </w:pPr>
          </w:p>
          <w:p w:rsidR="00A018A8" w:rsidRPr="00A018A8" w:rsidRDefault="00A018A8" w:rsidP="00ED6E27">
            <w:pPr>
              <w:rPr>
                <w:rFonts w:ascii="Arial" w:hAnsi="Arial" w:cs="Arial"/>
                <w:b/>
                <w:bCs/>
                <w:color w:val="FFFFFF"/>
              </w:rPr>
            </w:pPr>
            <w:r w:rsidRPr="00A018A8">
              <w:rPr>
                <w:rFonts w:ascii="Arial" w:hAnsi="Arial" w:cs="Arial"/>
                <w:b/>
                <w:bCs/>
                <w:color w:val="FFFFFF"/>
              </w:rPr>
              <w:t>Assumed life expectancy at age 65</w:t>
            </w:r>
          </w:p>
        </w:tc>
        <w:tc>
          <w:tcPr>
            <w:tcW w:w="1560" w:type="dxa"/>
            <w:tcBorders>
              <w:top w:val="single" w:sz="8" w:space="0" w:color="4BACC6"/>
              <w:left w:val="single" w:sz="8" w:space="0" w:color="4BACC6"/>
              <w:bottom w:val="single" w:sz="8" w:space="0" w:color="4BACC6"/>
              <w:right w:val="single" w:sz="8" w:space="0" w:color="4BACC6"/>
            </w:tcBorders>
            <w:shd w:val="clear" w:color="auto" w:fill="4BACC3"/>
          </w:tcPr>
          <w:p w:rsidR="00A018A8" w:rsidRPr="00A018A8" w:rsidRDefault="00A018A8" w:rsidP="00ED6E27">
            <w:pPr>
              <w:jc w:val="center"/>
              <w:rPr>
                <w:rFonts w:ascii="Arial" w:hAnsi="Arial" w:cs="Arial"/>
                <w:b/>
                <w:bCs/>
                <w:color w:val="FFFFFF"/>
              </w:rPr>
            </w:pPr>
          </w:p>
          <w:p w:rsidR="00A018A8" w:rsidRPr="00A018A8" w:rsidRDefault="00A018A8" w:rsidP="00ED6E27">
            <w:pPr>
              <w:jc w:val="center"/>
              <w:rPr>
                <w:rFonts w:ascii="Arial" w:hAnsi="Arial" w:cs="Arial"/>
                <w:b/>
                <w:bCs/>
                <w:color w:val="FFFFFF"/>
              </w:rPr>
            </w:pPr>
            <w:r w:rsidRPr="00A018A8">
              <w:rPr>
                <w:rFonts w:ascii="Arial" w:hAnsi="Arial" w:cs="Arial"/>
                <w:b/>
                <w:bCs/>
                <w:color w:val="FFFFFF"/>
              </w:rPr>
              <w:t>Male</w:t>
            </w:r>
          </w:p>
        </w:tc>
        <w:tc>
          <w:tcPr>
            <w:tcW w:w="1417" w:type="dxa"/>
            <w:tcBorders>
              <w:top w:val="single" w:sz="8" w:space="0" w:color="4BACC6"/>
              <w:left w:val="single" w:sz="8" w:space="0" w:color="4BACC6"/>
              <w:bottom w:val="single" w:sz="8" w:space="0" w:color="4BACC6"/>
              <w:right w:val="single" w:sz="8" w:space="0" w:color="4BACC6"/>
            </w:tcBorders>
            <w:shd w:val="clear" w:color="auto" w:fill="4BACC3"/>
          </w:tcPr>
          <w:p w:rsidR="00A018A8" w:rsidRPr="00A018A8" w:rsidRDefault="00A018A8" w:rsidP="00ED6E27">
            <w:pPr>
              <w:jc w:val="center"/>
              <w:rPr>
                <w:rFonts w:ascii="Arial" w:hAnsi="Arial" w:cs="Arial"/>
                <w:b/>
                <w:bCs/>
                <w:color w:val="FFFFFF"/>
              </w:rPr>
            </w:pPr>
          </w:p>
          <w:p w:rsidR="00A018A8" w:rsidRPr="00A018A8" w:rsidRDefault="00A018A8" w:rsidP="00ED6E27">
            <w:pPr>
              <w:jc w:val="center"/>
              <w:rPr>
                <w:rFonts w:ascii="Arial" w:hAnsi="Arial" w:cs="Arial"/>
                <w:b/>
                <w:bCs/>
                <w:color w:val="FFFFFF"/>
              </w:rPr>
            </w:pPr>
            <w:r w:rsidRPr="00A018A8">
              <w:rPr>
                <w:rFonts w:ascii="Arial" w:hAnsi="Arial" w:cs="Arial"/>
                <w:b/>
                <w:bCs/>
                <w:color w:val="FFFFFF"/>
              </w:rPr>
              <w:t>Female</w:t>
            </w:r>
          </w:p>
        </w:tc>
        <w:tc>
          <w:tcPr>
            <w:tcW w:w="1276" w:type="dxa"/>
            <w:tcBorders>
              <w:left w:val="single" w:sz="8" w:space="0" w:color="4BACC6"/>
              <w:right w:val="single" w:sz="8" w:space="0" w:color="4BACC6"/>
            </w:tcBorders>
            <w:shd w:val="clear" w:color="auto" w:fill="4BACC3"/>
          </w:tcPr>
          <w:p w:rsidR="00A018A8" w:rsidRPr="00A018A8" w:rsidRDefault="00A018A8" w:rsidP="00ED6E27">
            <w:pPr>
              <w:jc w:val="center"/>
              <w:rPr>
                <w:rFonts w:ascii="Arial" w:hAnsi="Arial" w:cs="Arial"/>
                <w:b/>
                <w:bCs/>
                <w:color w:val="FFFFFF"/>
              </w:rPr>
            </w:pPr>
          </w:p>
          <w:p w:rsidR="00A018A8" w:rsidRPr="00A018A8" w:rsidRDefault="00A018A8" w:rsidP="00ED6E27">
            <w:pPr>
              <w:jc w:val="center"/>
              <w:rPr>
                <w:rFonts w:ascii="Arial" w:hAnsi="Arial" w:cs="Arial"/>
                <w:b/>
                <w:bCs/>
                <w:color w:val="FFFFFF"/>
              </w:rPr>
            </w:pPr>
            <w:r w:rsidRPr="00A018A8">
              <w:rPr>
                <w:rFonts w:ascii="Arial" w:hAnsi="Arial" w:cs="Arial"/>
                <w:b/>
                <w:bCs/>
                <w:color w:val="FFFFFF"/>
              </w:rPr>
              <w:t>Male</w:t>
            </w:r>
          </w:p>
        </w:tc>
        <w:tc>
          <w:tcPr>
            <w:tcW w:w="1526" w:type="dxa"/>
            <w:tcBorders>
              <w:left w:val="single" w:sz="8" w:space="0" w:color="4BACC6"/>
            </w:tcBorders>
            <w:shd w:val="clear" w:color="auto" w:fill="4BACC3"/>
          </w:tcPr>
          <w:p w:rsidR="00A018A8" w:rsidRPr="00A018A8" w:rsidRDefault="00A018A8" w:rsidP="00ED6E27">
            <w:pPr>
              <w:jc w:val="center"/>
              <w:rPr>
                <w:rFonts w:ascii="Arial" w:hAnsi="Arial" w:cs="Arial"/>
                <w:b/>
                <w:bCs/>
                <w:color w:val="FFFFFF"/>
              </w:rPr>
            </w:pPr>
          </w:p>
          <w:p w:rsidR="00A018A8" w:rsidRPr="00A018A8" w:rsidRDefault="00A018A8" w:rsidP="00ED6E27">
            <w:pPr>
              <w:jc w:val="center"/>
              <w:rPr>
                <w:rFonts w:ascii="Arial" w:hAnsi="Arial" w:cs="Arial"/>
                <w:b/>
                <w:bCs/>
                <w:color w:val="FFFFFF"/>
              </w:rPr>
            </w:pPr>
            <w:r w:rsidRPr="00A018A8">
              <w:rPr>
                <w:rFonts w:ascii="Arial" w:hAnsi="Arial" w:cs="Arial"/>
                <w:b/>
                <w:bCs/>
                <w:color w:val="FFFFFF"/>
              </w:rPr>
              <w:t>Female</w:t>
            </w:r>
          </w:p>
        </w:tc>
      </w:tr>
      <w:tr w:rsidR="00A018A8" w:rsidRPr="00A018A8" w:rsidTr="00ED6E27">
        <w:tc>
          <w:tcPr>
            <w:tcW w:w="453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rPr>
                <w:rFonts w:ascii="Arial" w:hAnsi="Arial" w:cs="Arial"/>
                <w:b/>
                <w:bCs/>
              </w:rPr>
            </w:pPr>
            <w:r w:rsidRPr="00A018A8">
              <w:rPr>
                <w:rFonts w:ascii="Arial" w:hAnsi="Arial" w:cs="Arial"/>
                <w:b/>
                <w:bCs/>
              </w:rPr>
              <w:t>2007 valuation longevity</w:t>
            </w:r>
          </w:p>
        </w:tc>
        <w:tc>
          <w:tcPr>
            <w:tcW w:w="1560"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20.7</w:t>
            </w:r>
          </w:p>
        </w:tc>
        <w:tc>
          <w:tcPr>
            <w:tcW w:w="1417"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23.6</w:t>
            </w:r>
          </w:p>
        </w:tc>
        <w:tc>
          <w:tcPr>
            <w:tcW w:w="127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19.6</w:t>
            </w:r>
          </w:p>
        </w:tc>
        <w:tc>
          <w:tcPr>
            <w:tcW w:w="152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22.5</w:t>
            </w:r>
          </w:p>
        </w:tc>
      </w:tr>
      <w:tr w:rsidR="00A018A8" w:rsidRPr="00A018A8" w:rsidTr="00ED6E27">
        <w:tc>
          <w:tcPr>
            <w:tcW w:w="4536" w:type="dxa"/>
            <w:tcBorders>
              <w:top w:val="single" w:sz="8" w:space="0" w:color="4BACC6"/>
              <w:bottom w:val="single" w:sz="8" w:space="0" w:color="4BACC6"/>
              <w:right w:val="single" w:sz="8" w:space="0" w:color="4BACC6"/>
            </w:tcBorders>
          </w:tcPr>
          <w:p w:rsidR="00A018A8" w:rsidRPr="00A018A8" w:rsidRDefault="00A018A8" w:rsidP="00ED6E27">
            <w:pPr>
              <w:rPr>
                <w:rFonts w:ascii="Arial" w:hAnsi="Arial" w:cs="Arial"/>
                <w:b/>
                <w:bCs/>
              </w:rPr>
            </w:pPr>
            <w:r w:rsidRPr="00A018A8">
              <w:rPr>
                <w:rFonts w:ascii="Arial" w:hAnsi="Arial" w:cs="Arial"/>
                <w:b/>
                <w:bCs/>
              </w:rPr>
              <w:t>2010 valuation - baseline</w:t>
            </w:r>
          </w:p>
        </w:tc>
        <w:tc>
          <w:tcPr>
            <w:tcW w:w="1560"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18.1</w:t>
            </w:r>
          </w:p>
        </w:tc>
        <w:tc>
          <w:tcPr>
            <w:tcW w:w="1417"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20.8</w:t>
            </w:r>
          </w:p>
        </w:tc>
        <w:tc>
          <w:tcPr>
            <w:tcW w:w="127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18.1</w:t>
            </w:r>
          </w:p>
        </w:tc>
        <w:tc>
          <w:tcPr>
            <w:tcW w:w="1526" w:type="dxa"/>
            <w:tcBorders>
              <w:top w:val="single" w:sz="8" w:space="0" w:color="4BACC6"/>
              <w:left w:val="single" w:sz="8" w:space="0" w:color="4BACC6"/>
              <w:bottom w:val="single" w:sz="8" w:space="0" w:color="4BACC6"/>
            </w:tcBorders>
          </w:tcPr>
          <w:p w:rsidR="00A018A8" w:rsidRPr="00A018A8" w:rsidRDefault="00A018A8" w:rsidP="00ED6E27">
            <w:pPr>
              <w:jc w:val="center"/>
              <w:rPr>
                <w:rFonts w:ascii="Arial" w:hAnsi="Arial" w:cs="Arial"/>
              </w:rPr>
            </w:pPr>
            <w:r w:rsidRPr="00A018A8">
              <w:rPr>
                <w:rFonts w:ascii="Arial" w:hAnsi="Arial" w:cs="Arial"/>
              </w:rPr>
              <w:t>20.8</w:t>
            </w:r>
          </w:p>
        </w:tc>
      </w:tr>
      <w:tr w:rsidR="00A018A8" w:rsidRPr="00A018A8" w:rsidTr="00ED6E27">
        <w:tc>
          <w:tcPr>
            <w:tcW w:w="4536" w:type="dxa"/>
            <w:tcBorders>
              <w:top w:val="single" w:sz="8" w:space="0" w:color="4BACC6"/>
              <w:right w:val="single" w:sz="8" w:space="0" w:color="4BACC6"/>
            </w:tcBorders>
          </w:tcPr>
          <w:p w:rsidR="00A018A8" w:rsidRPr="00A018A8" w:rsidRDefault="00A018A8" w:rsidP="00ED6E27">
            <w:pPr>
              <w:rPr>
                <w:rFonts w:ascii="Arial" w:hAnsi="Arial" w:cs="Arial"/>
                <w:b/>
                <w:bCs/>
              </w:rPr>
            </w:pPr>
            <w:r w:rsidRPr="00A018A8">
              <w:rPr>
                <w:rFonts w:ascii="Arial" w:hAnsi="Arial" w:cs="Arial"/>
                <w:b/>
                <w:bCs/>
              </w:rPr>
              <w:t>2010 valuation - improvements</w:t>
            </w:r>
          </w:p>
        </w:tc>
        <w:tc>
          <w:tcPr>
            <w:tcW w:w="1560"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22.9</w:t>
            </w:r>
          </w:p>
        </w:tc>
        <w:tc>
          <w:tcPr>
            <w:tcW w:w="1417"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25.7</w:t>
            </w:r>
          </w:p>
        </w:tc>
        <w:tc>
          <w:tcPr>
            <w:tcW w:w="1276" w:type="dxa"/>
            <w:tcBorders>
              <w:top w:val="single" w:sz="8" w:space="0" w:color="4BACC6"/>
              <w:left w:val="single" w:sz="8" w:space="0" w:color="4BACC6"/>
              <w:right w:val="single" w:sz="8" w:space="0" w:color="4BACC6"/>
            </w:tcBorders>
          </w:tcPr>
          <w:p w:rsidR="00A018A8" w:rsidRPr="00A018A8" w:rsidRDefault="00A018A8" w:rsidP="00ED6E27">
            <w:pPr>
              <w:jc w:val="center"/>
              <w:rPr>
                <w:rFonts w:ascii="Arial" w:hAnsi="Arial" w:cs="Arial"/>
              </w:rPr>
            </w:pPr>
            <w:r w:rsidRPr="00A018A8">
              <w:rPr>
                <w:rFonts w:ascii="Arial" w:hAnsi="Arial" w:cs="Arial"/>
              </w:rPr>
              <w:t>21.0</w:t>
            </w:r>
          </w:p>
        </w:tc>
        <w:tc>
          <w:tcPr>
            <w:tcW w:w="1526" w:type="dxa"/>
            <w:tcBorders>
              <w:top w:val="single" w:sz="8" w:space="0" w:color="4BACC6"/>
              <w:left w:val="single" w:sz="8" w:space="0" w:color="4BACC6"/>
            </w:tcBorders>
          </w:tcPr>
          <w:p w:rsidR="00A018A8" w:rsidRPr="00A018A8" w:rsidRDefault="00A018A8" w:rsidP="00ED6E27">
            <w:pPr>
              <w:jc w:val="center"/>
              <w:rPr>
                <w:rFonts w:ascii="Arial" w:hAnsi="Arial" w:cs="Arial"/>
              </w:rPr>
            </w:pPr>
            <w:r w:rsidRPr="00A018A8">
              <w:rPr>
                <w:rFonts w:ascii="Arial" w:hAnsi="Arial" w:cs="Arial"/>
              </w:rPr>
              <w:t>23.8</w:t>
            </w:r>
          </w:p>
        </w:tc>
      </w:tr>
    </w:tbl>
    <w:p w:rsidR="00A018A8" w:rsidRPr="00A018A8" w:rsidRDefault="00A018A8" w:rsidP="00A018A8">
      <w:pPr>
        <w:jc w:val="both"/>
        <w:rPr>
          <w:rFonts w:ascii="Arial" w:hAnsi="Arial" w:cs="Arial"/>
          <w:i/>
        </w:rPr>
      </w:pPr>
      <w:r w:rsidRPr="00A018A8">
        <w:rPr>
          <w:rFonts w:ascii="Arial" w:hAnsi="Arial" w:cs="Arial"/>
          <w:i/>
        </w:rPr>
        <w:t>Note that the figures for actives and deferreds assume that they are aged 45 at the valuation date.</w:t>
      </w:r>
    </w:p>
    <w:p w:rsidR="00A018A8" w:rsidRPr="00A018A8" w:rsidRDefault="00A018A8" w:rsidP="00A018A8">
      <w:pPr>
        <w:jc w:val="both"/>
        <w:rPr>
          <w:rFonts w:ascii="Arial" w:hAnsi="Arial" w:cs="Arial"/>
        </w:rPr>
      </w:pPr>
    </w:p>
    <w:tbl>
      <w:tblPr>
        <w:tblW w:w="0" w:type="auto"/>
        <w:tblInd w:w="108" w:type="dxa"/>
        <w:tblBorders>
          <w:top w:val="single" w:sz="8" w:space="0" w:color="4BACC6"/>
          <w:left w:val="single" w:sz="8" w:space="0" w:color="4BACC6"/>
          <w:bottom w:val="single" w:sz="8" w:space="0" w:color="4BACC6"/>
          <w:right w:val="single" w:sz="8" w:space="0" w:color="4BACC6"/>
        </w:tblBorders>
        <w:tblLook w:val="04A0"/>
      </w:tblPr>
      <w:tblGrid>
        <w:gridCol w:w="4885"/>
        <w:gridCol w:w="4403"/>
      </w:tblGrid>
      <w:tr w:rsidR="00A018A8" w:rsidRPr="00A018A8" w:rsidTr="00133309">
        <w:tc>
          <w:tcPr>
            <w:tcW w:w="5386" w:type="dxa"/>
            <w:tcBorders>
              <w:top w:val="single" w:sz="8" w:space="0" w:color="4BACC6"/>
              <w:bottom w:val="single" w:sz="8" w:space="0" w:color="4BACC6"/>
              <w:right w:val="single" w:sz="8" w:space="0" w:color="4BACC6"/>
            </w:tcBorders>
            <w:shd w:val="clear" w:color="auto" w:fill="4BACC3"/>
          </w:tcPr>
          <w:p w:rsidR="00A018A8" w:rsidRPr="00A018A8" w:rsidRDefault="00A018A8" w:rsidP="00ED6E27">
            <w:pPr>
              <w:rPr>
                <w:rFonts w:ascii="Arial" w:hAnsi="Arial" w:cs="Arial"/>
                <w:b/>
                <w:bCs/>
                <w:color w:val="FFFFFF"/>
              </w:rPr>
            </w:pPr>
            <w:r w:rsidRPr="00A018A8">
              <w:rPr>
                <w:rFonts w:ascii="Arial" w:hAnsi="Arial" w:cs="Arial"/>
                <w:b/>
                <w:bCs/>
                <w:color w:val="FFFFFF"/>
              </w:rPr>
              <w:t>Longevity assumptions</w:t>
            </w:r>
          </w:p>
        </w:tc>
        <w:tc>
          <w:tcPr>
            <w:tcW w:w="4820" w:type="dxa"/>
            <w:tcBorders>
              <w:left w:val="single" w:sz="8" w:space="0" w:color="4BACC6"/>
            </w:tcBorders>
            <w:shd w:val="clear" w:color="auto" w:fill="4BACC3"/>
          </w:tcPr>
          <w:p w:rsidR="00A018A8" w:rsidRPr="00A018A8" w:rsidRDefault="00A018A8" w:rsidP="00ED6E27">
            <w:pPr>
              <w:rPr>
                <w:rFonts w:ascii="Arial" w:hAnsi="Arial" w:cs="Arial"/>
                <w:b/>
                <w:bCs/>
                <w:color w:val="FFFFFF"/>
              </w:rPr>
            </w:pPr>
            <w:r w:rsidRPr="00A018A8">
              <w:rPr>
                <w:rFonts w:ascii="Arial" w:hAnsi="Arial" w:cs="Arial"/>
                <w:b/>
                <w:bCs/>
                <w:color w:val="FFFFFF"/>
              </w:rPr>
              <w:t>31 March 2010</w:t>
            </w:r>
          </w:p>
        </w:tc>
      </w:tr>
      <w:tr w:rsidR="00A018A8" w:rsidRPr="00A018A8" w:rsidTr="00ED6E27">
        <w:tc>
          <w:tcPr>
            <w:tcW w:w="538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rPr>
                <w:rFonts w:ascii="Arial" w:hAnsi="Arial" w:cs="Arial"/>
                <w:b/>
                <w:bCs/>
              </w:rPr>
            </w:pPr>
            <w:r w:rsidRPr="00A018A8">
              <w:rPr>
                <w:rFonts w:ascii="Arial" w:hAnsi="Arial" w:cs="Arial"/>
                <w:b/>
                <w:bCs/>
              </w:rPr>
              <w:t>Longevity - baseline</w:t>
            </w:r>
          </w:p>
        </w:tc>
        <w:tc>
          <w:tcPr>
            <w:tcW w:w="4820"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rPr>
                <w:rFonts w:ascii="Arial" w:hAnsi="Arial" w:cs="Arial"/>
              </w:rPr>
            </w:pPr>
            <w:r w:rsidRPr="00A018A8">
              <w:rPr>
                <w:rFonts w:ascii="Arial" w:hAnsi="Arial" w:cs="Arial"/>
              </w:rPr>
              <w:t>S1NMA/S1NFA</w:t>
            </w:r>
          </w:p>
        </w:tc>
      </w:tr>
      <w:tr w:rsidR="00A018A8" w:rsidRPr="00A018A8" w:rsidTr="00ED6E27">
        <w:tc>
          <w:tcPr>
            <w:tcW w:w="5386"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rPr>
                <w:rFonts w:ascii="Arial" w:hAnsi="Arial" w:cs="Arial"/>
                <w:b/>
                <w:bCs/>
              </w:rPr>
            </w:pPr>
            <w:r w:rsidRPr="00A018A8">
              <w:rPr>
                <w:rFonts w:ascii="Arial" w:hAnsi="Arial" w:cs="Arial"/>
                <w:b/>
                <w:bCs/>
              </w:rPr>
              <w:t>Longevity – improvements</w:t>
            </w:r>
          </w:p>
        </w:tc>
        <w:tc>
          <w:tcPr>
            <w:tcW w:w="4820" w:type="dxa"/>
            <w:tcBorders>
              <w:top w:val="single" w:sz="8" w:space="0" w:color="4BACC6"/>
              <w:left w:val="single" w:sz="8" w:space="0" w:color="4BACC6"/>
              <w:bottom w:val="single" w:sz="8" w:space="0" w:color="4BACC6"/>
              <w:right w:val="single" w:sz="8" w:space="0" w:color="4BACC6"/>
            </w:tcBorders>
          </w:tcPr>
          <w:p w:rsidR="00A018A8" w:rsidRPr="00A018A8" w:rsidRDefault="00A018A8" w:rsidP="00ED6E27">
            <w:pPr>
              <w:rPr>
                <w:rFonts w:ascii="Arial" w:hAnsi="Arial" w:cs="Arial"/>
              </w:rPr>
            </w:pPr>
            <w:r w:rsidRPr="00A018A8">
              <w:rPr>
                <w:rFonts w:ascii="Arial" w:hAnsi="Arial" w:cs="Arial"/>
              </w:rPr>
              <w:t>Medium Cohort with 1% minimum improvements</w:t>
            </w:r>
          </w:p>
        </w:tc>
      </w:tr>
    </w:tbl>
    <w:p w:rsidR="00A018A8" w:rsidRPr="00A018A8" w:rsidRDefault="00A018A8" w:rsidP="00A018A8">
      <w:pPr>
        <w:jc w:val="both"/>
        <w:rPr>
          <w:rFonts w:ascii="Arial" w:hAnsi="Arial" w:cs="Arial"/>
        </w:rPr>
      </w:pPr>
    </w:p>
    <w:p w:rsidR="00A018A8" w:rsidRPr="00A018A8" w:rsidRDefault="00A018A8" w:rsidP="00235755">
      <w:pPr>
        <w:pStyle w:val="NotesBody"/>
      </w:pPr>
      <w:r w:rsidRPr="00A018A8">
        <w:t>Various scaling factors have been applied to the mortality tables to reflect the predicted longevity for each class of member and their dependants.</w:t>
      </w:r>
    </w:p>
    <w:p w:rsidR="00A018A8" w:rsidRPr="00A018A8" w:rsidRDefault="00A018A8" w:rsidP="00A018A8">
      <w:pPr>
        <w:jc w:val="both"/>
        <w:rPr>
          <w:rFonts w:ascii="Arial" w:hAnsi="Arial" w:cs="Arial"/>
        </w:rPr>
      </w:pPr>
    </w:p>
    <w:p w:rsidR="00A018A8" w:rsidRPr="00A018A8" w:rsidRDefault="00A018A8" w:rsidP="00A018A8">
      <w:pPr>
        <w:jc w:val="both"/>
        <w:rPr>
          <w:rFonts w:ascii="Arial" w:hAnsi="Arial" w:cs="Arial"/>
          <w:b/>
        </w:rPr>
      </w:pPr>
      <w:r w:rsidRPr="00A018A8">
        <w:rPr>
          <w:rFonts w:ascii="Arial" w:hAnsi="Arial" w:cs="Arial"/>
          <w:b/>
        </w:rPr>
        <w:t>Other demographic valuation assumptions:</w:t>
      </w:r>
    </w:p>
    <w:p w:rsidR="00A018A8" w:rsidRPr="00A018A8" w:rsidRDefault="00A018A8" w:rsidP="00A018A8">
      <w:pPr>
        <w:jc w:val="both"/>
        <w:rPr>
          <w:rFonts w:ascii="Arial" w:hAnsi="Arial" w:cs="Arial"/>
          <w:b/>
        </w:rPr>
      </w:pPr>
    </w:p>
    <w:p w:rsidR="00A018A8" w:rsidRPr="00A018A8" w:rsidRDefault="00A018A8" w:rsidP="00A018A8">
      <w:pPr>
        <w:ind w:left="567" w:hanging="567"/>
        <w:jc w:val="both"/>
        <w:rPr>
          <w:rFonts w:ascii="Arial" w:hAnsi="Arial" w:cs="Arial"/>
        </w:rPr>
      </w:pPr>
      <w:r w:rsidRPr="00A018A8">
        <w:rPr>
          <w:rFonts w:ascii="Arial" w:hAnsi="Arial" w:cs="Arial"/>
          <w:b/>
        </w:rPr>
        <w:t>a)</w:t>
      </w:r>
      <w:r w:rsidRPr="00A018A8">
        <w:rPr>
          <w:rFonts w:ascii="Arial" w:hAnsi="Arial" w:cs="Arial"/>
          <w:b/>
        </w:rPr>
        <w:tab/>
        <w:t>Retirements in ill health</w:t>
      </w:r>
    </w:p>
    <w:p w:rsidR="00A018A8" w:rsidRPr="00A018A8" w:rsidRDefault="00A018A8" w:rsidP="00A018A8">
      <w:pPr>
        <w:ind w:left="284" w:hanging="284"/>
        <w:jc w:val="both"/>
        <w:rPr>
          <w:rFonts w:ascii="Arial" w:hAnsi="Arial" w:cs="Arial"/>
        </w:rPr>
      </w:pPr>
      <w:r w:rsidRPr="00A018A8">
        <w:rPr>
          <w:rFonts w:ascii="Arial" w:hAnsi="Arial" w:cs="Arial"/>
        </w:rPr>
        <w:t>Allowance has been made for ill-health retirements before Normal Pension Age.</w:t>
      </w:r>
    </w:p>
    <w:p w:rsidR="00A018A8" w:rsidRPr="00A018A8" w:rsidRDefault="00A018A8" w:rsidP="00A018A8">
      <w:pPr>
        <w:ind w:left="284" w:hanging="284"/>
        <w:jc w:val="both"/>
        <w:rPr>
          <w:rFonts w:ascii="Arial" w:hAnsi="Arial" w:cs="Arial"/>
        </w:rPr>
      </w:pPr>
    </w:p>
    <w:p w:rsidR="00A018A8" w:rsidRPr="00A018A8" w:rsidRDefault="00A018A8" w:rsidP="00A018A8">
      <w:pPr>
        <w:ind w:left="567" w:hanging="567"/>
        <w:jc w:val="both"/>
        <w:rPr>
          <w:rFonts w:ascii="Arial" w:hAnsi="Arial" w:cs="Arial"/>
          <w:b/>
        </w:rPr>
      </w:pPr>
      <w:r w:rsidRPr="00A018A8">
        <w:rPr>
          <w:rFonts w:ascii="Arial" w:hAnsi="Arial" w:cs="Arial"/>
          <w:b/>
        </w:rPr>
        <w:t xml:space="preserve">b) </w:t>
      </w:r>
      <w:r w:rsidRPr="00A018A8">
        <w:rPr>
          <w:rFonts w:ascii="Arial" w:hAnsi="Arial" w:cs="Arial"/>
          <w:b/>
        </w:rPr>
        <w:tab/>
        <w:t>Withdrawals</w:t>
      </w:r>
    </w:p>
    <w:p w:rsidR="00A018A8" w:rsidRPr="00A018A8" w:rsidRDefault="00A018A8" w:rsidP="00A018A8">
      <w:pPr>
        <w:ind w:left="284" w:hanging="284"/>
        <w:jc w:val="both"/>
        <w:rPr>
          <w:rFonts w:ascii="Arial" w:hAnsi="Arial" w:cs="Arial"/>
        </w:rPr>
      </w:pPr>
      <w:r w:rsidRPr="00A018A8">
        <w:rPr>
          <w:rFonts w:ascii="Arial" w:hAnsi="Arial" w:cs="Arial"/>
        </w:rPr>
        <w:t>Allowance has been made for withdrawals from service.</w:t>
      </w:r>
    </w:p>
    <w:p w:rsidR="00A018A8" w:rsidRPr="00A018A8" w:rsidRDefault="00A018A8" w:rsidP="00A018A8">
      <w:pPr>
        <w:ind w:left="284" w:hanging="284"/>
        <w:jc w:val="both"/>
        <w:rPr>
          <w:rFonts w:ascii="Arial" w:hAnsi="Arial" w:cs="Arial"/>
        </w:rPr>
      </w:pPr>
    </w:p>
    <w:p w:rsidR="00A018A8" w:rsidRPr="00A018A8" w:rsidRDefault="00A018A8" w:rsidP="00A018A8">
      <w:pPr>
        <w:ind w:left="567" w:hanging="567"/>
        <w:jc w:val="both"/>
        <w:rPr>
          <w:rFonts w:ascii="Arial" w:hAnsi="Arial" w:cs="Arial"/>
          <w:b/>
        </w:rPr>
      </w:pPr>
      <w:r w:rsidRPr="00A018A8">
        <w:rPr>
          <w:rFonts w:ascii="Arial" w:hAnsi="Arial" w:cs="Arial"/>
          <w:b/>
        </w:rPr>
        <w:t>c)</w:t>
      </w:r>
      <w:r w:rsidRPr="00A018A8">
        <w:rPr>
          <w:rFonts w:ascii="Arial" w:hAnsi="Arial" w:cs="Arial"/>
          <w:b/>
        </w:rPr>
        <w:tab/>
        <w:t>Family details</w:t>
      </w:r>
    </w:p>
    <w:p w:rsidR="00A018A8" w:rsidRPr="00A018A8" w:rsidRDefault="00A018A8" w:rsidP="00235755">
      <w:pPr>
        <w:pStyle w:val="NotesBody"/>
      </w:pPr>
      <w:r w:rsidRPr="00A018A8">
        <w:t>A varying proportion of members are assumed to be married (or have an adult dependant) at retirement or on earlier death. For example, at age 60 this is assumed to be 90% for males and 85% for females.  Husbands are assumed to be 3 years older than wives.</w:t>
      </w:r>
    </w:p>
    <w:p w:rsidR="00A018A8" w:rsidRPr="00A018A8" w:rsidRDefault="00A018A8" w:rsidP="00A018A8">
      <w:pPr>
        <w:jc w:val="both"/>
        <w:rPr>
          <w:rFonts w:ascii="Arial" w:hAnsi="Arial" w:cs="Arial"/>
        </w:rPr>
      </w:pPr>
    </w:p>
    <w:p w:rsidR="00A018A8" w:rsidRPr="00A018A8" w:rsidRDefault="00A018A8" w:rsidP="00A018A8">
      <w:pPr>
        <w:ind w:left="567" w:hanging="567"/>
        <w:jc w:val="both"/>
        <w:rPr>
          <w:rFonts w:ascii="Arial" w:hAnsi="Arial" w:cs="Arial"/>
          <w:b/>
        </w:rPr>
      </w:pPr>
      <w:r w:rsidRPr="00A018A8">
        <w:rPr>
          <w:rFonts w:ascii="Arial" w:hAnsi="Arial" w:cs="Arial"/>
          <w:b/>
        </w:rPr>
        <w:t>d)</w:t>
      </w:r>
      <w:r w:rsidRPr="00A018A8">
        <w:rPr>
          <w:rFonts w:ascii="Arial" w:hAnsi="Arial" w:cs="Arial"/>
          <w:b/>
        </w:rPr>
        <w:tab/>
        <w:t>Commutation</w:t>
      </w:r>
    </w:p>
    <w:p w:rsidR="00A018A8" w:rsidRPr="00A018A8" w:rsidRDefault="00A018A8" w:rsidP="00235755">
      <w:pPr>
        <w:pStyle w:val="NotesBody"/>
      </w:pPr>
      <w:r w:rsidRPr="00A018A8">
        <w:t>Future pensioners are assumed to elect to exchange pension for additional tax-free cash up to 25% of HMRC limits for service to 31 March 2008 and 63% of HMRC limits for service from 1 April 2008.</w:t>
      </w:r>
    </w:p>
    <w:p w:rsidR="00A018A8" w:rsidRPr="00A018A8" w:rsidRDefault="00A018A8" w:rsidP="00A018A8">
      <w:pPr>
        <w:jc w:val="both"/>
        <w:rPr>
          <w:rFonts w:ascii="Arial" w:hAnsi="Arial" w:cs="Arial"/>
          <w:b/>
        </w:rPr>
      </w:pPr>
    </w:p>
    <w:p w:rsidR="00235755" w:rsidRDefault="00235755">
      <w:pPr>
        <w:rPr>
          <w:rFonts w:ascii="Arial" w:hAnsi="Arial" w:cs="Arial"/>
          <w:b/>
          <w:color w:val="000000"/>
          <w:sz w:val="28"/>
        </w:rPr>
      </w:pPr>
      <w:bookmarkStart w:id="253" w:name="_Toc325529487"/>
      <w:r>
        <w:br w:type="page"/>
      </w:r>
    </w:p>
    <w:p w:rsidR="00A018A8" w:rsidRPr="008201C0" w:rsidRDefault="00AD16FB" w:rsidP="00235755">
      <w:pPr>
        <w:pStyle w:val="Notes"/>
      </w:pPr>
      <w:r>
        <w:lastRenderedPageBreak/>
        <w:t>20</w:t>
      </w:r>
      <w:r w:rsidR="00A018A8" w:rsidRPr="008201C0">
        <w:t xml:space="preserve">: </w:t>
      </w:r>
      <w:r w:rsidR="00A018A8" w:rsidRPr="008201C0">
        <w:tab/>
        <w:t xml:space="preserve">Actuarial Present Value </w:t>
      </w:r>
      <w:r w:rsidR="001549C0" w:rsidRPr="008201C0">
        <w:t>of</w:t>
      </w:r>
      <w:r w:rsidR="00A018A8" w:rsidRPr="008201C0">
        <w:t xml:space="preserve"> Promised Retirement Benefits </w:t>
      </w:r>
      <w:bookmarkEnd w:id="253"/>
    </w:p>
    <w:p w:rsidR="00A018A8" w:rsidRPr="00A018A8" w:rsidRDefault="00A018A8" w:rsidP="00235755">
      <w:pPr>
        <w:pStyle w:val="NotesBody"/>
      </w:pPr>
      <w:r w:rsidRPr="00A018A8">
        <w:t>In addition to the triennial funding valuation, the fund’s actuary also undertakes a valuation of the pension fund liabilities, on an IAS 19 basis, every year using the same base data as the funding valuation rolled forward to the current financial year, taking account of changes in membership numbers and updating assumptions to the current year.</w:t>
      </w:r>
    </w:p>
    <w:p w:rsidR="00A018A8" w:rsidRPr="00A018A8" w:rsidRDefault="00A018A8" w:rsidP="00235755">
      <w:pPr>
        <w:pStyle w:val="NotesBody"/>
      </w:pPr>
      <w:r w:rsidRPr="00A018A8">
        <w:t>In order to assess the value of the benefits on this basis, the actuary has updated the actuarial assumptions (set out below) from those used for funding purposes (see Note 18).The actuary has also used valued ill health and death benefits in line with IAS 19.</w:t>
      </w:r>
    </w:p>
    <w:p w:rsidR="00A018A8" w:rsidRPr="00A018A8" w:rsidRDefault="00A018A8" w:rsidP="00235755">
      <w:pPr>
        <w:pStyle w:val="NotesBody"/>
      </w:pPr>
      <w:r w:rsidRPr="00A018A8">
        <w:t>The actuarial present value of promised reti</w:t>
      </w:r>
      <w:r w:rsidR="00475234">
        <w:t>rement benefits at 31 March 2013 was £3,033 million (31 March 2012: £2,564</w:t>
      </w:r>
      <w:r w:rsidRPr="00A018A8">
        <w:t xml:space="preserve"> million).  The fund accounts do not take account of liabilities to pay pensions and other benefits in the future.</w:t>
      </w:r>
    </w:p>
    <w:p w:rsidR="00A018A8" w:rsidRPr="00A018A8" w:rsidRDefault="00A018A8" w:rsidP="00235755">
      <w:pPr>
        <w:pStyle w:val="NotesBody"/>
      </w:pPr>
      <w:r w:rsidRPr="00A018A8">
        <w:t>The liabilities above are calculated on an IAS 19 basis and therefore differ from the results of the 2010 triennial funding valuation (see note 18) because IAS 19 stipulates a discount rate rather than a rate which reflects market rates.</w:t>
      </w:r>
    </w:p>
    <w:p w:rsidR="00A018A8" w:rsidRPr="00A018A8" w:rsidRDefault="00A018A8" w:rsidP="00A018A8">
      <w:pPr>
        <w:tabs>
          <w:tab w:val="left" w:pos="567"/>
        </w:tabs>
        <w:jc w:val="both"/>
        <w:rPr>
          <w:rFonts w:ascii="Arial" w:hAnsi="Arial" w:cs="Arial"/>
        </w:rPr>
      </w:pPr>
    </w:p>
    <w:p w:rsidR="00A018A8" w:rsidRPr="00A018A8" w:rsidRDefault="00A018A8" w:rsidP="00A018A8">
      <w:pPr>
        <w:tabs>
          <w:tab w:val="left" w:pos="567"/>
        </w:tabs>
        <w:jc w:val="both"/>
        <w:rPr>
          <w:rFonts w:ascii="Arial" w:hAnsi="Arial" w:cs="Arial"/>
          <w:b/>
        </w:rPr>
      </w:pPr>
      <w:r w:rsidRPr="00A018A8">
        <w:rPr>
          <w:rFonts w:ascii="Arial" w:hAnsi="Arial" w:cs="Arial"/>
          <w:b/>
        </w:rPr>
        <w:t>Assumptions used</w:t>
      </w:r>
    </w:p>
    <w:p w:rsidR="00A018A8" w:rsidRPr="00A018A8" w:rsidRDefault="00A018A8" w:rsidP="00A018A8">
      <w:pPr>
        <w:tabs>
          <w:tab w:val="left" w:pos="567"/>
        </w:tabs>
        <w:jc w:val="both"/>
        <w:rPr>
          <w:rFonts w:ascii="Arial" w:hAnsi="Arial" w:cs="Arial"/>
        </w:rPr>
      </w:pPr>
    </w:p>
    <w:tbl>
      <w:tblPr>
        <w:tblW w:w="10065" w:type="dxa"/>
        <w:tblInd w:w="108" w:type="dxa"/>
        <w:tblBorders>
          <w:top w:val="single" w:sz="8" w:space="0" w:color="4BACC6"/>
          <w:left w:val="single" w:sz="8" w:space="0" w:color="4BACC6"/>
          <w:bottom w:val="single" w:sz="8" w:space="0" w:color="4BACC6"/>
          <w:right w:val="single" w:sz="8" w:space="0" w:color="4BACC6"/>
        </w:tblBorders>
        <w:tblLook w:val="04A0"/>
      </w:tblPr>
      <w:tblGrid>
        <w:gridCol w:w="4962"/>
        <w:gridCol w:w="2835"/>
        <w:gridCol w:w="2268"/>
      </w:tblGrid>
      <w:tr w:rsidR="00703AE6" w:rsidRPr="00A018A8" w:rsidTr="00703AE6">
        <w:tc>
          <w:tcPr>
            <w:tcW w:w="4962" w:type="dxa"/>
            <w:tcBorders>
              <w:top w:val="single" w:sz="8" w:space="0" w:color="4BACC6"/>
              <w:bottom w:val="nil"/>
            </w:tcBorders>
            <w:shd w:val="clear" w:color="auto" w:fill="4BACC3"/>
          </w:tcPr>
          <w:p w:rsidR="00703AE6" w:rsidRPr="00A018A8" w:rsidRDefault="00703AE6" w:rsidP="00ED6E27">
            <w:pPr>
              <w:rPr>
                <w:rFonts w:ascii="Arial" w:hAnsi="Arial" w:cs="Arial"/>
                <w:b/>
                <w:bCs/>
                <w:color w:val="FFFFFF"/>
              </w:rPr>
            </w:pPr>
          </w:p>
        </w:tc>
        <w:tc>
          <w:tcPr>
            <w:tcW w:w="2835" w:type="dxa"/>
            <w:tcBorders>
              <w:top w:val="single" w:sz="8" w:space="0" w:color="4BACC6"/>
              <w:bottom w:val="nil"/>
            </w:tcBorders>
            <w:shd w:val="clear" w:color="auto" w:fill="4BACC3"/>
          </w:tcPr>
          <w:p w:rsidR="00703AE6" w:rsidRPr="00A018A8" w:rsidRDefault="00703AE6" w:rsidP="00ED6E27">
            <w:pPr>
              <w:jc w:val="center"/>
              <w:rPr>
                <w:rFonts w:ascii="Arial" w:hAnsi="Arial" w:cs="Arial"/>
                <w:b/>
                <w:bCs/>
                <w:color w:val="FFFFFF"/>
              </w:rPr>
            </w:pPr>
            <w:r>
              <w:rPr>
                <w:rFonts w:ascii="Arial" w:hAnsi="Arial" w:cs="Arial"/>
                <w:b/>
                <w:bCs/>
                <w:color w:val="FFFFFF"/>
              </w:rPr>
              <w:t>31 March 2013</w:t>
            </w:r>
          </w:p>
          <w:p w:rsidR="00703AE6" w:rsidRPr="00A018A8" w:rsidRDefault="00703AE6" w:rsidP="00ED6E27">
            <w:pPr>
              <w:jc w:val="center"/>
              <w:rPr>
                <w:rFonts w:ascii="Arial" w:hAnsi="Arial" w:cs="Arial"/>
                <w:b/>
                <w:bCs/>
                <w:color w:val="FFFFFF"/>
              </w:rPr>
            </w:pPr>
            <w:r w:rsidRPr="00A018A8">
              <w:rPr>
                <w:rFonts w:ascii="Arial" w:hAnsi="Arial" w:cs="Arial"/>
                <w:b/>
                <w:bCs/>
                <w:color w:val="FFFFFF"/>
              </w:rPr>
              <w:t>% p.a.</w:t>
            </w:r>
          </w:p>
        </w:tc>
        <w:tc>
          <w:tcPr>
            <w:tcW w:w="2268" w:type="dxa"/>
            <w:tcBorders>
              <w:top w:val="single" w:sz="8" w:space="0" w:color="4BACC6"/>
              <w:bottom w:val="nil"/>
            </w:tcBorders>
            <w:shd w:val="clear" w:color="auto" w:fill="4BACC3"/>
          </w:tcPr>
          <w:p w:rsidR="00703AE6" w:rsidRPr="00A018A8" w:rsidRDefault="00703AE6" w:rsidP="006544DB">
            <w:pPr>
              <w:jc w:val="center"/>
              <w:rPr>
                <w:rFonts w:ascii="Arial" w:hAnsi="Arial" w:cs="Arial"/>
                <w:b/>
                <w:bCs/>
                <w:color w:val="FFFFFF"/>
              </w:rPr>
            </w:pPr>
            <w:r w:rsidRPr="00A018A8">
              <w:rPr>
                <w:rFonts w:ascii="Arial" w:hAnsi="Arial" w:cs="Arial"/>
                <w:b/>
                <w:bCs/>
                <w:color w:val="FFFFFF"/>
              </w:rPr>
              <w:t>31 March 2012</w:t>
            </w:r>
          </w:p>
          <w:p w:rsidR="00703AE6" w:rsidRPr="00A018A8" w:rsidRDefault="00703AE6" w:rsidP="006544DB">
            <w:pPr>
              <w:jc w:val="center"/>
              <w:rPr>
                <w:rFonts w:ascii="Arial" w:hAnsi="Arial" w:cs="Arial"/>
                <w:b/>
                <w:bCs/>
                <w:color w:val="FFFFFF"/>
              </w:rPr>
            </w:pPr>
            <w:r w:rsidRPr="00A018A8">
              <w:rPr>
                <w:rFonts w:ascii="Arial" w:hAnsi="Arial" w:cs="Arial"/>
                <w:b/>
                <w:bCs/>
                <w:color w:val="FFFFFF"/>
              </w:rPr>
              <w:t>% p.a.</w:t>
            </w:r>
          </w:p>
        </w:tc>
      </w:tr>
      <w:tr w:rsidR="00703AE6" w:rsidRPr="00A018A8" w:rsidTr="00703AE6">
        <w:tc>
          <w:tcPr>
            <w:tcW w:w="4962" w:type="dxa"/>
          </w:tcPr>
          <w:p w:rsidR="00703AE6" w:rsidRPr="00A018A8" w:rsidRDefault="00703AE6" w:rsidP="00ED6E27">
            <w:pPr>
              <w:rPr>
                <w:rFonts w:ascii="Arial" w:hAnsi="Arial" w:cs="Arial"/>
                <w:bCs/>
              </w:rPr>
            </w:pPr>
            <w:r w:rsidRPr="00A018A8">
              <w:rPr>
                <w:rFonts w:ascii="Arial" w:hAnsi="Arial" w:cs="Arial"/>
                <w:bCs/>
              </w:rPr>
              <w:t>Inflation/pension increase rate assumption</w:t>
            </w:r>
          </w:p>
        </w:tc>
        <w:tc>
          <w:tcPr>
            <w:tcW w:w="2835" w:type="dxa"/>
          </w:tcPr>
          <w:p w:rsidR="00703AE6" w:rsidRPr="00A018A8" w:rsidRDefault="00475234" w:rsidP="00ED6E27">
            <w:pPr>
              <w:jc w:val="center"/>
              <w:rPr>
                <w:rFonts w:ascii="Arial" w:hAnsi="Arial" w:cs="Arial"/>
              </w:rPr>
            </w:pPr>
            <w:r>
              <w:rPr>
                <w:rFonts w:ascii="Arial" w:hAnsi="Arial" w:cs="Arial"/>
              </w:rPr>
              <w:t>2.8</w:t>
            </w:r>
          </w:p>
        </w:tc>
        <w:tc>
          <w:tcPr>
            <w:tcW w:w="2268" w:type="dxa"/>
          </w:tcPr>
          <w:p w:rsidR="00703AE6" w:rsidRPr="00A018A8" w:rsidRDefault="00703AE6" w:rsidP="006544DB">
            <w:pPr>
              <w:jc w:val="center"/>
              <w:rPr>
                <w:rFonts w:ascii="Arial" w:hAnsi="Arial" w:cs="Arial"/>
              </w:rPr>
            </w:pPr>
            <w:r w:rsidRPr="00A018A8">
              <w:rPr>
                <w:rFonts w:ascii="Arial" w:hAnsi="Arial" w:cs="Arial"/>
              </w:rPr>
              <w:t>2.5</w:t>
            </w:r>
          </w:p>
        </w:tc>
      </w:tr>
      <w:tr w:rsidR="00703AE6" w:rsidRPr="00A018A8" w:rsidTr="00703AE6">
        <w:tc>
          <w:tcPr>
            <w:tcW w:w="4962" w:type="dxa"/>
            <w:tcBorders>
              <w:top w:val="single" w:sz="8" w:space="0" w:color="4BACC6"/>
              <w:left w:val="single" w:sz="8" w:space="0" w:color="4BACC6"/>
              <w:bottom w:val="single" w:sz="8" w:space="0" w:color="4BACC6"/>
            </w:tcBorders>
          </w:tcPr>
          <w:p w:rsidR="00703AE6" w:rsidRPr="00A018A8" w:rsidRDefault="00703AE6" w:rsidP="00ED6E27">
            <w:pPr>
              <w:rPr>
                <w:rFonts w:ascii="Arial" w:hAnsi="Arial" w:cs="Arial"/>
                <w:bCs/>
              </w:rPr>
            </w:pPr>
            <w:r w:rsidRPr="00A018A8">
              <w:rPr>
                <w:rFonts w:ascii="Arial" w:hAnsi="Arial" w:cs="Arial"/>
                <w:bCs/>
              </w:rPr>
              <w:t>Salary increase rate</w:t>
            </w:r>
          </w:p>
        </w:tc>
        <w:tc>
          <w:tcPr>
            <w:tcW w:w="2835" w:type="dxa"/>
            <w:tcBorders>
              <w:top w:val="single" w:sz="8" w:space="0" w:color="4BACC6"/>
              <w:bottom w:val="single" w:sz="8" w:space="0" w:color="4BACC6"/>
            </w:tcBorders>
          </w:tcPr>
          <w:p w:rsidR="00703AE6" w:rsidRPr="00A018A8" w:rsidRDefault="00475234" w:rsidP="00ED6E27">
            <w:pPr>
              <w:jc w:val="center"/>
              <w:rPr>
                <w:rFonts w:ascii="Arial" w:hAnsi="Arial" w:cs="Arial"/>
              </w:rPr>
            </w:pPr>
            <w:r>
              <w:rPr>
                <w:rFonts w:ascii="Arial" w:hAnsi="Arial" w:cs="Arial"/>
              </w:rPr>
              <w:t xml:space="preserve"> 5.1*</w:t>
            </w:r>
            <w:r w:rsidR="00697949">
              <w:rPr>
                <w:rFonts w:ascii="Arial" w:hAnsi="Arial" w:cs="Arial"/>
              </w:rPr>
              <w:t>*</w:t>
            </w:r>
          </w:p>
        </w:tc>
        <w:tc>
          <w:tcPr>
            <w:tcW w:w="2268" w:type="dxa"/>
            <w:tcBorders>
              <w:top w:val="single" w:sz="8" w:space="0" w:color="4BACC6"/>
              <w:bottom w:val="single" w:sz="8" w:space="0" w:color="4BACC6"/>
            </w:tcBorders>
          </w:tcPr>
          <w:p w:rsidR="00703AE6" w:rsidRPr="00A018A8" w:rsidRDefault="00703AE6" w:rsidP="006544DB">
            <w:pPr>
              <w:jc w:val="center"/>
              <w:rPr>
                <w:rFonts w:ascii="Arial" w:hAnsi="Arial" w:cs="Arial"/>
              </w:rPr>
            </w:pPr>
            <w:r w:rsidRPr="00A018A8">
              <w:rPr>
                <w:rFonts w:ascii="Arial" w:hAnsi="Arial" w:cs="Arial"/>
              </w:rPr>
              <w:t xml:space="preserve"> 4.8*</w:t>
            </w:r>
          </w:p>
        </w:tc>
      </w:tr>
      <w:tr w:rsidR="00703AE6" w:rsidRPr="00A018A8" w:rsidTr="00703AE6">
        <w:tc>
          <w:tcPr>
            <w:tcW w:w="4962" w:type="dxa"/>
            <w:tcBorders>
              <w:top w:val="single" w:sz="8" w:space="0" w:color="4BACC6"/>
              <w:left w:val="single" w:sz="8" w:space="0" w:color="4BACC6"/>
              <w:bottom w:val="single" w:sz="8" w:space="0" w:color="4BACC6"/>
            </w:tcBorders>
          </w:tcPr>
          <w:p w:rsidR="00703AE6" w:rsidRPr="00A018A8" w:rsidRDefault="00703AE6" w:rsidP="00ED6E27">
            <w:pPr>
              <w:rPr>
                <w:rFonts w:ascii="Arial" w:hAnsi="Arial" w:cs="Arial"/>
                <w:bCs/>
              </w:rPr>
            </w:pPr>
            <w:r w:rsidRPr="00A018A8">
              <w:rPr>
                <w:rFonts w:ascii="Arial" w:hAnsi="Arial" w:cs="Arial"/>
                <w:bCs/>
              </w:rPr>
              <w:t>Discount rate</w:t>
            </w:r>
          </w:p>
        </w:tc>
        <w:tc>
          <w:tcPr>
            <w:tcW w:w="2835" w:type="dxa"/>
            <w:tcBorders>
              <w:top w:val="single" w:sz="8" w:space="0" w:color="4BACC6"/>
              <w:bottom w:val="single" w:sz="8" w:space="0" w:color="4BACC6"/>
            </w:tcBorders>
          </w:tcPr>
          <w:p w:rsidR="00703AE6" w:rsidRPr="00A018A8" w:rsidRDefault="00475234" w:rsidP="00ED6E27">
            <w:pPr>
              <w:jc w:val="center"/>
              <w:rPr>
                <w:rFonts w:ascii="Arial" w:hAnsi="Arial" w:cs="Arial"/>
              </w:rPr>
            </w:pPr>
            <w:r>
              <w:rPr>
                <w:rFonts w:ascii="Arial" w:hAnsi="Arial" w:cs="Arial"/>
              </w:rPr>
              <w:t>4.5</w:t>
            </w:r>
          </w:p>
        </w:tc>
        <w:tc>
          <w:tcPr>
            <w:tcW w:w="2268" w:type="dxa"/>
            <w:tcBorders>
              <w:top w:val="single" w:sz="8" w:space="0" w:color="4BACC6"/>
              <w:bottom w:val="single" w:sz="8" w:space="0" w:color="4BACC6"/>
            </w:tcBorders>
          </w:tcPr>
          <w:p w:rsidR="00703AE6" w:rsidRPr="00A018A8" w:rsidRDefault="00703AE6" w:rsidP="006544DB">
            <w:pPr>
              <w:jc w:val="center"/>
              <w:rPr>
                <w:rFonts w:ascii="Arial" w:hAnsi="Arial" w:cs="Arial"/>
              </w:rPr>
            </w:pPr>
            <w:r w:rsidRPr="00A018A8">
              <w:rPr>
                <w:rFonts w:ascii="Arial" w:hAnsi="Arial" w:cs="Arial"/>
              </w:rPr>
              <w:t>4.8</w:t>
            </w:r>
          </w:p>
        </w:tc>
      </w:tr>
    </w:tbl>
    <w:p w:rsidR="00A018A8" w:rsidRPr="00A018A8" w:rsidRDefault="00A018A8" w:rsidP="00A018A8">
      <w:pPr>
        <w:jc w:val="both"/>
        <w:rPr>
          <w:rFonts w:ascii="Arial" w:hAnsi="Arial" w:cs="Arial"/>
        </w:rPr>
      </w:pPr>
      <w:r w:rsidRPr="00A018A8">
        <w:rPr>
          <w:rFonts w:ascii="Arial" w:hAnsi="Arial" w:cs="Arial"/>
        </w:rPr>
        <w:t xml:space="preserve">*Salary increases are 1% p.a. </w:t>
      </w:r>
      <w:r w:rsidR="00697949">
        <w:rPr>
          <w:rFonts w:ascii="Arial" w:hAnsi="Arial" w:cs="Arial"/>
        </w:rPr>
        <w:t>nominal until 31 March 2015</w:t>
      </w:r>
      <w:r w:rsidRPr="00A018A8">
        <w:rPr>
          <w:rFonts w:ascii="Arial" w:hAnsi="Arial" w:cs="Arial"/>
        </w:rPr>
        <w:t xml:space="preserve"> reverting to the long term </w:t>
      </w:r>
      <w:r w:rsidR="00697949">
        <w:rPr>
          <w:rFonts w:ascii="Arial" w:hAnsi="Arial" w:cs="Arial"/>
        </w:rPr>
        <w:t>rate</w:t>
      </w:r>
      <w:r w:rsidRPr="00A018A8">
        <w:rPr>
          <w:rFonts w:ascii="Arial" w:hAnsi="Arial" w:cs="Arial"/>
        </w:rPr>
        <w:t xml:space="preserve"> thereafter</w:t>
      </w:r>
    </w:p>
    <w:p w:rsidR="00A018A8" w:rsidRPr="00A018A8" w:rsidRDefault="00A018A8" w:rsidP="00A018A8">
      <w:pPr>
        <w:jc w:val="both"/>
        <w:rPr>
          <w:rFonts w:ascii="Arial" w:hAnsi="Arial" w:cs="Arial"/>
        </w:rPr>
      </w:pPr>
      <w:r w:rsidRPr="00A018A8">
        <w:rPr>
          <w:rFonts w:ascii="Arial" w:hAnsi="Arial" w:cs="Arial"/>
        </w:rPr>
        <w:t xml:space="preserve">**Salary increases are 1% p.a. </w:t>
      </w:r>
      <w:r w:rsidR="00697949">
        <w:rPr>
          <w:rFonts w:ascii="Arial" w:hAnsi="Arial" w:cs="Arial"/>
        </w:rPr>
        <w:t xml:space="preserve">nominal until 31 March 2016 </w:t>
      </w:r>
      <w:r w:rsidRPr="00A018A8">
        <w:rPr>
          <w:rFonts w:ascii="Arial" w:hAnsi="Arial" w:cs="Arial"/>
        </w:rPr>
        <w:t xml:space="preserve">reverting to the long term </w:t>
      </w:r>
      <w:r w:rsidR="00697949">
        <w:rPr>
          <w:rFonts w:ascii="Arial" w:hAnsi="Arial" w:cs="Arial"/>
        </w:rPr>
        <w:t xml:space="preserve">rate </w:t>
      </w:r>
      <w:r w:rsidRPr="00A018A8">
        <w:rPr>
          <w:rFonts w:ascii="Arial" w:hAnsi="Arial" w:cs="Arial"/>
        </w:rPr>
        <w:t>thereafter</w:t>
      </w:r>
    </w:p>
    <w:p w:rsidR="00B74A94" w:rsidRDefault="00B74A94" w:rsidP="008201C0">
      <w:pPr>
        <w:rPr>
          <w:rFonts w:ascii="Arial" w:hAnsi="Arial" w:cs="Arial"/>
          <w:b/>
          <w:color w:val="00529B"/>
        </w:rPr>
      </w:pPr>
      <w:bookmarkStart w:id="254" w:name="_Toc325529488"/>
    </w:p>
    <w:p w:rsidR="00A018A8" w:rsidRPr="008201C0" w:rsidRDefault="00AD16FB" w:rsidP="00235755">
      <w:pPr>
        <w:pStyle w:val="Notes"/>
      </w:pPr>
      <w:r>
        <w:t>21</w:t>
      </w:r>
      <w:r w:rsidR="00A018A8" w:rsidRPr="008201C0">
        <w:t xml:space="preserve">: </w:t>
      </w:r>
      <w:r w:rsidR="00A018A8" w:rsidRPr="008201C0">
        <w:tab/>
        <w:t>Current Assets</w:t>
      </w:r>
      <w:bookmarkEnd w:id="254"/>
    </w:p>
    <w:tbl>
      <w:tblPr>
        <w:tblW w:w="10065" w:type="dxa"/>
        <w:tblInd w:w="108" w:type="dxa"/>
        <w:tblBorders>
          <w:top w:val="single" w:sz="8" w:space="0" w:color="4BACC6"/>
          <w:left w:val="single" w:sz="8" w:space="0" w:color="4BACC6"/>
          <w:bottom w:val="single" w:sz="8" w:space="0" w:color="4BACC6"/>
          <w:right w:val="single" w:sz="8" w:space="0" w:color="4BACC6"/>
        </w:tblBorders>
        <w:tblLook w:val="04A0"/>
      </w:tblPr>
      <w:tblGrid>
        <w:gridCol w:w="2399"/>
        <w:gridCol w:w="5398"/>
        <w:gridCol w:w="2268"/>
      </w:tblGrid>
      <w:tr w:rsidR="004E4BDF" w:rsidRPr="00811905" w:rsidTr="004E4BDF">
        <w:tc>
          <w:tcPr>
            <w:tcW w:w="2399" w:type="dxa"/>
            <w:shd w:val="clear" w:color="auto" w:fill="4BACC6"/>
          </w:tcPr>
          <w:p w:rsidR="004E4BDF" w:rsidRPr="00811905" w:rsidRDefault="004E4BDF" w:rsidP="006544DB">
            <w:pPr>
              <w:jc w:val="right"/>
              <w:rPr>
                <w:rFonts w:ascii="Arial" w:hAnsi="Arial" w:cs="Arial"/>
                <w:b/>
                <w:bCs/>
                <w:color w:val="FFFFFF"/>
              </w:rPr>
            </w:pPr>
            <w:r w:rsidRPr="00811905">
              <w:rPr>
                <w:rFonts w:ascii="Arial" w:hAnsi="Arial" w:cs="Arial"/>
                <w:b/>
                <w:bCs/>
                <w:color w:val="FFFFFF"/>
              </w:rPr>
              <w:t>31 March 2012</w:t>
            </w:r>
          </w:p>
        </w:tc>
        <w:tc>
          <w:tcPr>
            <w:tcW w:w="5398" w:type="dxa"/>
            <w:shd w:val="clear" w:color="auto" w:fill="4BACC6"/>
          </w:tcPr>
          <w:p w:rsidR="004E4BDF" w:rsidRPr="00811905" w:rsidRDefault="004E4BDF" w:rsidP="00ED6E27">
            <w:pPr>
              <w:jc w:val="both"/>
              <w:rPr>
                <w:rFonts w:ascii="Arial" w:hAnsi="Arial" w:cs="Arial"/>
                <w:b/>
                <w:bCs/>
                <w:color w:val="FFFFFF"/>
              </w:rPr>
            </w:pPr>
          </w:p>
        </w:tc>
        <w:tc>
          <w:tcPr>
            <w:tcW w:w="2268" w:type="dxa"/>
            <w:shd w:val="clear" w:color="auto" w:fill="4BACC6"/>
          </w:tcPr>
          <w:p w:rsidR="004E4BDF" w:rsidRPr="00811905" w:rsidRDefault="004E4BDF" w:rsidP="00ED6E27">
            <w:pPr>
              <w:jc w:val="right"/>
              <w:rPr>
                <w:rFonts w:ascii="Arial" w:hAnsi="Arial" w:cs="Arial"/>
                <w:b/>
                <w:bCs/>
                <w:color w:val="FFFFFF"/>
              </w:rPr>
            </w:pPr>
            <w:r w:rsidRPr="00811905">
              <w:rPr>
                <w:rFonts w:ascii="Arial" w:hAnsi="Arial" w:cs="Arial"/>
                <w:b/>
                <w:bCs/>
                <w:color w:val="FFFFFF"/>
              </w:rPr>
              <w:t>31 March 2013</w:t>
            </w:r>
          </w:p>
        </w:tc>
      </w:tr>
      <w:tr w:rsidR="004E4BDF" w:rsidRPr="00811905" w:rsidTr="004E4BDF">
        <w:tc>
          <w:tcPr>
            <w:tcW w:w="2399" w:type="dxa"/>
            <w:tcBorders>
              <w:top w:val="single" w:sz="8" w:space="0" w:color="4BACC6"/>
              <w:left w:val="single" w:sz="8" w:space="0" w:color="4BACC6"/>
              <w:bottom w:val="single" w:sz="8" w:space="0" w:color="4BACC6"/>
            </w:tcBorders>
            <w:shd w:val="clear" w:color="auto" w:fill="B6DDE8"/>
          </w:tcPr>
          <w:p w:rsidR="004E4BDF" w:rsidRPr="00811905" w:rsidRDefault="004E4BDF" w:rsidP="006544DB">
            <w:pPr>
              <w:jc w:val="right"/>
              <w:rPr>
                <w:rFonts w:ascii="Arial" w:hAnsi="Arial" w:cs="Arial"/>
                <w:b/>
              </w:rPr>
            </w:pPr>
            <w:r w:rsidRPr="00811905">
              <w:rPr>
                <w:rFonts w:ascii="Arial" w:hAnsi="Arial" w:cs="Arial"/>
                <w:b/>
              </w:rPr>
              <w:t>£000</w:t>
            </w:r>
          </w:p>
        </w:tc>
        <w:tc>
          <w:tcPr>
            <w:tcW w:w="5398" w:type="dxa"/>
            <w:tcBorders>
              <w:top w:val="single" w:sz="8" w:space="0" w:color="4BACC6"/>
              <w:bottom w:val="single" w:sz="8" w:space="0" w:color="4BACC6"/>
            </w:tcBorders>
            <w:shd w:val="clear" w:color="auto" w:fill="B6DDE8"/>
          </w:tcPr>
          <w:p w:rsidR="004E4BDF" w:rsidRPr="00811905" w:rsidRDefault="004E4BDF" w:rsidP="00ED6E27">
            <w:pPr>
              <w:jc w:val="both"/>
              <w:rPr>
                <w:rFonts w:ascii="Arial" w:hAnsi="Arial" w:cs="Arial"/>
                <w:b/>
              </w:rPr>
            </w:pPr>
          </w:p>
        </w:tc>
        <w:tc>
          <w:tcPr>
            <w:tcW w:w="2268" w:type="dxa"/>
            <w:tcBorders>
              <w:top w:val="single" w:sz="8" w:space="0" w:color="4BACC6"/>
              <w:bottom w:val="single" w:sz="8" w:space="0" w:color="4BACC6"/>
              <w:right w:val="single" w:sz="8" w:space="0" w:color="4BACC6"/>
            </w:tcBorders>
            <w:shd w:val="clear" w:color="auto" w:fill="B6DDE8"/>
          </w:tcPr>
          <w:p w:rsidR="004E4BDF" w:rsidRPr="00811905" w:rsidRDefault="004E4BDF" w:rsidP="00ED6E27">
            <w:pPr>
              <w:jc w:val="right"/>
              <w:rPr>
                <w:rFonts w:ascii="Arial" w:hAnsi="Arial" w:cs="Arial"/>
                <w:b/>
              </w:rPr>
            </w:pPr>
            <w:r w:rsidRPr="00811905">
              <w:rPr>
                <w:rFonts w:ascii="Arial" w:hAnsi="Arial" w:cs="Arial"/>
                <w:b/>
              </w:rPr>
              <w:t>£000</w:t>
            </w:r>
          </w:p>
        </w:tc>
      </w:tr>
      <w:tr w:rsidR="004B5335" w:rsidRPr="004B5335" w:rsidTr="004E4BDF">
        <w:tc>
          <w:tcPr>
            <w:tcW w:w="2399" w:type="dxa"/>
          </w:tcPr>
          <w:p w:rsidR="004B5335" w:rsidRPr="004B5335" w:rsidRDefault="004B5335" w:rsidP="006544DB">
            <w:pPr>
              <w:jc w:val="right"/>
              <w:rPr>
                <w:rFonts w:ascii="Arial" w:hAnsi="Arial" w:cs="Arial"/>
              </w:rPr>
            </w:pPr>
            <w:r w:rsidRPr="004B5335">
              <w:rPr>
                <w:rFonts w:ascii="Arial" w:hAnsi="Arial" w:cs="Arial"/>
              </w:rPr>
              <w:t>1,250</w:t>
            </w:r>
          </w:p>
        </w:tc>
        <w:tc>
          <w:tcPr>
            <w:tcW w:w="5398" w:type="dxa"/>
          </w:tcPr>
          <w:p w:rsidR="004B5335" w:rsidRPr="004B5335" w:rsidRDefault="004B5335" w:rsidP="00480139">
            <w:pPr>
              <w:jc w:val="both"/>
              <w:rPr>
                <w:rFonts w:ascii="Arial" w:hAnsi="Arial" w:cs="Arial"/>
              </w:rPr>
            </w:pPr>
            <w:r w:rsidRPr="004B5335">
              <w:rPr>
                <w:rFonts w:ascii="Arial" w:hAnsi="Arial" w:cs="Arial"/>
              </w:rPr>
              <w:t xml:space="preserve">Contributions due - </w:t>
            </w:r>
            <w:r w:rsidR="00480139">
              <w:rPr>
                <w:rFonts w:ascii="Arial" w:hAnsi="Arial" w:cs="Arial"/>
              </w:rPr>
              <w:t>members</w:t>
            </w:r>
          </w:p>
        </w:tc>
        <w:tc>
          <w:tcPr>
            <w:tcW w:w="2268" w:type="dxa"/>
          </w:tcPr>
          <w:p w:rsidR="004B5335" w:rsidRPr="004B5335" w:rsidRDefault="004B5335" w:rsidP="006C42A9">
            <w:pPr>
              <w:jc w:val="right"/>
              <w:rPr>
                <w:rFonts w:ascii="Arial" w:hAnsi="Arial" w:cs="Arial"/>
              </w:rPr>
            </w:pPr>
            <w:r w:rsidRPr="004B5335">
              <w:rPr>
                <w:rFonts w:ascii="Arial" w:hAnsi="Arial" w:cs="Arial"/>
              </w:rPr>
              <w:t>6</w:t>
            </w:r>
            <w:r w:rsidR="000D05E2">
              <w:rPr>
                <w:rFonts w:ascii="Arial" w:hAnsi="Arial" w:cs="Arial"/>
              </w:rPr>
              <w:t>40</w:t>
            </w:r>
          </w:p>
        </w:tc>
      </w:tr>
      <w:tr w:rsidR="004B5335" w:rsidRPr="004B5335" w:rsidTr="004E4BDF">
        <w:tc>
          <w:tcPr>
            <w:tcW w:w="2399" w:type="dxa"/>
            <w:tcBorders>
              <w:top w:val="single" w:sz="8" w:space="0" w:color="4BACC6"/>
              <w:left w:val="single" w:sz="8" w:space="0" w:color="4BACC6"/>
              <w:bottom w:val="single" w:sz="8" w:space="0" w:color="4BACC6"/>
            </w:tcBorders>
          </w:tcPr>
          <w:p w:rsidR="004B5335" w:rsidRPr="004B5335" w:rsidRDefault="004B5335" w:rsidP="006544DB">
            <w:pPr>
              <w:jc w:val="right"/>
              <w:rPr>
                <w:rFonts w:ascii="Arial" w:hAnsi="Arial" w:cs="Arial"/>
              </w:rPr>
            </w:pPr>
            <w:r w:rsidRPr="004B5335">
              <w:rPr>
                <w:rFonts w:ascii="Arial" w:hAnsi="Arial" w:cs="Arial"/>
              </w:rPr>
              <w:t>8,566</w:t>
            </w:r>
          </w:p>
        </w:tc>
        <w:tc>
          <w:tcPr>
            <w:tcW w:w="5398" w:type="dxa"/>
            <w:tcBorders>
              <w:top w:val="single" w:sz="8" w:space="0" w:color="4BACC6"/>
              <w:bottom w:val="single" w:sz="8" w:space="0" w:color="4BACC6"/>
            </w:tcBorders>
          </w:tcPr>
          <w:p w:rsidR="004B5335" w:rsidRPr="004B5335" w:rsidRDefault="004B5335" w:rsidP="00ED6E27">
            <w:pPr>
              <w:jc w:val="both"/>
              <w:rPr>
                <w:rFonts w:ascii="Arial" w:hAnsi="Arial" w:cs="Arial"/>
              </w:rPr>
            </w:pPr>
            <w:r w:rsidRPr="004B5335">
              <w:rPr>
                <w:rFonts w:ascii="Arial" w:hAnsi="Arial" w:cs="Arial"/>
              </w:rPr>
              <w:t>Contributions due – employers</w:t>
            </w:r>
          </w:p>
        </w:tc>
        <w:tc>
          <w:tcPr>
            <w:tcW w:w="2268" w:type="dxa"/>
            <w:tcBorders>
              <w:top w:val="single" w:sz="8" w:space="0" w:color="4BACC6"/>
              <w:bottom w:val="single" w:sz="8" w:space="0" w:color="4BACC6"/>
              <w:right w:val="single" w:sz="8" w:space="0" w:color="4BACC6"/>
            </w:tcBorders>
          </w:tcPr>
          <w:p w:rsidR="004B5335" w:rsidRPr="004B5335" w:rsidRDefault="00B878F8" w:rsidP="000D05E2">
            <w:pPr>
              <w:jc w:val="right"/>
              <w:rPr>
                <w:rFonts w:ascii="Arial" w:hAnsi="Arial" w:cs="Arial"/>
              </w:rPr>
            </w:pPr>
            <w:r>
              <w:rPr>
                <w:rFonts w:ascii="Arial" w:hAnsi="Arial" w:cs="Arial"/>
              </w:rPr>
              <w:t>6,314</w:t>
            </w:r>
          </w:p>
        </w:tc>
      </w:tr>
      <w:tr w:rsidR="004B5335" w:rsidRPr="004B5335" w:rsidTr="004E4BDF">
        <w:tc>
          <w:tcPr>
            <w:tcW w:w="2399" w:type="dxa"/>
          </w:tcPr>
          <w:p w:rsidR="004B5335" w:rsidRPr="004B5335" w:rsidRDefault="004B5335" w:rsidP="006544DB">
            <w:pPr>
              <w:jc w:val="right"/>
              <w:rPr>
                <w:rFonts w:ascii="Arial" w:hAnsi="Arial" w:cs="Arial"/>
              </w:rPr>
            </w:pPr>
            <w:r w:rsidRPr="004B5335">
              <w:rPr>
                <w:rFonts w:ascii="Arial" w:hAnsi="Arial" w:cs="Arial"/>
              </w:rPr>
              <w:t>18</w:t>
            </w:r>
          </w:p>
        </w:tc>
        <w:tc>
          <w:tcPr>
            <w:tcW w:w="5398" w:type="dxa"/>
          </w:tcPr>
          <w:p w:rsidR="004B5335" w:rsidRPr="004B5335" w:rsidRDefault="004B5335" w:rsidP="00ED6E27">
            <w:pPr>
              <w:jc w:val="both"/>
              <w:rPr>
                <w:rFonts w:ascii="Arial" w:hAnsi="Arial" w:cs="Arial"/>
              </w:rPr>
            </w:pPr>
            <w:r w:rsidRPr="004B5335">
              <w:rPr>
                <w:rFonts w:ascii="Arial" w:hAnsi="Arial" w:cs="Arial"/>
              </w:rPr>
              <w:t>Transfer values receivable (joiners)</w:t>
            </w:r>
          </w:p>
        </w:tc>
        <w:tc>
          <w:tcPr>
            <w:tcW w:w="2268" w:type="dxa"/>
          </w:tcPr>
          <w:p w:rsidR="004B5335" w:rsidRPr="004B5335" w:rsidRDefault="004B5335" w:rsidP="006C42A9">
            <w:pPr>
              <w:jc w:val="right"/>
              <w:rPr>
                <w:rFonts w:ascii="Arial" w:hAnsi="Arial" w:cs="Arial"/>
              </w:rPr>
            </w:pPr>
            <w:r w:rsidRPr="004B5335">
              <w:rPr>
                <w:rFonts w:ascii="Arial" w:hAnsi="Arial" w:cs="Arial"/>
              </w:rPr>
              <w:t>115</w:t>
            </w:r>
          </w:p>
        </w:tc>
      </w:tr>
      <w:tr w:rsidR="004B5335" w:rsidRPr="004B5335" w:rsidTr="004E4BDF">
        <w:tc>
          <w:tcPr>
            <w:tcW w:w="2399" w:type="dxa"/>
            <w:tcBorders>
              <w:top w:val="single" w:sz="8" w:space="0" w:color="4BACC6"/>
              <w:left w:val="single" w:sz="8" w:space="0" w:color="4BACC6"/>
              <w:bottom w:val="single" w:sz="8" w:space="0" w:color="4BACC6"/>
            </w:tcBorders>
          </w:tcPr>
          <w:p w:rsidR="004B5335" w:rsidRPr="004B5335" w:rsidRDefault="004B5335" w:rsidP="006544DB">
            <w:pPr>
              <w:jc w:val="right"/>
              <w:rPr>
                <w:rFonts w:ascii="Arial" w:hAnsi="Arial" w:cs="Arial"/>
              </w:rPr>
            </w:pPr>
            <w:r w:rsidRPr="004B5335">
              <w:rPr>
                <w:rFonts w:ascii="Arial" w:hAnsi="Arial" w:cs="Arial"/>
              </w:rPr>
              <w:t>2,658</w:t>
            </w:r>
          </w:p>
        </w:tc>
        <w:tc>
          <w:tcPr>
            <w:tcW w:w="5398" w:type="dxa"/>
            <w:tcBorders>
              <w:top w:val="single" w:sz="8" w:space="0" w:color="4BACC6"/>
              <w:bottom w:val="single" w:sz="8" w:space="0" w:color="4BACC6"/>
            </w:tcBorders>
          </w:tcPr>
          <w:p w:rsidR="004B5335" w:rsidRPr="004B5335" w:rsidRDefault="004B5335" w:rsidP="006654BB">
            <w:pPr>
              <w:jc w:val="both"/>
              <w:rPr>
                <w:rFonts w:ascii="Arial" w:hAnsi="Arial" w:cs="Arial"/>
              </w:rPr>
            </w:pPr>
            <w:r w:rsidRPr="004B5335">
              <w:rPr>
                <w:rFonts w:ascii="Arial" w:hAnsi="Arial" w:cs="Arial"/>
              </w:rPr>
              <w:t xml:space="preserve">Sundry </w:t>
            </w:r>
            <w:r w:rsidR="006654BB">
              <w:rPr>
                <w:rFonts w:ascii="Arial" w:hAnsi="Arial" w:cs="Arial"/>
              </w:rPr>
              <w:t>receivables</w:t>
            </w:r>
            <w:r w:rsidRPr="004B5335">
              <w:rPr>
                <w:rFonts w:ascii="Arial" w:hAnsi="Arial" w:cs="Arial"/>
              </w:rPr>
              <w:t xml:space="preserve"> </w:t>
            </w:r>
          </w:p>
        </w:tc>
        <w:tc>
          <w:tcPr>
            <w:tcW w:w="2268" w:type="dxa"/>
            <w:tcBorders>
              <w:top w:val="single" w:sz="8" w:space="0" w:color="4BACC6"/>
              <w:bottom w:val="single" w:sz="8" w:space="0" w:color="4BACC6"/>
              <w:right w:val="single" w:sz="8" w:space="0" w:color="4BACC6"/>
            </w:tcBorders>
          </w:tcPr>
          <w:p w:rsidR="004B5335" w:rsidRPr="004B5335" w:rsidRDefault="004B5335" w:rsidP="006C42A9">
            <w:pPr>
              <w:jc w:val="right"/>
              <w:rPr>
                <w:rFonts w:ascii="Arial" w:hAnsi="Arial" w:cs="Arial"/>
              </w:rPr>
            </w:pPr>
            <w:r w:rsidRPr="004B5335">
              <w:rPr>
                <w:rFonts w:ascii="Arial" w:hAnsi="Arial" w:cs="Arial"/>
              </w:rPr>
              <w:t>3,329</w:t>
            </w:r>
          </w:p>
        </w:tc>
      </w:tr>
      <w:tr w:rsidR="004B5335" w:rsidRPr="004B5335" w:rsidTr="004E4BDF">
        <w:tc>
          <w:tcPr>
            <w:tcW w:w="2399" w:type="dxa"/>
            <w:tcBorders>
              <w:top w:val="single" w:sz="8" w:space="0" w:color="4BACC6"/>
              <w:left w:val="single" w:sz="8" w:space="0" w:color="4BACC6"/>
              <w:bottom w:val="single" w:sz="8" w:space="0" w:color="4BACC6"/>
            </w:tcBorders>
          </w:tcPr>
          <w:p w:rsidR="004B5335" w:rsidRPr="004B5335" w:rsidRDefault="004B5335" w:rsidP="006544DB">
            <w:pPr>
              <w:jc w:val="right"/>
              <w:rPr>
                <w:rFonts w:ascii="Arial" w:hAnsi="Arial" w:cs="Arial"/>
              </w:rPr>
            </w:pPr>
            <w:r w:rsidRPr="004B5335">
              <w:rPr>
                <w:rFonts w:ascii="Arial" w:hAnsi="Arial" w:cs="Arial"/>
              </w:rPr>
              <w:t>40,845</w:t>
            </w:r>
          </w:p>
        </w:tc>
        <w:tc>
          <w:tcPr>
            <w:tcW w:w="5398" w:type="dxa"/>
            <w:tcBorders>
              <w:top w:val="single" w:sz="8" w:space="0" w:color="4BACC6"/>
              <w:bottom w:val="single" w:sz="8" w:space="0" w:color="4BACC6"/>
            </w:tcBorders>
          </w:tcPr>
          <w:p w:rsidR="004B5335" w:rsidRPr="004B5335" w:rsidRDefault="004B5335" w:rsidP="00ED6E27">
            <w:pPr>
              <w:jc w:val="both"/>
              <w:rPr>
                <w:rFonts w:ascii="Arial" w:hAnsi="Arial" w:cs="Arial"/>
              </w:rPr>
            </w:pPr>
            <w:r w:rsidRPr="004B5335">
              <w:rPr>
                <w:rFonts w:ascii="Arial" w:hAnsi="Arial" w:cs="Arial"/>
              </w:rPr>
              <w:t>Cash balances</w:t>
            </w:r>
          </w:p>
        </w:tc>
        <w:tc>
          <w:tcPr>
            <w:tcW w:w="2268" w:type="dxa"/>
            <w:tcBorders>
              <w:top w:val="single" w:sz="8" w:space="0" w:color="4BACC6"/>
              <w:bottom w:val="single" w:sz="8" w:space="0" w:color="4BACC6"/>
              <w:right w:val="single" w:sz="8" w:space="0" w:color="4BACC6"/>
            </w:tcBorders>
          </w:tcPr>
          <w:p w:rsidR="004B5335" w:rsidRPr="004B5335" w:rsidRDefault="004B5335" w:rsidP="00324A95">
            <w:pPr>
              <w:jc w:val="right"/>
              <w:rPr>
                <w:rFonts w:ascii="Arial" w:hAnsi="Arial" w:cs="Arial"/>
              </w:rPr>
            </w:pPr>
            <w:r w:rsidRPr="004B5335">
              <w:rPr>
                <w:rFonts w:ascii="Arial" w:hAnsi="Arial" w:cs="Arial"/>
              </w:rPr>
              <w:t>1</w:t>
            </w:r>
            <w:r w:rsidR="00324A95">
              <w:rPr>
                <w:rFonts w:ascii="Arial" w:hAnsi="Arial" w:cs="Arial"/>
              </w:rPr>
              <w:t>1</w:t>
            </w:r>
            <w:r w:rsidRPr="004B5335">
              <w:rPr>
                <w:rFonts w:ascii="Arial" w:hAnsi="Arial" w:cs="Arial"/>
              </w:rPr>
              <w:t>,</w:t>
            </w:r>
            <w:r w:rsidR="00F27C20">
              <w:rPr>
                <w:rFonts w:ascii="Arial" w:hAnsi="Arial" w:cs="Arial"/>
              </w:rPr>
              <w:t>9</w:t>
            </w:r>
            <w:r w:rsidRPr="004B5335">
              <w:rPr>
                <w:rFonts w:ascii="Arial" w:hAnsi="Arial" w:cs="Arial"/>
              </w:rPr>
              <w:t>17</w:t>
            </w:r>
          </w:p>
        </w:tc>
      </w:tr>
      <w:tr w:rsidR="004B5335" w:rsidRPr="00586652" w:rsidTr="004E4BDF">
        <w:tc>
          <w:tcPr>
            <w:tcW w:w="2399" w:type="dxa"/>
          </w:tcPr>
          <w:p w:rsidR="004B5335" w:rsidRPr="004B5335" w:rsidRDefault="004B5335" w:rsidP="006544DB">
            <w:pPr>
              <w:jc w:val="right"/>
              <w:rPr>
                <w:rFonts w:ascii="Arial" w:hAnsi="Arial" w:cs="Arial"/>
                <w:b/>
              </w:rPr>
            </w:pPr>
            <w:r w:rsidRPr="004B5335">
              <w:rPr>
                <w:rFonts w:ascii="Arial" w:hAnsi="Arial" w:cs="Arial"/>
                <w:b/>
              </w:rPr>
              <w:t>53,337</w:t>
            </w:r>
          </w:p>
        </w:tc>
        <w:tc>
          <w:tcPr>
            <w:tcW w:w="5398" w:type="dxa"/>
          </w:tcPr>
          <w:p w:rsidR="004B5335" w:rsidRPr="004B5335" w:rsidRDefault="004B5335" w:rsidP="00ED6E27">
            <w:pPr>
              <w:jc w:val="both"/>
              <w:rPr>
                <w:rFonts w:ascii="Arial" w:hAnsi="Arial" w:cs="Arial"/>
              </w:rPr>
            </w:pPr>
          </w:p>
        </w:tc>
        <w:tc>
          <w:tcPr>
            <w:tcW w:w="2268" w:type="dxa"/>
          </w:tcPr>
          <w:p w:rsidR="004B5335" w:rsidRPr="00586652" w:rsidRDefault="008E2079" w:rsidP="005B28F9">
            <w:pPr>
              <w:jc w:val="right"/>
              <w:rPr>
                <w:rFonts w:ascii="Arial" w:hAnsi="Arial" w:cs="Arial"/>
                <w:b/>
              </w:rPr>
            </w:pPr>
            <w:r w:rsidRPr="00586652">
              <w:rPr>
                <w:rFonts w:ascii="Arial" w:hAnsi="Arial" w:cs="Arial"/>
                <w:b/>
              </w:rPr>
              <w:t>2</w:t>
            </w:r>
            <w:r w:rsidR="005B28F9" w:rsidRPr="00586652">
              <w:rPr>
                <w:rFonts w:ascii="Arial" w:hAnsi="Arial" w:cs="Arial"/>
                <w:b/>
              </w:rPr>
              <w:t>2</w:t>
            </w:r>
            <w:r w:rsidRPr="00586652">
              <w:rPr>
                <w:rFonts w:ascii="Arial" w:hAnsi="Arial" w:cs="Arial"/>
                <w:b/>
              </w:rPr>
              <w:t>,</w:t>
            </w:r>
            <w:r w:rsidR="00F27C20" w:rsidRPr="00586652">
              <w:rPr>
                <w:rFonts w:ascii="Arial" w:hAnsi="Arial" w:cs="Arial"/>
                <w:b/>
              </w:rPr>
              <w:t>3</w:t>
            </w:r>
            <w:r w:rsidR="00B878F8" w:rsidRPr="00586652">
              <w:rPr>
                <w:rFonts w:ascii="Arial" w:hAnsi="Arial" w:cs="Arial"/>
                <w:b/>
              </w:rPr>
              <w:t>15</w:t>
            </w:r>
          </w:p>
        </w:tc>
      </w:tr>
    </w:tbl>
    <w:p w:rsidR="00A018A8" w:rsidRPr="00A018A8" w:rsidRDefault="00A018A8" w:rsidP="00A018A8">
      <w:pPr>
        <w:ind w:left="720" w:hanging="11"/>
        <w:jc w:val="both"/>
        <w:rPr>
          <w:rFonts w:ascii="Arial" w:hAnsi="Arial" w:cs="Arial"/>
          <w:b/>
        </w:rPr>
      </w:pPr>
    </w:p>
    <w:p w:rsidR="00A018A8" w:rsidRPr="00A018A8" w:rsidRDefault="00A018A8" w:rsidP="00FB2E20">
      <w:pPr>
        <w:pStyle w:val="NotesBody"/>
      </w:pPr>
      <w:r w:rsidRPr="00A018A8">
        <w:t xml:space="preserve">The </w:t>
      </w:r>
      <w:r w:rsidR="00FB2E20">
        <w:t>reduction</w:t>
      </w:r>
      <w:r w:rsidRPr="00A018A8">
        <w:t xml:space="preserve"> in current assets is </w:t>
      </w:r>
      <w:r w:rsidR="00FB2E20">
        <w:t xml:space="preserve">predominantly </w:t>
      </w:r>
      <w:r w:rsidRPr="00A018A8">
        <w:t>due to cash balances, which represents surplus contributions received over benefits paid, due to be distributed to Fund Managers for investment</w:t>
      </w:r>
      <w:r w:rsidR="00FB2E20">
        <w:t>. The Fund actively managed the Fund’s cash balances during 2012-13, ensuring that surplus cash was invested quarterly.</w:t>
      </w:r>
    </w:p>
    <w:p w:rsidR="00A018A8" w:rsidRPr="00A018A8" w:rsidRDefault="00A018A8" w:rsidP="00A018A8">
      <w:pPr>
        <w:jc w:val="both"/>
        <w:rPr>
          <w:rFonts w:ascii="Arial" w:hAnsi="Arial" w:cs="Arial"/>
        </w:rPr>
      </w:pPr>
    </w:p>
    <w:p w:rsidR="00A018A8" w:rsidRPr="008201C0" w:rsidRDefault="00AD16FB" w:rsidP="00235755">
      <w:pPr>
        <w:pStyle w:val="Notes"/>
      </w:pPr>
      <w:r>
        <w:t>22</w:t>
      </w:r>
      <w:r w:rsidR="00A018A8" w:rsidRPr="008201C0">
        <w:t xml:space="preserve">: </w:t>
      </w:r>
      <w:r w:rsidR="00A018A8" w:rsidRPr="008201C0">
        <w:tab/>
        <w:t>Non Current Assets</w:t>
      </w:r>
    </w:p>
    <w:p w:rsidR="00A018A8" w:rsidRDefault="00A018A8" w:rsidP="00235755">
      <w:pPr>
        <w:pStyle w:val="NotesBody"/>
      </w:pPr>
      <w:r w:rsidRPr="009D178F">
        <w:t xml:space="preserve">With effect from 1 April 2005, 71 employees of the Cambridgeshire Magistrates Courts transferred out of </w:t>
      </w:r>
      <w:r w:rsidR="009A0B46">
        <w:t xml:space="preserve">the </w:t>
      </w:r>
      <w:r w:rsidRPr="009D178F">
        <w:t>Cambridgeshire</w:t>
      </w:r>
      <w:r w:rsidR="009A0B46">
        <w:t xml:space="preserve"> Fund</w:t>
      </w:r>
      <w:r w:rsidRPr="009D178F">
        <w:t xml:space="preserve"> as part</w:t>
      </w:r>
      <w:r w:rsidR="00171EA9" w:rsidRPr="009D178F">
        <w:t xml:space="preserve"> </w:t>
      </w:r>
      <w:r w:rsidRPr="009D178F">
        <w:t xml:space="preserve">of a national transfer of the </w:t>
      </w:r>
      <w:r w:rsidRPr="009D178F">
        <w:lastRenderedPageBreak/>
        <w:t xml:space="preserve">Magistrates Courts out of Local Government schemes. However, the </w:t>
      </w:r>
      <w:r w:rsidR="009A0B46">
        <w:t>Cambridgeshire F</w:t>
      </w:r>
      <w:r w:rsidRPr="009D178F">
        <w:t>und has retained the liability for the Magistrates pensioners and deferred pensioners. An assessment of the transfer by the scheme’s actuary, which was agreed by the Government Actuary’s Department in March 2011, has resulted in an annual amount of £0.632m to be paid by the Mini</w:t>
      </w:r>
      <w:r w:rsidR="00171EA9" w:rsidRPr="009D178F">
        <w:t xml:space="preserve">stry of Justice </w:t>
      </w:r>
      <w:r w:rsidRPr="009D178F">
        <w:t xml:space="preserve">(former Department for Constitutional Affairs) to the Fund as the valuation of the transfer out was less than the retained liability.  Annual Payments commenced in April 2011 for ten years. </w:t>
      </w:r>
      <w:r w:rsidR="00C048DE">
        <w:t>T</w:t>
      </w:r>
      <w:r w:rsidR="00171EA9" w:rsidRPr="009D178F">
        <w:t xml:space="preserve">hese </w:t>
      </w:r>
      <w:r w:rsidRPr="009D178F">
        <w:t>amounts have been accrued in the 2011/12 accounts. £5.</w:t>
      </w:r>
      <w:r w:rsidR="00C1403C">
        <w:t>056</w:t>
      </w:r>
      <w:r w:rsidR="00C1403C" w:rsidRPr="009D178F">
        <w:t xml:space="preserve">m </w:t>
      </w:r>
      <w:r w:rsidRPr="009D178F">
        <w:t>is shown in 'Other Contributions' in the Fund Account and £</w:t>
      </w:r>
      <w:r w:rsidR="002817E5" w:rsidRPr="009D178F">
        <w:t>5.</w:t>
      </w:r>
      <w:r w:rsidR="00C1403C">
        <w:t>056</w:t>
      </w:r>
      <w:r w:rsidR="00C1403C" w:rsidRPr="009D178F">
        <w:t xml:space="preserve">m </w:t>
      </w:r>
      <w:r w:rsidRPr="009D178F">
        <w:t xml:space="preserve">has been accrued in the Net Asset </w:t>
      </w:r>
      <w:r w:rsidR="001549C0" w:rsidRPr="009D178F">
        <w:t>Statement (</w:t>
      </w:r>
      <w:r w:rsidRPr="009D178F">
        <w:t>£0.632m in current assets and £</w:t>
      </w:r>
      <w:r w:rsidR="009D178F" w:rsidRPr="009D178F">
        <w:t>4</w:t>
      </w:r>
      <w:r w:rsidRPr="009D178F">
        <w:t>.</w:t>
      </w:r>
      <w:r w:rsidR="009D178F" w:rsidRPr="009D178F">
        <w:t>424</w:t>
      </w:r>
      <w:r w:rsidRPr="009D178F">
        <w:t>m in non-current assets).</w:t>
      </w:r>
    </w:p>
    <w:p w:rsidR="00312D52" w:rsidRPr="009D178F" w:rsidRDefault="00312D52" w:rsidP="00235755">
      <w:pPr>
        <w:pStyle w:val="NotesBody"/>
      </w:pPr>
      <w:r>
        <w:t>Additionally, non current assets includes £1.017m which relates to pension strain/early retirement amounts due after 12 months from 31</w:t>
      </w:r>
      <w:r w:rsidRPr="000257F0">
        <w:rPr>
          <w:vertAlign w:val="superscript"/>
        </w:rPr>
        <w:t>st</w:t>
      </w:r>
      <w:r>
        <w:t xml:space="preserve"> March 2013.</w:t>
      </w:r>
    </w:p>
    <w:p w:rsidR="00A018A8" w:rsidRPr="00A018A8" w:rsidRDefault="00A018A8" w:rsidP="00090B91">
      <w:pPr>
        <w:jc w:val="both"/>
        <w:rPr>
          <w:rFonts w:ascii="Arial" w:hAnsi="Arial" w:cs="Arial"/>
        </w:rPr>
      </w:pPr>
    </w:p>
    <w:p w:rsidR="00A018A8" w:rsidRPr="008201C0" w:rsidRDefault="00AD16FB" w:rsidP="00235755">
      <w:pPr>
        <w:pStyle w:val="Notes"/>
      </w:pPr>
      <w:bookmarkStart w:id="255" w:name="_Toc325529489"/>
      <w:r>
        <w:t>23</w:t>
      </w:r>
      <w:r w:rsidR="00A018A8" w:rsidRPr="008201C0">
        <w:t xml:space="preserve">: </w:t>
      </w:r>
      <w:r w:rsidR="00A018A8" w:rsidRPr="008201C0">
        <w:tab/>
        <w:t>Current Liabilities</w:t>
      </w:r>
      <w:bookmarkEnd w:id="255"/>
    </w:p>
    <w:tbl>
      <w:tblPr>
        <w:tblW w:w="10348" w:type="dxa"/>
        <w:tblInd w:w="108" w:type="dxa"/>
        <w:tblBorders>
          <w:top w:val="single" w:sz="8" w:space="0" w:color="4BACC6"/>
          <w:left w:val="single" w:sz="8" w:space="0" w:color="4BACC6"/>
          <w:bottom w:val="single" w:sz="8" w:space="0" w:color="4BACC6"/>
          <w:right w:val="single" w:sz="8" w:space="0" w:color="4BACC6"/>
        </w:tblBorders>
        <w:tblLook w:val="04A0"/>
      </w:tblPr>
      <w:tblGrid>
        <w:gridCol w:w="2552"/>
        <w:gridCol w:w="5245"/>
        <w:gridCol w:w="2551"/>
      </w:tblGrid>
      <w:tr w:rsidR="00EB7795" w:rsidRPr="00A018A8" w:rsidTr="00EB7795">
        <w:tc>
          <w:tcPr>
            <w:tcW w:w="2552" w:type="dxa"/>
            <w:shd w:val="clear" w:color="auto" w:fill="4BACC6"/>
          </w:tcPr>
          <w:p w:rsidR="00EB7795" w:rsidRPr="00A018A8" w:rsidRDefault="00EB7795" w:rsidP="006544DB">
            <w:pPr>
              <w:jc w:val="right"/>
              <w:rPr>
                <w:rFonts w:ascii="Arial" w:hAnsi="Arial" w:cs="Arial"/>
                <w:b/>
                <w:bCs/>
                <w:color w:val="FFFFFF"/>
              </w:rPr>
            </w:pPr>
            <w:r w:rsidRPr="00A018A8">
              <w:rPr>
                <w:rFonts w:ascii="Arial" w:hAnsi="Arial" w:cs="Arial"/>
                <w:b/>
                <w:bCs/>
                <w:color w:val="FFFFFF"/>
              </w:rPr>
              <w:t>31 March 2012</w:t>
            </w:r>
          </w:p>
        </w:tc>
        <w:tc>
          <w:tcPr>
            <w:tcW w:w="5245" w:type="dxa"/>
            <w:shd w:val="clear" w:color="auto" w:fill="4BACC6"/>
          </w:tcPr>
          <w:p w:rsidR="00EB7795" w:rsidRPr="00A018A8" w:rsidRDefault="00EB7795" w:rsidP="00ED6E27">
            <w:pPr>
              <w:jc w:val="both"/>
              <w:rPr>
                <w:rFonts w:ascii="Arial" w:hAnsi="Arial" w:cs="Arial"/>
                <w:b/>
                <w:bCs/>
                <w:color w:val="FFFFFF"/>
              </w:rPr>
            </w:pPr>
          </w:p>
        </w:tc>
        <w:tc>
          <w:tcPr>
            <w:tcW w:w="2551" w:type="dxa"/>
            <w:shd w:val="clear" w:color="auto" w:fill="4BACC6"/>
          </w:tcPr>
          <w:p w:rsidR="00EB7795" w:rsidRPr="00A018A8" w:rsidRDefault="00EB7795" w:rsidP="00ED6E27">
            <w:pPr>
              <w:jc w:val="right"/>
              <w:rPr>
                <w:rFonts w:ascii="Arial" w:hAnsi="Arial" w:cs="Arial"/>
                <w:b/>
                <w:bCs/>
                <w:color w:val="FFFFFF"/>
              </w:rPr>
            </w:pPr>
            <w:r>
              <w:rPr>
                <w:rFonts w:ascii="Arial" w:hAnsi="Arial" w:cs="Arial"/>
                <w:b/>
                <w:bCs/>
                <w:color w:val="FFFFFF"/>
              </w:rPr>
              <w:t>31 March 2013</w:t>
            </w:r>
          </w:p>
        </w:tc>
      </w:tr>
      <w:tr w:rsidR="00EB7795" w:rsidRPr="00A018A8" w:rsidTr="00EB7795">
        <w:tc>
          <w:tcPr>
            <w:tcW w:w="2552" w:type="dxa"/>
            <w:tcBorders>
              <w:top w:val="single" w:sz="8" w:space="0" w:color="4BACC6"/>
              <w:left w:val="single" w:sz="8" w:space="0" w:color="4BACC6"/>
              <w:bottom w:val="single" w:sz="8" w:space="0" w:color="4BACC6"/>
            </w:tcBorders>
            <w:shd w:val="clear" w:color="auto" w:fill="B6DDE8"/>
          </w:tcPr>
          <w:p w:rsidR="00EB7795" w:rsidRPr="00A018A8" w:rsidRDefault="00EB7795" w:rsidP="006544DB">
            <w:pPr>
              <w:jc w:val="right"/>
              <w:rPr>
                <w:rFonts w:ascii="Arial" w:hAnsi="Arial" w:cs="Arial"/>
                <w:b/>
              </w:rPr>
            </w:pPr>
            <w:r w:rsidRPr="00A018A8">
              <w:rPr>
                <w:rFonts w:ascii="Arial" w:hAnsi="Arial" w:cs="Arial"/>
                <w:b/>
              </w:rPr>
              <w:t>£000</w:t>
            </w:r>
          </w:p>
        </w:tc>
        <w:tc>
          <w:tcPr>
            <w:tcW w:w="5245" w:type="dxa"/>
            <w:tcBorders>
              <w:top w:val="single" w:sz="8" w:space="0" w:color="4BACC6"/>
              <w:bottom w:val="single" w:sz="8" w:space="0" w:color="4BACC6"/>
            </w:tcBorders>
            <w:shd w:val="clear" w:color="auto" w:fill="B6DDE8"/>
          </w:tcPr>
          <w:p w:rsidR="00EB7795" w:rsidRPr="00A018A8" w:rsidRDefault="00EB7795" w:rsidP="00ED6E27">
            <w:pPr>
              <w:jc w:val="both"/>
              <w:rPr>
                <w:rFonts w:ascii="Arial" w:hAnsi="Arial" w:cs="Arial"/>
                <w:b/>
              </w:rPr>
            </w:pPr>
          </w:p>
        </w:tc>
        <w:tc>
          <w:tcPr>
            <w:tcW w:w="2551" w:type="dxa"/>
            <w:tcBorders>
              <w:top w:val="single" w:sz="8" w:space="0" w:color="4BACC6"/>
              <w:bottom w:val="single" w:sz="8" w:space="0" w:color="4BACC6"/>
              <w:right w:val="single" w:sz="8" w:space="0" w:color="4BACC6"/>
            </w:tcBorders>
            <w:shd w:val="clear" w:color="auto" w:fill="B6DDE8"/>
          </w:tcPr>
          <w:p w:rsidR="00EB7795" w:rsidRPr="00A018A8" w:rsidRDefault="00EB7795" w:rsidP="00ED6E27">
            <w:pPr>
              <w:jc w:val="right"/>
              <w:rPr>
                <w:rFonts w:ascii="Arial" w:hAnsi="Arial" w:cs="Arial"/>
                <w:b/>
              </w:rPr>
            </w:pPr>
            <w:r w:rsidRPr="00A018A8">
              <w:rPr>
                <w:rFonts w:ascii="Arial" w:hAnsi="Arial" w:cs="Arial"/>
                <w:b/>
              </w:rPr>
              <w:t>£000</w:t>
            </w:r>
          </w:p>
        </w:tc>
      </w:tr>
      <w:tr w:rsidR="00EB7795" w:rsidRPr="00A018A8" w:rsidTr="00EB7795">
        <w:tc>
          <w:tcPr>
            <w:tcW w:w="2552" w:type="dxa"/>
          </w:tcPr>
          <w:p w:rsidR="00EB7795" w:rsidRPr="00A018A8" w:rsidRDefault="00C03594" w:rsidP="006544DB">
            <w:pPr>
              <w:jc w:val="right"/>
              <w:rPr>
                <w:rFonts w:ascii="Arial" w:hAnsi="Arial" w:cs="Arial"/>
              </w:rPr>
            </w:pPr>
            <w:r>
              <w:rPr>
                <w:rFonts w:ascii="Arial" w:hAnsi="Arial" w:cs="Arial"/>
              </w:rPr>
              <w:t>971</w:t>
            </w:r>
          </w:p>
        </w:tc>
        <w:tc>
          <w:tcPr>
            <w:tcW w:w="5245" w:type="dxa"/>
          </w:tcPr>
          <w:p w:rsidR="00EB7795" w:rsidRPr="00A018A8" w:rsidRDefault="00EB7795" w:rsidP="006654BB">
            <w:pPr>
              <w:jc w:val="both"/>
              <w:rPr>
                <w:rFonts w:ascii="Arial" w:hAnsi="Arial" w:cs="Arial"/>
              </w:rPr>
            </w:pPr>
            <w:r w:rsidRPr="00A018A8">
              <w:rPr>
                <w:rFonts w:ascii="Arial" w:hAnsi="Arial" w:cs="Arial"/>
              </w:rPr>
              <w:t xml:space="preserve">Sundry </w:t>
            </w:r>
            <w:r w:rsidR="006654BB">
              <w:rPr>
                <w:rFonts w:ascii="Arial" w:hAnsi="Arial" w:cs="Arial"/>
              </w:rPr>
              <w:t>payables</w:t>
            </w:r>
          </w:p>
        </w:tc>
        <w:tc>
          <w:tcPr>
            <w:tcW w:w="2551" w:type="dxa"/>
          </w:tcPr>
          <w:p w:rsidR="00EB7795" w:rsidRPr="00716098" w:rsidRDefault="005E0910" w:rsidP="002B0188">
            <w:pPr>
              <w:jc w:val="right"/>
              <w:rPr>
                <w:rFonts w:ascii="Arial" w:hAnsi="Arial" w:cs="Arial"/>
              </w:rPr>
            </w:pPr>
            <w:r w:rsidRPr="00716098">
              <w:rPr>
                <w:rFonts w:ascii="Arial" w:hAnsi="Arial" w:cs="Arial"/>
              </w:rPr>
              <w:t>2,</w:t>
            </w:r>
            <w:r w:rsidR="002B0188" w:rsidRPr="00716098">
              <w:rPr>
                <w:rFonts w:ascii="Arial" w:hAnsi="Arial" w:cs="Arial"/>
              </w:rPr>
              <w:t>28</w:t>
            </w:r>
            <w:r w:rsidR="00452BC1">
              <w:rPr>
                <w:rFonts w:ascii="Arial" w:hAnsi="Arial" w:cs="Arial"/>
              </w:rPr>
              <w:t>8</w:t>
            </w:r>
          </w:p>
        </w:tc>
      </w:tr>
      <w:tr w:rsidR="00C03594" w:rsidRPr="00A018A8" w:rsidTr="00EB7795">
        <w:tc>
          <w:tcPr>
            <w:tcW w:w="2552" w:type="dxa"/>
            <w:tcBorders>
              <w:top w:val="single" w:sz="8" w:space="0" w:color="4BACC6"/>
              <w:left w:val="single" w:sz="8" w:space="0" w:color="4BACC6"/>
              <w:bottom w:val="single" w:sz="8" w:space="0" w:color="4BACC6"/>
            </w:tcBorders>
          </w:tcPr>
          <w:p w:rsidR="00C03594" w:rsidRPr="00A018A8" w:rsidRDefault="00C03594" w:rsidP="006544DB">
            <w:pPr>
              <w:jc w:val="right"/>
              <w:rPr>
                <w:rFonts w:ascii="Arial" w:hAnsi="Arial" w:cs="Arial"/>
              </w:rPr>
            </w:pPr>
            <w:r>
              <w:rPr>
                <w:rFonts w:ascii="Arial" w:hAnsi="Arial" w:cs="Arial"/>
              </w:rPr>
              <w:t>526</w:t>
            </w:r>
          </w:p>
        </w:tc>
        <w:tc>
          <w:tcPr>
            <w:tcW w:w="5245" w:type="dxa"/>
            <w:tcBorders>
              <w:top w:val="single" w:sz="8" w:space="0" w:color="4BACC6"/>
              <w:bottom w:val="single" w:sz="8" w:space="0" w:color="4BACC6"/>
            </w:tcBorders>
          </w:tcPr>
          <w:p w:rsidR="00C03594" w:rsidRPr="00A018A8" w:rsidRDefault="006336EE" w:rsidP="00ED6E27">
            <w:pPr>
              <w:jc w:val="both"/>
              <w:rPr>
                <w:rFonts w:ascii="Arial" w:hAnsi="Arial" w:cs="Arial"/>
              </w:rPr>
            </w:pPr>
            <w:r>
              <w:rPr>
                <w:rFonts w:ascii="Arial" w:hAnsi="Arial" w:cs="Arial"/>
              </w:rPr>
              <w:t>Fund management</w:t>
            </w:r>
          </w:p>
        </w:tc>
        <w:tc>
          <w:tcPr>
            <w:tcW w:w="2551" w:type="dxa"/>
            <w:tcBorders>
              <w:top w:val="single" w:sz="8" w:space="0" w:color="4BACC6"/>
              <w:bottom w:val="single" w:sz="8" w:space="0" w:color="4BACC6"/>
              <w:right w:val="single" w:sz="8" w:space="0" w:color="4BACC6"/>
            </w:tcBorders>
          </w:tcPr>
          <w:p w:rsidR="00C03594" w:rsidRPr="00716098" w:rsidRDefault="00C03594" w:rsidP="006336EE">
            <w:pPr>
              <w:jc w:val="right"/>
              <w:rPr>
                <w:rFonts w:ascii="Arial" w:hAnsi="Arial" w:cs="Arial"/>
              </w:rPr>
            </w:pPr>
            <w:r w:rsidRPr="00716098">
              <w:rPr>
                <w:rFonts w:ascii="Arial" w:hAnsi="Arial" w:cs="Arial"/>
              </w:rPr>
              <w:t>5</w:t>
            </w:r>
            <w:r w:rsidR="006336EE" w:rsidRPr="00716098">
              <w:rPr>
                <w:rFonts w:ascii="Arial" w:hAnsi="Arial" w:cs="Arial"/>
              </w:rPr>
              <w:t>50</w:t>
            </w:r>
          </w:p>
        </w:tc>
      </w:tr>
      <w:tr w:rsidR="00EB7795" w:rsidRPr="00A018A8" w:rsidTr="00EB7795">
        <w:tc>
          <w:tcPr>
            <w:tcW w:w="2552" w:type="dxa"/>
            <w:tcBorders>
              <w:top w:val="single" w:sz="8" w:space="0" w:color="4BACC6"/>
              <w:left w:val="single" w:sz="8" w:space="0" w:color="4BACC6"/>
              <w:bottom w:val="single" w:sz="8" w:space="0" w:color="4BACC6"/>
            </w:tcBorders>
          </w:tcPr>
          <w:p w:rsidR="00EB7795" w:rsidRPr="00A018A8" w:rsidRDefault="00EB7795" w:rsidP="006544DB">
            <w:pPr>
              <w:jc w:val="right"/>
              <w:rPr>
                <w:rFonts w:ascii="Arial" w:hAnsi="Arial" w:cs="Arial"/>
              </w:rPr>
            </w:pPr>
            <w:r w:rsidRPr="00A018A8">
              <w:rPr>
                <w:rFonts w:ascii="Arial" w:hAnsi="Arial" w:cs="Arial"/>
              </w:rPr>
              <w:t>128</w:t>
            </w:r>
          </w:p>
        </w:tc>
        <w:tc>
          <w:tcPr>
            <w:tcW w:w="5245" w:type="dxa"/>
            <w:tcBorders>
              <w:top w:val="single" w:sz="8" w:space="0" w:color="4BACC6"/>
              <w:bottom w:val="single" w:sz="8" w:space="0" w:color="4BACC6"/>
            </w:tcBorders>
          </w:tcPr>
          <w:p w:rsidR="00EB7795" w:rsidRPr="00A018A8" w:rsidRDefault="00EB7795" w:rsidP="00ED6E27">
            <w:pPr>
              <w:jc w:val="both"/>
              <w:rPr>
                <w:rFonts w:ascii="Arial" w:hAnsi="Arial" w:cs="Arial"/>
              </w:rPr>
            </w:pPr>
            <w:r w:rsidRPr="00A018A8">
              <w:rPr>
                <w:rFonts w:ascii="Arial" w:hAnsi="Arial" w:cs="Arial"/>
              </w:rPr>
              <w:t>Transfer values payable (leavers)</w:t>
            </w:r>
          </w:p>
        </w:tc>
        <w:tc>
          <w:tcPr>
            <w:tcW w:w="2551" w:type="dxa"/>
            <w:tcBorders>
              <w:top w:val="single" w:sz="8" w:space="0" w:color="4BACC6"/>
              <w:bottom w:val="single" w:sz="8" w:space="0" w:color="4BACC6"/>
              <w:right w:val="single" w:sz="8" w:space="0" w:color="4BACC6"/>
            </w:tcBorders>
          </w:tcPr>
          <w:p w:rsidR="00EB7795" w:rsidRPr="00716098" w:rsidRDefault="00C03594" w:rsidP="00ED6E27">
            <w:pPr>
              <w:jc w:val="right"/>
              <w:rPr>
                <w:rFonts w:ascii="Arial" w:hAnsi="Arial" w:cs="Arial"/>
              </w:rPr>
            </w:pPr>
            <w:r w:rsidRPr="00716098">
              <w:rPr>
                <w:rFonts w:ascii="Arial" w:hAnsi="Arial" w:cs="Arial"/>
              </w:rPr>
              <w:t>0</w:t>
            </w:r>
          </w:p>
        </w:tc>
      </w:tr>
      <w:tr w:rsidR="00EB7795" w:rsidRPr="00A018A8" w:rsidTr="00EB7795">
        <w:tc>
          <w:tcPr>
            <w:tcW w:w="2552" w:type="dxa"/>
            <w:tcBorders>
              <w:top w:val="single" w:sz="8" w:space="0" w:color="4BACC6"/>
              <w:bottom w:val="single" w:sz="8" w:space="0" w:color="4BACC6"/>
            </w:tcBorders>
          </w:tcPr>
          <w:p w:rsidR="00EB7795" w:rsidRPr="00A018A8" w:rsidRDefault="00EB7795" w:rsidP="006544DB">
            <w:pPr>
              <w:jc w:val="right"/>
              <w:rPr>
                <w:rFonts w:ascii="Arial" w:hAnsi="Arial" w:cs="Arial"/>
              </w:rPr>
            </w:pPr>
            <w:r w:rsidRPr="00A018A8">
              <w:rPr>
                <w:rFonts w:ascii="Arial" w:hAnsi="Arial" w:cs="Arial"/>
              </w:rPr>
              <w:t>1,066</w:t>
            </w:r>
          </w:p>
        </w:tc>
        <w:tc>
          <w:tcPr>
            <w:tcW w:w="5245" w:type="dxa"/>
            <w:tcBorders>
              <w:top w:val="single" w:sz="8" w:space="0" w:color="4BACC6"/>
              <w:bottom w:val="single" w:sz="8" w:space="0" w:color="4BACC6"/>
            </w:tcBorders>
          </w:tcPr>
          <w:p w:rsidR="00EB7795" w:rsidRPr="00A018A8" w:rsidRDefault="00EB7795" w:rsidP="00ED6E27">
            <w:pPr>
              <w:jc w:val="both"/>
              <w:rPr>
                <w:rFonts w:ascii="Arial" w:hAnsi="Arial" w:cs="Arial"/>
              </w:rPr>
            </w:pPr>
            <w:r w:rsidRPr="00A018A8">
              <w:rPr>
                <w:rFonts w:ascii="Arial" w:hAnsi="Arial" w:cs="Arial"/>
              </w:rPr>
              <w:t>Benefits payable</w:t>
            </w:r>
          </w:p>
        </w:tc>
        <w:tc>
          <w:tcPr>
            <w:tcW w:w="2551" w:type="dxa"/>
            <w:tcBorders>
              <w:top w:val="single" w:sz="8" w:space="0" w:color="4BACC6"/>
              <w:bottom w:val="single" w:sz="8" w:space="0" w:color="4BACC6"/>
            </w:tcBorders>
          </w:tcPr>
          <w:p w:rsidR="00EB7795" w:rsidRPr="00716098" w:rsidRDefault="00C03594" w:rsidP="00ED6E27">
            <w:pPr>
              <w:jc w:val="right"/>
              <w:rPr>
                <w:rFonts w:ascii="Arial" w:hAnsi="Arial" w:cs="Arial"/>
              </w:rPr>
            </w:pPr>
            <w:r w:rsidRPr="00716098">
              <w:rPr>
                <w:rFonts w:ascii="Arial" w:hAnsi="Arial" w:cs="Arial"/>
              </w:rPr>
              <w:t>682</w:t>
            </w:r>
          </w:p>
        </w:tc>
      </w:tr>
      <w:tr w:rsidR="00EB7795" w:rsidRPr="00A018A8" w:rsidTr="00EB7795">
        <w:tc>
          <w:tcPr>
            <w:tcW w:w="2552" w:type="dxa"/>
            <w:tcBorders>
              <w:top w:val="single" w:sz="8" w:space="0" w:color="4BACC6"/>
              <w:left w:val="single" w:sz="8" w:space="0" w:color="4BACC6"/>
              <w:bottom w:val="single" w:sz="8" w:space="0" w:color="4BACC6"/>
            </w:tcBorders>
          </w:tcPr>
          <w:p w:rsidR="00EB7795" w:rsidRPr="00A018A8" w:rsidRDefault="00EB7795" w:rsidP="006544DB">
            <w:pPr>
              <w:jc w:val="right"/>
              <w:rPr>
                <w:rFonts w:ascii="Arial" w:hAnsi="Arial" w:cs="Arial"/>
                <w:b/>
              </w:rPr>
            </w:pPr>
            <w:r w:rsidRPr="00A018A8">
              <w:rPr>
                <w:rFonts w:ascii="Arial" w:hAnsi="Arial" w:cs="Arial"/>
                <w:b/>
              </w:rPr>
              <w:t>2,</w:t>
            </w:r>
            <w:r>
              <w:rPr>
                <w:rFonts w:ascii="Arial" w:hAnsi="Arial" w:cs="Arial"/>
                <w:b/>
              </w:rPr>
              <w:t>691</w:t>
            </w:r>
          </w:p>
        </w:tc>
        <w:tc>
          <w:tcPr>
            <w:tcW w:w="5245" w:type="dxa"/>
            <w:tcBorders>
              <w:top w:val="single" w:sz="8" w:space="0" w:color="4BACC6"/>
              <w:bottom w:val="single" w:sz="8" w:space="0" w:color="4BACC6"/>
            </w:tcBorders>
          </w:tcPr>
          <w:p w:rsidR="00EB7795" w:rsidRPr="00A018A8" w:rsidRDefault="00EB7795" w:rsidP="00ED6E27">
            <w:pPr>
              <w:jc w:val="both"/>
              <w:rPr>
                <w:rFonts w:ascii="Arial" w:hAnsi="Arial" w:cs="Arial"/>
              </w:rPr>
            </w:pPr>
          </w:p>
        </w:tc>
        <w:tc>
          <w:tcPr>
            <w:tcW w:w="2551" w:type="dxa"/>
            <w:tcBorders>
              <w:top w:val="single" w:sz="8" w:space="0" w:color="4BACC6"/>
              <w:bottom w:val="single" w:sz="8" w:space="0" w:color="4BACC6"/>
              <w:right w:val="single" w:sz="8" w:space="0" w:color="4BACC6"/>
            </w:tcBorders>
          </w:tcPr>
          <w:p w:rsidR="00EB7795" w:rsidRPr="00716098" w:rsidRDefault="005E0910" w:rsidP="00452BC1">
            <w:pPr>
              <w:jc w:val="right"/>
              <w:rPr>
                <w:rFonts w:ascii="Arial" w:hAnsi="Arial" w:cs="Arial"/>
                <w:b/>
              </w:rPr>
            </w:pPr>
            <w:r w:rsidRPr="00716098">
              <w:rPr>
                <w:rFonts w:ascii="Arial" w:hAnsi="Arial" w:cs="Arial"/>
                <w:b/>
              </w:rPr>
              <w:t>3,</w:t>
            </w:r>
            <w:r w:rsidR="00452BC1" w:rsidRPr="00716098">
              <w:rPr>
                <w:rFonts w:ascii="Arial" w:hAnsi="Arial" w:cs="Arial"/>
                <w:b/>
              </w:rPr>
              <w:t>5</w:t>
            </w:r>
            <w:r w:rsidR="00452BC1">
              <w:rPr>
                <w:rFonts w:ascii="Arial" w:hAnsi="Arial" w:cs="Arial"/>
                <w:b/>
              </w:rPr>
              <w:t>20</w:t>
            </w:r>
          </w:p>
        </w:tc>
      </w:tr>
    </w:tbl>
    <w:p w:rsidR="00A018A8" w:rsidRDefault="00A018A8" w:rsidP="00A018A8">
      <w:pPr>
        <w:jc w:val="both"/>
        <w:rPr>
          <w:rFonts w:ascii="Arial" w:hAnsi="Arial" w:cs="Arial"/>
        </w:rPr>
      </w:pPr>
      <w:r w:rsidRPr="005E0910">
        <w:rPr>
          <w:rFonts w:ascii="Arial" w:hAnsi="Arial" w:cs="Arial"/>
        </w:rPr>
        <w:t>The in</w:t>
      </w:r>
      <w:r w:rsidR="00EB7795" w:rsidRPr="005E0910">
        <w:rPr>
          <w:rFonts w:ascii="Arial" w:hAnsi="Arial" w:cs="Arial"/>
        </w:rPr>
        <w:t xml:space="preserve">crease in </w:t>
      </w:r>
      <w:r w:rsidR="006654BB">
        <w:rPr>
          <w:rFonts w:ascii="Arial" w:hAnsi="Arial" w:cs="Arial"/>
        </w:rPr>
        <w:t>current liabilities</w:t>
      </w:r>
      <w:r w:rsidR="00EB7795" w:rsidRPr="005E0910">
        <w:rPr>
          <w:rFonts w:ascii="Arial" w:hAnsi="Arial" w:cs="Arial"/>
        </w:rPr>
        <w:t xml:space="preserve"> between 2011-12 and 2012–13</w:t>
      </w:r>
      <w:r w:rsidRPr="005E0910">
        <w:rPr>
          <w:rFonts w:ascii="Arial" w:hAnsi="Arial" w:cs="Arial"/>
        </w:rPr>
        <w:t xml:space="preserve"> predominantly reflects </w:t>
      </w:r>
      <w:r w:rsidR="005E0910">
        <w:rPr>
          <w:rFonts w:ascii="Arial" w:hAnsi="Arial" w:cs="Arial"/>
        </w:rPr>
        <w:t>£1.</w:t>
      </w:r>
      <w:r w:rsidR="00E747FD">
        <w:rPr>
          <w:rFonts w:ascii="Arial" w:hAnsi="Arial" w:cs="Arial"/>
        </w:rPr>
        <w:t>141</w:t>
      </w:r>
      <w:r w:rsidR="00BF18C2">
        <w:rPr>
          <w:rFonts w:ascii="Arial" w:hAnsi="Arial" w:cs="Arial"/>
        </w:rPr>
        <w:t xml:space="preserve">m owed to the County Council as at 31 March 2013; monies being paid over </w:t>
      </w:r>
      <w:r w:rsidR="00673BE8">
        <w:rPr>
          <w:rFonts w:ascii="Arial" w:hAnsi="Arial" w:cs="Arial"/>
        </w:rPr>
        <w:t xml:space="preserve">in </w:t>
      </w:r>
      <w:r w:rsidR="00BF18C2">
        <w:rPr>
          <w:rFonts w:ascii="Arial" w:hAnsi="Arial" w:cs="Arial"/>
        </w:rPr>
        <w:t>2013-14</w:t>
      </w:r>
      <w:r w:rsidR="00E747FD">
        <w:rPr>
          <w:rFonts w:ascii="Arial" w:hAnsi="Arial" w:cs="Arial"/>
        </w:rPr>
        <w:t xml:space="preserve"> and a £0.3</w:t>
      </w:r>
      <w:r w:rsidR="002A34D1">
        <w:rPr>
          <w:rFonts w:ascii="Arial" w:hAnsi="Arial" w:cs="Arial"/>
        </w:rPr>
        <w:t>71</w:t>
      </w:r>
      <w:r w:rsidR="00E747FD">
        <w:rPr>
          <w:rFonts w:ascii="Arial" w:hAnsi="Arial" w:cs="Arial"/>
        </w:rPr>
        <w:t>m reduction in commutation and lump sum retirement benefits.</w:t>
      </w:r>
    </w:p>
    <w:p w:rsidR="00E747FD" w:rsidRDefault="00E747FD" w:rsidP="00A018A8">
      <w:pPr>
        <w:jc w:val="both"/>
        <w:rPr>
          <w:rFonts w:ascii="Arial" w:hAnsi="Arial" w:cs="Arial"/>
        </w:rPr>
      </w:pPr>
    </w:p>
    <w:p w:rsidR="00E747FD" w:rsidRPr="00D76B01" w:rsidRDefault="00E747FD" w:rsidP="00E747FD">
      <w:pPr>
        <w:pStyle w:val="PlainText"/>
        <w:rPr>
          <w:rFonts w:ascii="Arial" w:hAnsi="Arial" w:cs="Arial"/>
          <w:sz w:val="24"/>
          <w:szCs w:val="24"/>
        </w:rPr>
      </w:pPr>
      <w:r w:rsidRPr="00D76B01">
        <w:rPr>
          <w:rFonts w:ascii="Arial" w:hAnsi="Arial" w:cs="Arial"/>
          <w:sz w:val="24"/>
          <w:szCs w:val="24"/>
        </w:rPr>
        <w:t>Commutation and</w:t>
      </w:r>
      <w:r w:rsidR="00975E6A">
        <w:rPr>
          <w:rFonts w:ascii="Arial" w:hAnsi="Arial" w:cs="Arial"/>
          <w:sz w:val="24"/>
          <w:szCs w:val="24"/>
        </w:rPr>
        <w:t xml:space="preserve"> lump sum retirement benefits</w:t>
      </w:r>
      <w:r w:rsidRPr="00D76B01">
        <w:rPr>
          <w:rFonts w:ascii="Arial" w:hAnsi="Arial" w:cs="Arial"/>
          <w:sz w:val="24"/>
          <w:szCs w:val="24"/>
        </w:rPr>
        <w:t xml:space="preserve"> </w:t>
      </w:r>
      <w:r w:rsidR="00975E6A">
        <w:rPr>
          <w:rFonts w:ascii="Arial" w:hAnsi="Arial" w:cs="Arial"/>
          <w:sz w:val="24"/>
          <w:szCs w:val="24"/>
        </w:rPr>
        <w:t>are</w:t>
      </w:r>
      <w:r w:rsidRPr="00D76B01">
        <w:rPr>
          <w:rFonts w:ascii="Arial" w:hAnsi="Arial" w:cs="Arial"/>
          <w:sz w:val="24"/>
          <w:szCs w:val="24"/>
        </w:rPr>
        <w:t xml:space="preserve"> dependent on volumes of retirements and the specific commutation decisions of retirees. </w:t>
      </w:r>
      <w:r w:rsidR="00975E6A">
        <w:rPr>
          <w:rFonts w:ascii="Arial" w:hAnsi="Arial" w:cs="Arial"/>
          <w:sz w:val="24"/>
          <w:szCs w:val="24"/>
        </w:rPr>
        <w:t>This</w:t>
      </w:r>
      <w:r w:rsidRPr="00D76B01">
        <w:rPr>
          <w:rFonts w:ascii="Arial" w:hAnsi="Arial" w:cs="Arial"/>
          <w:sz w:val="24"/>
          <w:szCs w:val="24"/>
        </w:rPr>
        <w:t xml:space="preserve"> value</w:t>
      </w:r>
      <w:r w:rsidR="00975E6A">
        <w:rPr>
          <w:rFonts w:ascii="Arial" w:hAnsi="Arial" w:cs="Arial"/>
          <w:sz w:val="24"/>
          <w:szCs w:val="24"/>
        </w:rPr>
        <w:t xml:space="preserve"> is expected</w:t>
      </w:r>
      <w:r w:rsidRPr="00D76B01">
        <w:rPr>
          <w:rFonts w:ascii="Arial" w:hAnsi="Arial" w:cs="Arial"/>
          <w:sz w:val="24"/>
          <w:szCs w:val="24"/>
        </w:rPr>
        <w:t xml:space="preserve"> to reduce year on year, even if commutation trends remain constant, as the amount of post 31/3/2008 service (which provides no automatic lump sum) forms an ever increasing component of the service on which pension benefits are based.</w:t>
      </w:r>
    </w:p>
    <w:p w:rsidR="00E747FD" w:rsidRPr="00A018A8" w:rsidRDefault="00E747FD" w:rsidP="00A018A8">
      <w:pPr>
        <w:jc w:val="both"/>
        <w:rPr>
          <w:rFonts w:ascii="Arial" w:hAnsi="Arial" w:cs="Arial"/>
        </w:rPr>
      </w:pPr>
    </w:p>
    <w:p w:rsidR="00A018A8" w:rsidRDefault="00A018A8" w:rsidP="00A018A8">
      <w:pPr>
        <w:jc w:val="both"/>
        <w:rPr>
          <w:rFonts w:ascii="Arial" w:hAnsi="Arial" w:cs="Arial"/>
        </w:rPr>
      </w:pPr>
    </w:p>
    <w:p w:rsidR="00A018A8" w:rsidRPr="008201C0" w:rsidRDefault="00AD16FB" w:rsidP="00235755">
      <w:pPr>
        <w:pStyle w:val="Notes"/>
      </w:pPr>
      <w:bookmarkStart w:id="256" w:name="_Toc325529490"/>
      <w:r>
        <w:t>24</w:t>
      </w:r>
      <w:r w:rsidR="00A018A8" w:rsidRPr="008201C0">
        <w:t xml:space="preserve">: </w:t>
      </w:r>
      <w:r w:rsidR="00A018A8" w:rsidRPr="008201C0">
        <w:tab/>
        <w:t xml:space="preserve">Additional Voluntary Contributions </w:t>
      </w:r>
      <w:bookmarkEnd w:id="256"/>
    </w:p>
    <w:tbl>
      <w:tblPr>
        <w:tblW w:w="10348" w:type="dxa"/>
        <w:tblInd w:w="108" w:type="dxa"/>
        <w:tblBorders>
          <w:top w:val="single" w:sz="8" w:space="0" w:color="4BACC6"/>
          <w:left w:val="single" w:sz="8" w:space="0" w:color="4BACC6"/>
          <w:bottom w:val="single" w:sz="8" w:space="0" w:color="4BACC6"/>
          <w:right w:val="single" w:sz="8" w:space="0" w:color="4BACC6"/>
        </w:tblBorders>
        <w:tblLook w:val="04A0"/>
      </w:tblPr>
      <w:tblGrid>
        <w:gridCol w:w="2694"/>
        <w:gridCol w:w="5103"/>
        <w:gridCol w:w="2551"/>
      </w:tblGrid>
      <w:tr w:rsidR="002B78CE" w:rsidRPr="00A018A8" w:rsidTr="002B78CE">
        <w:tc>
          <w:tcPr>
            <w:tcW w:w="2694" w:type="dxa"/>
            <w:shd w:val="clear" w:color="auto" w:fill="4BACC6"/>
          </w:tcPr>
          <w:p w:rsidR="002B78CE" w:rsidRPr="00A018A8" w:rsidRDefault="002B78CE" w:rsidP="006544DB">
            <w:pPr>
              <w:jc w:val="right"/>
              <w:rPr>
                <w:rFonts w:ascii="Arial" w:hAnsi="Arial" w:cs="Arial"/>
                <w:b/>
                <w:bCs/>
                <w:color w:val="FFFFFF"/>
              </w:rPr>
            </w:pPr>
            <w:r w:rsidRPr="00A018A8">
              <w:rPr>
                <w:rFonts w:ascii="Arial" w:hAnsi="Arial" w:cs="Arial"/>
                <w:b/>
                <w:bCs/>
                <w:color w:val="FFFFFF"/>
              </w:rPr>
              <w:t>Market value</w:t>
            </w:r>
          </w:p>
          <w:p w:rsidR="002B78CE" w:rsidRPr="00A018A8" w:rsidRDefault="002B78CE" w:rsidP="006544DB">
            <w:pPr>
              <w:jc w:val="right"/>
              <w:rPr>
                <w:rFonts w:ascii="Arial" w:hAnsi="Arial" w:cs="Arial"/>
                <w:b/>
                <w:bCs/>
                <w:color w:val="FFFFFF"/>
              </w:rPr>
            </w:pPr>
            <w:r w:rsidRPr="00A018A8">
              <w:rPr>
                <w:rFonts w:ascii="Arial" w:hAnsi="Arial" w:cs="Arial"/>
                <w:b/>
                <w:bCs/>
                <w:color w:val="FFFFFF"/>
              </w:rPr>
              <w:t>31 March 2012</w:t>
            </w:r>
          </w:p>
        </w:tc>
        <w:tc>
          <w:tcPr>
            <w:tcW w:w="5103" w:type="dxa"/>
            <w:shd w:val="clear" w:color="auto" w:fill="4BACC6"/>
          </w:tcPr>
          <w:p w:rsidR="002B78CE" w:rsidRPr="00A018A8" w:rsidRDefault="002B78CE" w:rsidP="00ED6E27">
            <w:pPr>
              <w:jc w:val="both"/>
              <w:rPr>
                <w:rFonts w:ascii="Arial" w:hAnsi="Arial" w:cs="Arial"/>
                <w:b/>
                <w:bCs/>
                <w:color w:val="FFFFFF"/>
              </w:rPr>
            </w:pPr>
          </w:p>
        </w:tc>
        <w:tc>
          <w:tcPr>
            <w:tcW w:w="2551" w:type="dxa"/>
            <w:shd w:val="clear" w:color="auto" w:fill="4BACC6"/>
          </w:tcPr>
          <w:p w:rsidR="002B78CE" w:rsidRPr="00A018A8" w:rsidRDefault="002B78CE" w:rsidP="00ED6E27">
            <w:pPr>
              <w:jc w:val="right"/>
              <w:rPr>
                <w:rFonts w:ascii="Arial" w:hAnsi="Arial" w:cs="Arial"/>
                <w:b/>
                <w:bCs/>
                <w:color w:val="FFFFFF"/>
              </w:rPr>
            </w:pPr>
            <w:r w:rsidRPr="00A018A8">
              <w:rPr>
                <w:rFonts w:ascii="Arial" w:hAnsi="Arial" w:cs="Arial"/>
                <w:b/>
                <w:bCs/>
                <w:color w:val="FFFFFF"/>
              </w:rPr>
              <w:t>Market value</w:t>
            </w:r>
          </w:p>
          <w:p w:rsidR="002B78CE" w:rsidRPr="00A018A8" w:rsidRDefault="002B78CE" w:rsidP="00ED6E27">
            <w:pPr>
              <w:jc w:val="right"/>
              <w:rPr>
                <w:rFonts w:ascii="Arial" w:hAnsi="Arial" w:cs="Arial"/>
                <w:b/>
                <w:bCs/>
                <w:color w:val="FFFFFF"/>
              </w:rPr>
            </w:pPr>
            <w:r>
              <w:rPr>
                <w:rFonts w:ascii="Arial" w:hAnsi="Arial" w:cs="Arial"/>
                <w:b/>
                <w:bCs/>
                <w:color w:val="FFFFFF"/>
              </w:rPr>
              <w:t>31 March 2013</w:t>
            </w:r>
          </w:p>
        </w:tc>
      </w:tr>
      <w:tr w:rsidR="002B78CE" w:rsidRPr="00A018A8" w:rsidTr="002B78CE">
        <w:tc>
          <w:tcPr>
            <w:tcW w:w="2694" w:type="dxa"/>
            <w:tcBorders>
              <w:top w:val="single" w:sz="8" w:space="0" w:color="4BACC6"/>
              <w:left w:val="single" w:sz="8" w:space="0" w:color="4BACC6"/>
              <w:bottom w:val="single" w:sz="8" w:space="0" w:color="4BACC6"/>
            </w:tcBorders>
          </w:tcPr>
          <w:p w:rsidR="002B78CE" w:rsidRPr="00A018A8" w:rsidRDefault="002B78CE" w:rsidP="006544DB">
            <w:pPr>
              <w:jc w:val="right"/>
              <w:rPr>
                <w:rFonts w:ascii="Arial" w:hAnsi="Arial" w:cs="Arial"/>
                <w:b/>
              </w:rPr>
            </w:pPr>
            <w:r w:rsidRPr="00A018A8">
              <w:rPr>
                <w:rFonts w:ascii="Arial" w:hAnsi="Arial" w:cs="Arial"/>
                <w:b/>
              </w:rPr>
              <w:t>£000</w:t>
            </w:r>
          </w:p>
        </w:tc>
        <w:tc>
          <w:tcPr>
            <w:tcW w:w="5103" w:type="dxa"/>
            <w:tcBorders>
              <w:top w:val="single" w:sz="8" w:space="0" w:color="4BACC6"/>
              <w:bottom w:val="single" w:sz="8" w:space="0" w:color="4BACC6"/>
            </w:tcBorders>
          </w:tcPr>
          <w:p w:rsidR="002B78CE" w:rsidRPr="00A018A8" w:rsidRDefault="002B78CE" w:rsidP="00ED6E27">
            <w:pPr>
              <w:jc w:val="both"/>
              <w:rPr>
                <w:rFonts w:ascii="Arial" w:hAnsi="Arial" w:cs="Arial"/>
                <w:b/>
              </w:rPr>
            </w:pPr>
          </w:p>
        </w:tc>
        <w:tc>
          <w:tcPr>
            <w:tcW w:w="2551" w:type="dxa"/>
            <w:tcBorders>
              <w:top w:val="single" w:sz="8" w:space="0" w:color="4BACC6"/>
              <w:bottom w:val="single" w:sz="8" w:space="0" w:color="4BACC6"/>
              <w:right w:val="single" w:sz="8" w:space="0" w:color="4BACC6"/>
            </w:tcBorders>
          </w:tcPr>
          <w:p w:rsidR="002B78CE" w:rsidRPr="00A018A8" w:rsidRDefault="002B78CE" w:rsidP="00ED6E27">
            <w:pPr>
              <w:jc w:val="right"/>
              <w:rPr>
                <w:rFonts w:ascii="Arial" w:hAnsi="Arial" w:cs="Arial"/>
                <w:b/>
              </w:rPr>
            </w:pPr>
            <w:r w:rsidRPr="00A018A8">
              <w:rPr>
                <w:rFonts w:ascii="Arial" w:hAnsi="Arial" w:cs="Arial"/>
                <w:b/>
              </w:rPr>
              <w:t>£000</w:t>
            </w:r>
          </w:p>
        </w:tc>
      </w:tr>
      <w:tr w:rsidR="002B78CE" w:rsidRPr="00A018A8" w:rsidTr="002B78CE">
        <w:tc>
          <w:tcPr>
            <w:tcW w:w="2694" w:type="dxa"/>
          </w:tcPr>
          <w:p w:rsidR="002B78CE" w:rsidRPr="00A018A8" w:rsidRDefault="002B78CE" w:rsidP="006544DB">
            <w:pPr>
              <w:jc w:val="right"/>
              <w:rPr>
                <w:rFonts w:ascii="Arial" w:hAnsi="Arial" w:cs="Arial"/>
              </w:rPr>
            </w:pPr>
            <w:r w:rsidRPr="00A018A8">
              <w:rPr>
                <w:rFonts w:ascii="Arial" w:hAnsi="Arial" w:cs="Arial"/>
              </w:rPr>
              <w:t>759</w:t>
            </w:r>
          </w:p>
        </w:tc>
        <w:tc>
          <w:tcPr>
            <w:tcW w:w="5103" w:type="dxa"/>
          </w:tcPr>
          <w:p w:rsidR="002B78CE" w:rsidRPr="00A018A8" w:rsidRDefault="002B78CE" w:rsidP="00ED6E27">
            <w:pPr>
              <w:jc w:val="both"/>
              <w:rPr>
                <w:rFonts w:ascii="Arial" w:hAnsi="Arial" w:cs="Arial"/>
              </w:rPr>
            </w:pPr>
            <w:r w:rsidRPr="00A018A8">
              <w:rPr>
                <w:rFonts w:ascii="Arial" w:hAnsi="Arial" w:cs="Arial"/>
              </w:rPr>
              <w:t>Equitable Life</w:t>
            </w:r>
          </w:p>
        </w:tc>
        <w:tc>
          <w:tcPr>
            <w:tcW w:w="2551" w:type="dxa"/>
          </w:tcPr>
          <w:p w:rsidR="002B78CE" w:rsidRPr="00A018A8" w:rsidRDefault="006510C1" w:rsidP="00ED6E27">
            <w:pPr>
              <w:jc w:val="right"/>
              <w:rPr>
                <w:rFonts w:ascii="Arial" w:hAnsi="Arial" w:cs="Arial"/>
              </w:rPr>
            </w:pPr>
            <w:r>
              <w:rPr>
                <w:rFonts w:ascii="Arial" w:hAnsi="Arial" w:cs="Arial"/>
              </w:rPr>
              <w:t>656</w:t>
            </w:r>
          </w:p>
        </w:tc>
      </w:tr>
      <w:tr w:rsidR="002B78CE" w:rsidRPr="00A018A8" w:rsidTr="002B78CE">
        <w:tc>
          <w:tcPr>
            <w:tcW w:w="2694" w:type="dxa"/>
            <w:tcBorders>
              <w:top w:val="single" w:sz="8" w:space="0" w:color="4BACC6"/>
              <w:left w:val="single" w:sz="8" w:space="0" w:color="4BACC6"/>
              <w:bottom w:val="single" w:sz="8" w:space="0" w:color="4BACC6"/>
            </w:tcBorders>
          </w:tcPr>
          <w:p w:rsidR="002B78CE" w:rsidRPr="00A018A8" w:rsidRDefault="002B78CE" w:rsidP="006544DB">
            <w:pPr>
              <w:jc w:val="right"/>
              <w:rPr>
                <w:rFonts w:ascii="Arial" w:hAnsi="Arial" w:cs="Arial"/>
              </w:rPr>
            </w:pPr>
            <w:r w:rsidRPr="00A018A8">
              <w:rPr>
                <w:rFonts w:ascii="Arial" w:hAnsi="Arial" w:cs="Arial"/>
              </w:rPr>
              <w:t>5,748</w:t>
            </w:r>
          </w:p>
        </w:tc>
        <w:tc>
          <w:tcPr>
            <w:tcW w:w="5103" w:type="dxa"/>
            <w:tcBorders>
              <w:top w:val="single" w:sz="8" w:space="0" w:color="4BACC6"/>
              <w:bottom w:val="single" w:sz="8" w:space="0" w:color="4BACC6"/>
            </w:tcBorders>
          </w:tcPr>
          <w:p w:rsidR="002B78CE" w:rsidRPr="00A018A8" w:rsidRDefault="002B78CE" w:rsidP="00ED6E27">
            <w:pPr>
              <w:rPr>
                <w:rFonts w:ascii="Arial" w:hAnsi="Arial" w:cs="Arial"/>
              </w:rPr>
            </w:pPr>
            <w:r w:rsidRPr="00A018A8">
              <w:rPr>
                <w:rFonts w:ascii="Arial" w:hAnsi="Arial" w:cs="Arial"/>
              </w:rPr>
              <w:t xml:space="preserve">Prudential </w:t>
            </w:r>
          </w:p>
        </w:tc>
        <w:tc>
          <w:tcPr>
            <w:tcW w:w="2551" w:type="dxa"/>
            <w:tcBorders>
              <w:top w:val="single" w:sz="8" w:space="0" w:color="4BACC6"/>
              <w:bottom w:val="single" w:sz="8" w:space="0" w:color="4BACC6"/>
              <w:right w:val="single" w:sz="8" w:space="0" w:color="4BACC6"/>
            </w:tcBorders>
          </w:tcPr>
          <w:p w:rsidR="002B78CE" w:rsidRPr="00A018A8" w:rsidRDefault="00AA5146" w:rsidP="00ED6E27">
            <w:pPr>
              <w:jc w:val="right"/>
              <w:rPr>
                <w:rFonts w:ascii="Arial" w:hAnsi="Arial" w:cs="Arial"/>
              </w:rPr>
            </w:pPr>
            <w:r>
              <w:rPr>
                <w:rFonts w:ascii="Arial" w:hAnsi="Arial" w:cs="Arial"/>
              </w:rPr>
              <w:t>6,080</w:t>
            </w:r>
          </w:p>
        </w:tc>
      </w:tr>
      <w:tr w:rsidR="002B78CE" w:rsidRPr="00A018A8" w:rsidTr="002B78CE">
        <w:tc>
          <w:tcPr>
            <w:tcW w:w="2694" w:type="dxa"/>
          </w:tcPr>
          <w:p w:rsidR="002B78CE" w:rsidRPr="00A018A8" w:rsidRDefault="002B78CE" w:rsidP="006544DB">
            <w:pPr>
              <w:jc w:val="right"/>
              <w:rPr>
                <w:rFonts w:ascii="Arial" w:hAnsi="Arial" w:cs="Arial"/>
                <w:b/>
              </w:rPr>
            </w:pPr>
            <w:r w:rsidRPr="00A018A8">
              <w:rPr>
                <w:rFonts w:ascii="Arial" w:hAnsi="Arial" w:cs="Arial"/>
                <w:b/>
              </w:rPr>
              <w:t>6,507</w:t>
            </w:r>
          </w:p>
        </w:tc>
        <w:tc>
          <w:tcPr>
            <w:tcW w:w="5103" w:type="dxa"/>
          </w:tcPr>
          <w:p w:rsidR="002B78CE" w:rsidRPr="00A018A8" w:rsidRDefault="002B78CE" w:rsidP="00ED6E27">
            <w:pPr>
              <w:jc w:val="both"/>
              <w:rPr>
                <w:rFonts w:ascii="Arial" w:hAnsi="Arial" w:cs="Arial"/>
              </w:rPr>
            </w:pPr>
          </w:p>
        </w:tc>
        <w:tc>
          <w:tcPr>
            <w:tcW w:w="2551" w:type="dxa"/>
          </w:tcPr>
          <w:p w:rsidR="002B78CE" w:rsidRPr="00A018A8" w:rsidRDefault="00AA5146" w:rsidP="00ED6E27">
            <w:pPr>
              <w:jc w:val="right"/>
              <w:rPr>
                <w:rFonts w:ascii="Arial" w:hAnsi="Arial" w:cs="Arial"/>
                <w:b/>
              </w:rPr>
            </w:pPr>
            <w:r>
              <w:rPr>
                <w:rFonts w:ascii="Arial" w:hAnsi="Arial" w:cs="Arial"/>
                <w:b/>
              </w:rPr>
              <w:t>6,736</w:t>
            </w:r>
          </w:p>
        </w:tc>
      </w:tr>
    </w:tbl>
    <w:p w:rsidR="00A018A8" w:rsidRPr="00A018A8" w:rsidRDefault="00A018A8" w:rsidP="00A018A8">
      <w:pPr>
        <w:ind w:left="720"/>
        <w:jc w:val="both"/>
        <w:rPr>
          <w:rFonts w:ascii="Arial" w:hAnsi="Arial" w:cs="Arial"/>
        </w:rPr>
      </w:pPr>
    </w:p>
    <w:p w:rsidR="00A018A8" w:rsidRPr="008201C0" w:rsidRDefault="00AD16FB" w:rsidP="00235755">
      <w:pPr>
        <w:pStyle w:val="Notes"/>
      </w:pPr>
      <w:bookmarkStart w:id="257" w:name="_Toc325529491"/>
      <w:r>
        <w:t>25</w:t>
      </w:r>
      <w:r w:rsidR="00A018A8" w:rsidRPr="008201C0">
        <w:t xml:space="preserve">: </w:t>
      </w:r>
      <w:r w:rsidR="00A018A8" w:rsidRPr="008201C0">
        <w:tab/>
        <w:t xml:space="preserve">Related Party Transactions </w:t>
      </w:r>
      <w:bookmarkEnd w:id="257"/>
    </w:p>
    <w:p w:rsidR="00A018A8" w:rsidRPr="00A018A8" w:rsidRDefault="00A018A8" w:rsidP="00A018A8">
      <w:pPr>
        <w:jc w:val="both"/>
        <w:rPr>
          <w:rFonts w:ascii="Arial" w:hAnsi="Arial" w:cs="Arial"/>
          <w:b/>
        </w:rPr>
      </w:pPr>
      <w:r w:rsidRPr="00A018A8">
        <w:rPr>
          <w:rFonts w:ascii="Arial" w:hAnsi="Arial" w:cs="Arial"/>
          <w:b/>
        </w:rPr>
        <w:t xml:space="preserve">Cambridgeshire County Council </w:t>
      </w:r>
    </w:p>
    <w:p w:rsidR="00A018A8" w:rsidRPr="00C07AEB" w:rsidRDefault="00A018A8" w:rsidP="00235755">
      <w:pPr>
        <w:pStyle w:val="NotesBody"/>
      </w:pPr>
      <w:r w:rsidRPr="00C07AEB">
        <w:t xml:space="preserve">The Cambridgeshire Fund is administered by </w:t>
      </w:r>
      <w:r w:rsidR="00ED7A6C">
        <w:t>Cambridgeshire County Council</w:t>
      </w:r>
      <w:r w:rsidRPr="00C07AEB">
        <w:t xml:space="preserve">. Consequently there is a strong relationship between the </w:t>
      </w:r>
      <w:r w:rsidR="00C67443">
        <w:t>C</w:t>
      </w:r>
      <w:r w:rsidRPr="00C07AEB">
        <w:t>ouncil and the fund.</w:t>
      </w:r>
    </w:p>
    <w:p w:rsidR="00A018A8" w:rsidRPr="00A018A8" w:rsidRDefault="00A018A8" w:rsidP="00235755">
      <w:pPr>
        <w:pStyle w:val="NotesBody"/>
      </w:pPr>
      <w:r w:rsidRPr="00C07AEB">
        <w:t xml:space="preserve">The </w:t>
      </w:r>
      <w:r w:rsidR="00C67443">
        <w:t>C</w:t>
      </w:r>
      <w:r w:rsidRPr="00C07AEB">
        <w:t>ouncil incurred</w:t>
      </w:r>
      <w:r w:rsidR="0008107C" w:rsidRPr="00C07AEB">
        <w:t xml:space="preserve"> costs </w:t>
      </w:r>
      <w:r w:rsidR="0008107C" w:rsidRPr="00AE0459">
        <w:t>of £</w:t>
      </w:r>
      <w:r w:rsidR="00C07AEB" w:rsidRPr="00AE0459">
        <w:t>2.4</w:t>
      </w:r>
      <w:r w:rsidR="00AE0459" w:rsidRPr="00AE0459">
        <w:t>2</w:t>
      </w:r>
      <w:r w:rsidR="0008107C" w:rsidRPr="00AE0459">
        <w:t>m (2011/12: £2.76</w:t>
      </w:r>
      <w:r w:rsidRPr="00AE0459">
        <w:t>m) in relation to the administration of the fund and was subsequently reimbursed</w:t>
      </w:r>
      <w:r w:rsidRPr="00C07AEB">
        <w:t xml:space="preserve"> by the fund for these expenses.  The </w:t>
      </w:r>
      <w:r w:rsidR="00C67443">
        <w:t>C</w:t>
      </w:r>
      <w:r w:rsidRPr="00C07AEB">
        <w:t>ouncil is also the single largest employer of members of the pe</w:t>
      </w:r>
      <w:r w:rsidR="0008107C" w:rsidRPr="00C07AEB">
        <w:t xml:space="preserve">nsion </w:t>
      </w:r>
      <w:r w:rsidR="0008107C" w:rsidRPr="00C07AEB">
        <w:lastRenderedPageBreak/>
        <w:t xml:space="preserve">fund and contributed </w:t>
      </w:r>
      <w:r w:rsidR="0008107C" w:rsidRPr="00AE0459">
        <w:t>£</w:t>
      </w:r>
      <w:r w:rsidR="00AE0459" w:rsidRPr="00AE0459">
        <w:t>24.5</w:t>
      </w:r>
      <w:r w:rsidRPr="00AE0459">
        <w:t>m to the</w:t>
      </w:r>
      <w:r w:rsidR="0008107C" w:rsidRPr="00AE0459">
        <w:t xml:space="preserve"> fund in 2012/13 (2011/12: £27.1</w:t>
      </w:r>
      <w:r w:rsidRPr="00AE0459">
        <w:t>m).  All monies</w:t>
      </w:r>
      <w:r w:rsidRPr="00C07AEB">
        <w:t xml:space="preserve"> owing to and due from the fund were paid in year.</w:t>
      </w:r>
    </w:p>
    <w:p w:rsidR="00A018A8" w:rsidRPr="00A018A8" w:rsidRDefault="00A018A8" w:rsidP="00235755">
      <w:pPr>
        <w:pStyle w:val="NotesBody"/>
      </w:pPr>
    </w:p>
    <w:p w:rsidR="00A14BCD" w:rsidRDefault="00A14BCD" w:rsidP="00651836">
      <w:pPr>
        <w:rPr>
          <w:rFonts w:ascii="Arial" w:hAnsi="Arial" w:cs="Arial"/>
          <w:b/>
        </w:rPr>
      </w:pPr>
      <w:r>
        <w:rPr>
          <w:rFonts w:ascii="Arial" w:hAnsi="Arial" w:cs="Arial"/>
          <w:b/>
        </w:rPr>
        <w:t>Cambridge and Counties Bank</w:t>
      </w:r>
    </w:p>
    <w:p w:rsidR="00A14BCD" w:rsidRDefault="00A14BCD" w:rsidP="00651836">
      <w:pPr>
        <w:rPr>
          <w:rFonts w:ascii="Arial" w:hAnsi="Arial" w:cs="Arial"/>
        </w:rPr>
      </w:pPr>
      <w:r w:rsidRPr="00A14BCD">
        <w:rPr>
          <w:rFonts w:ascii="Arial" w:hAnsi="Arial" w:cs="Arial"/>
        </w:rPr>
        <w:t xml:space="preserve">The </w:t>
      </w:r>
      <w:r>
        <w:rPr>
          <w:rFonts w:ascii="Arial" w:hAnsi="Arial" w:cs="Arial"/>
        </w:rPr>
        <w:t>Pension Fund is joint owner</w:t>
      </w:r>
      <w:r w:rsidR="00400A50">
        <w:rPr>
          <w:rFonts w:ascii="Arial" w:hAnsi="Arial" w:cs="Arial"/>
        </w:rPr>
        <w:t>, along with Trinity Hall</w:t>
      </w:r>
      <w:r w:rsidR="00A63957">
        <w:rPr>
          <w:rFonts w:ascii="Arial" w:hAnsi="Arial" w:cs="Arial"/>
        </w:rPr>
        <w:t>,</w:t>
      </w:r>
      <w:r>
        <w:rPr>
          <w:rFonts w:ascii="Arial" w:hAnsi="Arial" w:cs="Arial"/>
        </w:rPr>
        <w:t xml:space="preserve"> of Cambridge and Counties </w:t>
      </w:r>
      <w:r w:rsidR="00400A50">
        <w:rPr>
          <w:rFonts w:ascii="Arial" w:hAnsi="Arial" w:cs="Arial"/>
        </w:rPr>
        <w:t>Bank</w:t>
      </w:r>
      <w:r w:rsidR="00D07FF6">
        <w:rPr>
          <w:rFonts w:ascii="Arial" w:hAnsi="Arial" w:cs="Arial"/>
        </w:rPr>
        <w:t xml:space="preserve"> (CCB)</w:t>
      </w:r>
      <w:r w:rsidR="00400A50">
        <w:rPr>
          <w:rFonts w:ascii="Arial" w:hAnsi="Arial" w:cs="Arial"/>
        </w:rPr>
        <w:t>.</w:t>
      </w:r>
      <w:r w:rsidR="000535BE">
        <w:rPr>
          <w:rFonts w:ascii="Arial" w:hAnsi="Arial" w:cs="Arial"/>
        </w:rPr>
        <w:t xml:space="preserve"> </w:t>
      </w:r>
      <w:r w:rsidR="00502453">
        <w:rPr>
          <w:rFonts w:ascii="Arial" w:hAnsi="Arial" w:cs="Arial"/>
        </w:rPr>
        <w:t>The Council’s Section 151 Officer is Non-executive Director on the Board of CCB</w:t>
      </w:r>
      <w:r w:rsidR="00A63957">
        <w:rPr>
          <w:rFonts w:ascii="Arial" w:hAnsi="Arial" w:cs="Arial"/>
        </w:rPr>
        <w:t>; f</w:t>
      </w:r>
      <w:r w:rsidR="00502453">
        <w:rPr>
          <w:rFonts w:ascii="Arial" w:hAnsi="Arial" w:cs="Arial"/>
        </w:rPr>
        <w:t xml:space="preserve">or </w:t>
      </w:r>
      <w:r w:rsidR="00A63957">
        <w:rPr>
          <w:rFonts w:ascii="Arial" w:hAnsi="Arial" w:cs="Arial"/>
        </w:rPr>
        <w:t>which</w:t>
      </w:r>
      <w:r w:rsidR="00502453">
        <w:rPr>
          <w:rFonts w:ascii="Arial" w:hAnsi="Arial" w:cs="Arial"/>
        </w:rPr>
        <w:t xml:space="preserve"> CCB pays £35,000 p.a. into the Pension Fund.</w:t>
      </w:r>
    </w:p>
    <w:p w:rsidR="00A14BCD" w:rsidRPr="00A14BCD" w:rsidRDefault="00A14BCD" w:rsidP="00651836">
      <w:pPr>
        <w:rPr>
          <w:rFonts w:ascii="Arial" w:hAnsi="Arial" w:cs="Arial"/>
        </w:rPr>
      </w:pPr>
    </w:p>
    <w:p w:rsidR="00A018A8" w:rsidRPr="00A018A8" w:rsidRDefault="00A018A8" w:rsidP="00651836">
      <w:pPr>
        <w:rPr>
          <w:rFonts w:ascii="Arial" w:hAnsi="Arial" w:cs="Arial"/>
          <w:b/>
        </w:rPr>
      </w:pPr>
      <w:r w:rsidRPr="00A018A8">
        <w:rPr>
          <w:rFonts w:ascii="Arial" w:hAnsi="Arial" w:cs="Arial"/>
          <w:b/>
        </w:rPr>
        <w:t>Governance</w:t>
      </w:r>
    </w:p>
    <w:p w:rsidR="00A018A8" w:rsidRPr="00235755" w:rsidRDefault="00A018A8" w:rsidP="00235755">
      <w:pPr>
        <w:pStyle w:val="NotesBody"/>
      </w:pPr>
      <w:r w:rsidRPr="00235755">
        <w:t xml:space="preserve">The following Pension </w:t>
      </w:r>
      <w:r w:rsidR="007A4F68">
        <w:t>Fund Board</w:t>
      </w:r>
      <w:r w:rsidRPr="00235755">
        <w:t xml:space="preserve"> members declared a personal interest due to either being a member of the scheme themselves or having a family member in the scheme:-</w:t>
      </w:r>
    </w:p>
    <w:p w:rsidR="00A018A8" w:rsidRPr="00A018A8" w:rsidRDefault="00A018A8" w:rsidP="00A018A8">
      <w:pPr>
        <w:jc w:val="both"/>
        <w:rPr>
          <w:rFonts w:ascii="Arial" w:hAnsi="Arial" w:cs="Arial"/>
        </w:rPr>
      </w:pPr>
      <w:r w:rsidRPr="00A018A8">
        <w:rPr>
          <w:rFonts w:ascii="Arial" w:hAnsi="Arial" w:cs="Arial"/>
        </w:rPr>
        <w:t>Councillor Melton</w:t>
      </w:r>
    </w:p>
    <w:p w:rsidR="00A018A8" w:rsidRPr="00A018A8" w:rsidRDefault="00A018A8" w:rsidP="00A018A8">
      <w:pPr>
        <w:jc w:val="both"/>
        <w:rPr>
          <w:rFonts w:ascii="Arial" w:hAnsi="Arial" w:cs="Arial"/>
        </w:rPr>
      </w:pPr>
      <w:r w:rsidRPr="00A018A8">
        <w:rPr>
          <w:rFonts w:ascii="Arial" w:hAnsi="Arial" w:cs="Arial"/>
        </w:rPr>
        <w:t>Councillor Batchelor</w:t>
      </w:r>
    </w:p>
    <w:p w:rsidR="00A018A8" w:rsidRPr="00A018A8" w:rsidRDefault="00A018A8" w:rsidP="00A018A8">
      <w:pPr>
        <w:jc w:val="both"/>
        <w:rPr>
          <w:rFonts w:ascii="Arial" w:hAnsi="Arial" w:cs="Arial"/>
        </w:rPr>
      </w:pPr>
      <w:r w:rsidRPr="00A018A8">
        <w:rPr>
          <w:rFonts w:ascii="Arial" w:hAnsi="Arial" w:cs="Arial"/>
        </w:rPr>
        <w:t>Councillor Count</w:t>
      </w:r>
    </w:p>
    <w:p w:rsidR="00A018A8" w:rsidRPr="00A018A8" w:rsidRDefault="00A018A8" w:rsidP="00A018A8">
      <w:pPr>
        <w:jc w:val="both"/>
        <w:rPr>
          <w:rFonts w:ascii="Arial" w:hAnsi="Arial" w:cs="Arial"/>
        </w:rPr>
      </w:pPr>
      <w:r w:rsidRPr="00A018A8">
        <w:rPr>
          <w:rFonts w:ascii="Arial" w:hAnsi="Arial" w:cs="Arial"/>
        </w:rPr>
        <w:t>Councillor Seaton</w:t>
      </w:r>
    </w:p>
    <w:p w:rsidR="00A018A8" w:rsidRPr="00A018A8" w:rsidRDefault="00A018A8" w:rsidP="00A018A8">
      <w:pPr>
        <w:jc w:val="both"/>
        <w:rPr>
          <w:rFonts w:ascii="Arial" w:hAnsi="Arial" w:cs="Arial"/>
        </w:rPr>
      </w:pPr>
    </w:p>
    <w:p w:rsidR="00A018A8" w:rsidRPr="00A018A8" w:rsidRDefault="00A018A8" w:rsidP="00235755">
      <w:pPr>
        <w:pStyle w:val="NotesBody"/>
      </w:pPr>
      <w:r w:rsidRPr="00A018A8">
        <w:t>Each member of the pension fund committee is required to declare their interests at each meeting.</w:t>
      </w:r>
    </w:p>
    <w:p w:rsidR="00A018A8" w:rsidRPr="00A018A8" w:rsidRDefault="00A018A8" w:rsidP="00A018A8">
      <w:pPr>
        <w:jc w:val="both"/>
        <w:rPr>
          <w:rFonts w:ascii="Arial" w:hAnsi="Arial" w:cs="Arial"/>
        </w:rPr>
      </w:pPr>
    </w:p>
    <w:p w:rsidR="00A018A8" w:rsidRPr="008201C0" w:rsidRDefault="00AD16FB" w:rsidP="00235755">
      <w:pPr>
        <w:pStyle w:val="Notes"/>
      </w:pPr>
      <w:bookmarkStart w:id="258" w:name="_Toc325529492"/>
      <w:r>
        <w:t>26</w:t>
      </w:r>
      <w:r w:rsidR="00857C1D">
        <w:t xml:space="preserve">: </w:t>
      </w:r>
      <w:r w:rsidR="00857C1D">
        <w:tab/>
        <w:t>Contingent Liabilities a</w:t>
      </w:r>
      <w:r w:rsidR="00A018A8" w:rsidRPr="008201C0">
        <w:t xml:space="preserve">nd Contractual Commitments </w:t>
      </w:r>
      <w:bookmarkEnd w:id="258"/>
    </w:p>
    <w:p w:rsidR="00A018A8" w:rsidRPr="00012555" w:rsidRDefault="00A018A8" w:rsidP="00235755">
      <w:pPr>
        <w:pStyle w:val="NotesBody"/>
      </w:pPr>
      <w:r w:rsidRPr="00012555">
        <w:t xml:space="preserve">Outstanding capital commitments (investments) at </w:t>
      </w:r>
      <w:r w:rsidR="003C3006" w:rsidRPr="00012555">
        <w:t>31 March 2013</w:t>
      </w:r>
      <w:r w:rsidRPr="00012555">
        <w:t xml:space="preserve"> totalled </w:t>
      </w:r>
      <w:r w:rsidRPr="00025774">
        <w:t>£</w:t>
      </w:r>
      <w:r w:rsidR="00025774" w:rsidRPr="00025774">
        <w:t>75.7</w:t>
      </w:r>
      <w:r w:rsidR="003C3006" w:rsidRPr="00025774">
        <w:t>m</w:t>
      </w:r>
      <w:r w:rsidR="003C3006" w:rsidRPr="00012555">
        <w:t xml:space="preserve"> (31 March 2012</w:t>
      </w:r>
      <w:r w:rsidRPr="00012555">
        <w:t>: £</w:t>
      </w:r>
      <w:r w:rsidR="00F27D93" w:rsidRPr="00012555">
        <w:t>88.5</w:t>
      </w:r>
      <w:r w:rsidRPr="00012555">
        <w:t xml:space="preserve">m) </w:t>
      </w:r>
    </w:p>
    <w:p w:rsidR="00235755" w:rsidRDefault="00A018A8" w:rsidP="00235755">
      <w:pPr>
        <w:pStyle w:val="NotesBody"/>
      </w:pPr>
      <w:r w:rsidRPr="00E818D7">
        <w:t>These commitments relate to outstanding call payments due on unquoted limited partnership funds held in the private equity and infrastructure parts of the portfolio.  The amounts ‘called’ by these funds are irregular in both size and timing over a period of between three and fifteen years from the date of each original commitment.</w:t>
      </w:r>
    </w:p>
    <w:p w:rsidR="00A018A8" w:rsidRPr="00A018A8" w:rsidRDefault="00A018A8" w:rsidP="00235755">
      <w:pPr>
        <w:pStyle w:val="NotesBody"/>
      </w:pPr>
    </w:p>
    <w:p w:rsidR="00A018A8" w:rsidRPr="00857C1D" w:rsidRDefault="00AD16FB" w:rsidP="00DF4E7A">
      <w:pPr>
        <w:pStyle w:val="Notes"/>
      </w:pPr>
      <w:bookmarkStart w:id="259" w:name="_Toc325529493"/>
      <w:r>
        <w:t>27</w:t>
      </w:r>
      <w:r w:rsidR="00A018A8" w:rsidRPr="00857C1D">
        <w:t xml:space="preserve">: </w:t>
      </w:r>
      <w:r w:rsidR="00A018A8" w:rsidRPr="00857C1D">
        <w:tab/>
        <w:t xml:space="preserve">Contingent Assets </w:t>
      </w:r>
      <w:bookmarkEnd w:id="259"/>
    </w:p>
    <w:p w:rsidR="00A018A8" w:rsidRPr="00A018A8" w:rsidRDefault="006C564C" w:rsidP="00DF4E7A">
      <w:pPr>
        <w:pStyle w:val="NotesBody"/>
      </w:pPr>
      <w:r w:rsidRPr="006C564C">
        <w:t>Eighteen</w:t>
      </w:r>
      <w:r w:rsidR="00A018A8" w:rsidRPr="006C564C">
        <w:t xml:space="preserve"> admitted body employers in the Cambridgeshire Fund hold insurance bonds to guard against the possibility of being unable to meet their pension obligations.  These bonds are drawn in favour of the pension fund and payment will only be triggered in the event of employer default.</w:t>
      </w:r>
    </w:p>
    <w:p w:rsidR="00A018A8" w:rsidRPr="00A018A8" w:rsidRDefault="00A018A8" w:rsidP="00A018A8">
      <w:pPr>
        <w:ind w:left="567"/>
        <w:jc w:val="both"/>
        <w:rPr>
          <w:rFonts w:ascii="Arial" w:hAnsi="Arial" w:cs="Arial"/>
        </w:rPr>
      </w:pPr>
    </w:p>
    <w:p w:rsidR="00A018A8" w:rsidRPr="008201C0" w:rsidRDefault="00AD16FB" w:rsidP="00DF4E7A">
      <w:pPr>
        <w:pStyle w:val="Notes"/>
      </w:pPr>
      <w:bookmarkStart w:id="260" w:name="_Toc325529494"/>
      <w:r>
        <w:t>28</w:t>
      </w:r>
      <w:r w:rsidR="00A018A8" w:rsidRPr="008201C0">
        <w:t xml:space="preserve">: </w:t>
      </w:r>
      <w:r w:rsidR="00A018A8" w:rsidRPr="008201C0">
        <w:tab/>
        <w:t xml:space="preserve">Impairment Losses </w:t>
      </w:r>
      <w:bookmarkEnd w:id="260"/>
    </w:p>
    <w:p w:rsidR="00A018A8" w:rsidRPr="00A018A8" w:rsidRDefault="00A018A8" w:rsidP="00A018A8">
      <w:pPr>
        <w:jc w:val="both"/>
        <w:rPr>
          <w:rFonts w:ascii="Arial" w:hAnsi="Arial" w:cs="Arial"/>
          <w:b/>
        </w:rPr>
      </w:pPr>
      <w:r w:rsidRPr="00A018A8">
        <w:rPr>
          <w:rFonts w:ascii="Arial" w:hAnsi="Arial" w:cs="Arial"/>
          <w:b/>
        </w:rPr>
        <w:t>Impairment for bad and doubtful debts</w:t>
      </w:r>
      <w:r w:rsidR="00247A5D">
        <w:rPr>
          <w:rFonts w:ascii="Arial" w:hAnsi="Arial" w:cs="Arial"/>
          <w:b/>
        </w:rPr>
        <w:t xml:space="preserve"> </w:t>
      </w:r>
    </w:p>
    <w:p w:rsidR="00A018A8" w:rsidRPr="00A018A8" w:rsidRDefault="002D26A6" w:rsidP="00DF4E7A">
      <w:pPr>
        <w:pStyle w:val="NotesBody"/>
      </w:pPr>
      <w:r w:rsidRPr="00300289">
        <w:t>During 2012/13</w:t>
      </w:r>
      <w:r w:rsidR="00A018A8" w:rsidRPr="00300289">
        <w:t xml:space="preserve"> the fund </w:t>
      </w:r>
      <w:r w:rsidR="00300289" w:rsidRPr="00300289">
        <w:t>did not suffer any</w:t>
      </w:r>
      <w:r w:rsidRPr="00300289">
        <w:t xml:space="preserve"> impairment loss</w:t>
      </w:r>
      <w:r w:rsidR="00300289" w:rsidRPr="00300289">
        <w:t xml:space="preserve"> </w:t>
      </w:r>
      <w:r w:rsidRPr="00300289">
        <w:t>(2011/12</w:t>
      </w:r>
      <w:r w:rsidR="00A018A8" w:rsidRPr="00300289">
        <w:t>: £0</w:t>
      </w:r>
      <w:r w:rsidRPr="00300289">
        <w:t>.12</w:t>
      </w:r>
      <w:r w:rsidR="00A018A8" w:rsidRPr="00300289">
        <w:t>m) for overpayment of pensions unable to be recovered due to reasons of estoppel.</w:t>
      </w:r>
    </w:p>
    <w:p w:rsidR="00A018A8" w:rsidRDefault="00A018A8" w:rsidP="00DF4E7A">
      <w:pPr>
        <w:pStyle w:val="NotesBody"/>
      </w:pPr>
    </w:p>
    <w:p w:rsidR="008201C0" w:rsidRDefault="008201C0" w:rsidP="008201C0">
      <w:bookmarkStart w:id="261" w:name="_Toc296608725"/>
      <w:bookmarkStart w:id="262" w:name="_Toc296608875"/>
    </w:p>
    <w:p w:rsidR="00A018A8" w:rsidRPr="00625EDD" w:rsidRDefault="00A018A8" w:rsidP="008201C0">
      <w:bookmarkStart w:id="263" w:name="_Toc296608726"/>
      <w:bookmarkStart w:id="264" w:name="_Toc296608876"/>
      <w:bookmarkEnd w:id="261"/>
      <w:bookmarkEnd w:id="262"/>
    </w:p>
    <w:p w:rsidR="00A018A8" w:rsidRPr="008201C0" w:rsidRDefault="00A018A8" w:rsidP="008201C0">
      <w:pPr>
        <w:rPr>
          <w:highlight w:val="yellow"/>
        </w:rPr>
      </w:pPr>
    </w:p>
    <w:p w:rsidR="00A018A8" w:rsidRPr="008201C0" w:rsidRDefault="00A018A8" w:rsidP="008201C0">
      <w:pPr>
        <w:rPr>
          <w:highlight w:val="yellow"/>
        </w:rPr>
      </w:pPr>
    </w:p>
    <w:p w:rsidR="00A018A8" w:rsidRPr="008201C0" w:rsidRDefault="00A018A8" w:rsidP="008201C0">
      <w:pPr>
        <w:rPr>
          <w:highlight w:val="yellow"/>
        </w:rPr>
      </w:pPr>
    </w:p>
    <w:p w:rsidR="00B74A94" w:rsidRDefault="00B74A94">
      <w:pPr>
        <w:rPr>
          <w:highlight w:val="yellow"/>
        </w:rPr>
      </w:pPr>
      <w:r>
        <w:rPr>
          <w:highlight w:val="yellow"/>
        </w:rPr>
        <w:br w:type="page"/>
      </w:r>
    </w:p>
    <w:p w:rsidR="001E0504" w:rsidRPr="00533DC7" w:rsidRDefault="001E0504" w:rsidP="00645D08">
      <w:pPr>
        <w:pStyle w:val="Heading1"/>
      </w:pPr>
      <w:bookmarkStart w:id="265" w:name="_Toc361326269"/>
      <w:bookmarkStart w:id="266" w:name="_Toc364286789"/>
      <w:r w:rsidRPr="00533DC7">
        <w:lastRenderedPageBreak/>
        <w:t>Glossary of Terms</w:t>
      </w:r>
      <w:bookmarkEnd w:id="263"/>
      <w:bookmarkEnd w:id="264"/>
      <w:bookmarkEnd w:id="265"/>
      <w:bookmarkEnd w:id="266"/>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pStyle w:val="BodyText2"/>
        <w:rPr>
          <w:rFonts w:ascii="Arial" w:hAnsi="Arial"/>
          <w:b/>
          <w:bCs/>
        </w:rPr>
      </w:pPr>
      <w:r w:rsidRPr="00533DC7">
        <w:rPr>
          <w:rFonts w:ascii="Arial" w:hAnsi="Arial"/>
          <w:b/>
          <w:bCs/>
        </w:rPr>
        <w:t>Terms used in this report and general terms used in financial markets.</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sectPr w:rsidR="001E0504" w:rsidRPr="00533DC7" w:rsidSect="00DF333E">
          <w:headerReference w:type="default" r:id="rId33"/>
          <w:footerReference w:type="even" r:id="rId34"/>
          <w:footerReference w:type="first" r:id="rId35"/>
          <w:pgSz w:w="11906" w:h="16838"/>
          <w:pgMar w:top="540" w:right="1646" w:bottom="1276" w:left="1080" w:header="708" w:footer="708" w:gutter="0"/>
          <w:pgNumType w:start="29"/>
          <w:cols w:space="708"/>
          <w:titlePg/>
          <w:docGrid w:linePitch="360"/>
        </w:sect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lastRenderedPageBreak/>
        <w:t>Accruals</w:t>
      </w:r>
    </w:p>
    <w:p w:rsidR="001E0504" w:rsidRPr="00533DC7" w:rsidRDefault="001E0504" w:rsidP="003D0617">
      <w:pPr>
        <w:tabs>
          <w:tab w:val="left" w:pos="3420"/>
          <w:tab w:val="left" w:pos="6480"/>
          <w:tab w:val="left" w:pos="7920"/>
          <w:tab w:val="left" w:pos="8100"/>
        </w:tabs>
        <w:jc w:val="both"/>
        <w:rPr>
          <w:rFonts w:ascii="Arial" w:hAnsi="Arial"/>
          <w:sz w:val="22"/>
        </w:rPr>
      </w:pPr>
      <w:r w:rsidRPr="00533DC7">
        <w:rPr>
          <w:rFonts w:ascii="Arial" w:hAnsi="Arial"/>
          <w:sz w:val="22"/>
        </w:rPr>
        <w:t>Income and expenditure which is due but will not be received or paid until after the end of the financial year.</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Actuary</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An independent company which advises on the assets and liabilities of the Fund with the aim to ensure that the payment of pensions and future benefits are met.</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Admitted Bodies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Voluntary and charitable bodies whose staff can become members of the Local Government Pension Scheme subject to certain terms and conditions and other organisations to whom Local Government employees have been transferred under the outsourcing of Local Government services.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All Share Index</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Properly the FTSE All Share index which summarises the state of the </w:t>
      </w:r>
      <w:smartTag w:uri="urn:schemas-microsoft-com:office:smarttags" w:element="country-region">
        <w:smartTag w:uri="urn:schemas-microsoft-com:office:smarttags" w:element="place">
          <w:r w:rsidRPr="00533DC7">
            <w:rPr>
              <w:rFonts w:ascii="Arial" w:hAnsi="Arial"/>
              <w:sz w:val="22"/>
            </w:rPr>
            <w:t>UK</w:t>
          </w:r>
        </w:smartTag>
      </w:smartTag>
      <w:r w:rsidRPr="00533DC7">
        <w:rPr>
          <w:rFonts w:ascii="Arial" w:hAnsi="Arial"/>
          <w:sz w:val="22"/>
        </w:rPr>
        <w:t xml:space="preserve"> equity market. It covers some 900 of the major </w:t>
      </w:r>
      <w:smartTag w:uri="urn:schemas-microsoft-com:office:smarttags" w:element="country-region">
        <w:smartTag w:uri="urn:schemas-microsoft-com:office:smarttags" w:element="place">
          <w:r w:rsidRPr="00533DC7">
            <w:rPr>
              <w:rFonts w:ascii="Arial" w:hAnsi="Arial"/>
              <w:sz w:val="22"/>
            </w:rPr>
            <w:t>UK</w:t>
          </w:r>
        </w:smartTag>
      </w:smartTag>
      <w:r w:rsidRPr="00533DC7">
        <w:rPr>
          <w:rFonts w:ascii="Arial" w:hAnsi="Arial"/>
          <w:sz w:val="22"/>
        </w:rPr>
        <w:t xml:space="preserve"> industrial, commercial and financial companies.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Arbitrage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Buying and selling securities (usually in different markets) to take advantage of small pricing anomalies.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At Best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An instruction to deal at the best price ruling in the market at the time, i.e. The highest price (selling) or lowest (buying).</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Authorised Unit Trusts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unit trust which is approved by the Financial Services Authority (FSA) to be sold to members of the public.</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Bargain</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Another name for a trade or transaction of the Stock Exchange.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Bear</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Someone who believes prices will fall in the future</w:t>
      </w:r>
    </w:p>
    <w:p w:rsidR="00533DC7" w:rsidRDefault="00533DC7" w:rsidP="00533DC7">
      <w:pPr>
        <w:tabs>
          <w:tab w:val="left" w:pos="3420"/>
          <w:tab w:val="left" w:pos="6480"/>
          <w:tab w:val="left" w:pos="7920"/>
          <w:tab w:val="left" w:pos="8100"/>
        </w:tabs>
        <w:jc w:val="both"/>
        <w:rPr>
          <w:rFonts w:ascii="Arial" w:hAnsi="Arial"/>
          <w:sz w:val="22"/>
        </w:rPr>
      </w:pPr>
    </w:p>
    <w:p w:rsidR="00533DC7" w:rsidRPr="00533DC7" w:rsidRDefault="00533DC7" w:rsidP="00533DC7">
      <w:pPr>
        <w:tabs>
          <w:tab w:val="left" w:pos="3420"/>
          <w:tab w:val="left" w:pos="6480"/>
          <w:tab w:val="left" w:pos="7920"/>
          <w:tab w:val="left" w:pos="8100"/>
        </w:tabs>
        <w:jc w:val="both"/>
        <w:rPr>
          <w:rFonts w:ascii="Arial" w:hAnsi="Arial"/>
          <w:b/>
          <w:sz w:val="22"/>
        </w:rPr>
      </w:pPr>
      <w:r w:rsidRPr="00533DC7">
        <w:rPr>
          <w:rFonts w:ascii="Arial" w:hAnsi="Arial"/>
          <w:b/>
          <w:sz w:val="22"/>
        </w:rPr>
        <w:t>Bearer</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Securities which are legally owned by the Bearer of the document. No registration of ownership.</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lastRenderedPageBreak/>
        <w:t>Beneficial Owner</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The true owner of a security regardless of the name in which it is registered. </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Bid Price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price at which securities are purchased by market makers.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Bond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Security issued by a corporate or government body borrowing in the capital markets. Bonds promise to pay interest (coupons) during the life of the bond plus the principal sum borrowed on the redemption date. Bonds may be secured over assets of the firm or be unsecured. [See also </w:t>
      </w:r>
      <w:r w:rsidR="00AE381C">
        <w:rPr>
          <w:rFonts w:ascii="Arial" w:hAnsi="Arial"/>
          <w:sz w:val="22"/>
        </w:rPr>
        <w:t>Non-Current</w:t>
      </w:r>
      <w:r w:rsidRPr="00533DC7">
        <w:rPr>
          <w:rFonts w:ascii="Arial" w:hAnsi="Arial"/>
          <w:sz w:val="22"/>
        </w:rPr>
        <w:t xml:space="preserve"> Assets].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Bonus issue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Bonds, scrip or free issue are equivalent in terms. Free shares are issued to existing shareholders out of company reserves.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Bull</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Someone who believes prices will rise in the future.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Certificate of Deposit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Certificate evidencing deposit of cash with a commercial bank.</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Clean Price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price of a bond which is quoted without accrued interest.</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Commercial paper</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Short term loan stock issued by corporates as part of a funding programme. Unsecured, Bearer securities.</w:t>
      </w:r>
    </w:p>
    <w:p w:rsidR="001E0504" w:rsidRPr="00533DC7" w:rsidRDefault="001E0504" w:rsidP="00533DC7">
      <w:pPr>
        <w:tabs>
          <w:tab w:val="left" w:pos="3420"/>
          <w:tab w:val="left" w:pos="6480"/>
          <w:tab w:val="left" w:pos="7920"/>
          <w:tab w:val="left" w:pos="8100"/>
        </w:tabs>
        <w:jc w:val="both"/>
        <w:rPr>
          <w:rFonts w:ascii="Arial" w:hAnsi="Arial"/>
          <w:sz w:val="22"/>
        </w:rPr>
      </w:pPr>
    </w:p>
    <w:p w:rsidR="00725880" w:rsidRDefault="00725880" w:rsidP="00533DC7">
      <w:pPr>
        <w:tabs>
          <w:tab w:val="left" w:pos="3420"/>
          <w:tab w:val="left" w:pos="6480"/>
          <w:tab w:val="left" w:pos="7920"/>
          <w:tab w:val="left" w:pos="8100"/>
        </w:tabs>
        <w:jc w:val="both"/>
        <w:rPr>
          <w:rFonts w:ascii="Arial" w:hAnsi="Arial"/>
          <w:b/>
          <w:sz w:val="22"/>
        </w:rPr>
      </w:pPr>
      <w:r>
        <w:rPr>
          <w:rFonts w:ascii="Arial" w:hAnsi="Arial"/>
          <w:b/>
          <w:sz w:val="22"/>
        </w:rPr>
        <w:t>Commutation</w:t>
      </w:r>
    </w:p>
    <w:p w:rsidR="00725880" w:rsidRPr="00725880" w:rsidRDefault="00725880" w:rsidP="00533DC7">
      <w:pPr>
        <w:tabs>
          <w:tab w:val="left" w:pos="3420"/>
          <w:tab w:val="left" w:pos="6480"/>
          <w:tab w:val="left" w:pos="7920"/>
          <w:tab w:val="left" w:pos="8100"/>
        </w:tabs>
        <w:jc w:val="both"/>
        <w:rPr>
          <w:rFonts w:ascii="Arial" w:hAnsi="Arial"/>
          <w:sz w:val="22"/>
        </w:rPr>
      </w:pPr>
      <w:r w:rsidRPr="00725880">
        <w:rPr>
          <w:rFonts w:ascii="Arial" w:hAnsi="Arial"/>
          <w:sz w:val="22"/>
        </w:rPr>
        <w:t>Giving up part or all of the pension payable from retirement in exchange for an immediate lump sum.</w:t>
      </w:r>
      <w:r>
        <w:rPr>
          <w:rFonts w:ascii="Arial" w:hAnsi="Arial"/>
          <w:sz w:val="22"/>
        </w:rPr>
        <w:t xml:space="preserve"> Commutation factors (usually calculated by the Scheme Actuary) are used to determine the amount of pension which needs to be given up in order to provide the lump sum.</w:t>
      </w:r>
    </w:p>
    <w:p w:rsidR="00725880" w:rsidRDefault="00725880"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Contract note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documentary record of a trade which is sent from the broker to the investor</w:t>
      </w:r>
      <w:r w:rsidR="003D0617">
        <w:rPr>
          <w:rFonts w:ascii="Arial" w:hAnsi="Arial"/>
          <w:sz w:val="22"/>
        </w:rPr>
        <w:t>.</w:t>
      </w:r>
    </w:p>
    <w:p w:rsidR="00533DC7" w:rsidRPr="00533DC7" w:rsidRDefault="00533DC7" w:rsidP="00533DC7">
      <w:pPr>
        <w:tabs>
          <w:tab w:val="left" w:pos="3420"/>
          <w:tab w:val="left" w:pos="6480"/>
          <w:tab w:val="left" w:pos="7920"/>
          <w:tab w:val="left" w:pos="8100"/>
        </w:tabs>
        <w:jc w:val="both"/>
        <w:rPr>
          <w:rFonts w:ascii="Arial" w:hAnsi="Arial"/>
          <w:sz w:val="22"/>
        </w:rPr>
      </w:pPr>
    </w:p>
    <w:p w:rsidR="001365D4" w:rsidRDefault="001365D4" w:rsidP="00533DC7">
      <w:pPr>
        <w:tabs>
          <w:tab w:val="left" w:pos="3420"/>
          <w:tab w:val="left" w:pos="6480"/>
          <w:tab w:val="left" w:pos="7920"/>
          <w:tab w:val="left" w:pos="8100"/>
        </w:tabs>
        <w:jc w:val="both"/>
        <w:rPr>
          <w:rFonts w:ascii="Arial" w:hAnsi="Arial"/>
          <w:b/>
          <w:sz w:val="22"/>
        </w:rPr>
      </w:pPr>
    </w:p>
    <w:p w:rsidR="003D0617" w:rsidRDefault="003D0617"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lastRenderedPageBreak/>
        <w:t>Convertible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Unsecured loan stock (bond) which converts into equity of the issuing company. The UK Government also issues convertible gilts which convert into other government stock.</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Coupon</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regular payment made on bonds.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Debenture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Fixed loan stock (bond) secured against the company’s </w:t>
      </w:r>
      <w:r w:rsidR="00AE381C">
        <w:rPr>
          <w:rFonts w:ascii="Arial" w:hAnsi="Arial"/>
          <w:sz w:val="22"/>
        </w:rPr>
        <w:t>non-current</w:t>
      </w:r>
      <w:r w:rsidRPr="00533DC7">
        <w:rPr>
          <w:rFonts w:ascii="Arial" w:hAnsi="Arial"/>
          <w:sz w:val="22"/>
        </w:rPr>
        <w:t xml:space="preserve"> assets. First in the event of the company going into liquidation.</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Distribution dates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date when interest or dividends are distributed to investors. Also called Payment Date.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Dividend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distribution of profits by a company to its shareholders. The dividend may be passed or cut if profits fall. {See also Equities]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Deferred Pension Benefit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pension benefit which a member has accrued but is not yet entitled to receive.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b/>
          <w:sz w:val="22"/>
        </w:rPr>
        <w:t>Earnings per share (Eps</w:t>
      </w:r>
      <w:r w:rsidR="001549C0" w:rsidRPr="001549C0">
        <w:rPr>
          <w:rFonts w:ascii="Arial" w:hAnsi="Arial"/>
          <w:b/>
          <w:sz w:val="22"/>
        </w:rPr>
        <w: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net (after tax) profits of a company divided by the number of ordinary shares in issue. This is used as the ‘E’ term in the P/E ratio to value shares.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Equities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Shares representing the capital of a company issued to shareholders usually with voting rights on the way the company runs the business. Equity holders rank last in the event of the winding up of a company.</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Exercise Price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price at which the holder of an option or warrant can buy/sell the underlying asset.</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3D0617">
      <w:pPr>
        <w:pStyle w:val="BodyText"/>
        <w:spacing w:after="0"/>
        <w:rPr>
          <w:rFonts w:ascii="Arial" w:hAnsi="Arial" w:cs="Arial"/>
          <w:b/>
          <w:sz w:val="22"/>
          <w:szCs w:val="22"/>
        </w:rPr>
      </w:pPr>
      <w:r w:rsidRPr="00533DC7">
        <w:rPr>
          <w:rFonts w:ascii="Arial" w:hAnsi="Arial" w:cs="Arial"/>
          <w:b/>
          <w:sz w:val="22"/>
          <w:szCs w:val="22"/>
        </w:rPr>
        <w:t>Expiry</w:t>
      </w:r>
    </w:p>
    <w:p w:rsidR="001E0504" w:rsidRPr="00533DC7" w:rsidRDefault="001E0504" w:rsidP="003D0617">
      <w:pPr>
        <w:tabs>
          <w:tab w:val="left" w:pos="3420"/>
          <w:tab w:val="left" w:pos="6480"/>
          <w:tab w:val="left" w:pos="7920"/>
          <w:tab w:val="left" w:pos="8100"/>
        </w:tabs>
        <w:jc w:val="both"/>
        <w:rPr>
          <w:rFonts w:ascii="Arial" w:hAnsi="Arial"/>
          <w:sz w:val="22"/>
        </w:rPr>
      </w:pPr>
      <w:r w:rsidRPr="00533DC7">
        <w:rPr>
          <w:rFonts w:ascii="Arial" w:hAnsi="Arial"/>
          <w:sz w:val="22"/>
        </w:rPr>
        <w:t>The date on which an option or warrant expires.</w:t>
      </w:r>
    </w:p>
    <w:p w:rsidR="003D0617" w:rsidRDefault="003D0617"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Financial Services Authority (FSA)</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lead UK regulator. A designated agency which is not a government department.</w:t>
      </w:r>
    </w:p>
    <w:p w:rsidR="00533DC7" w:rsidRDefault="00533DC7" w:rsidP="00533DC7">
      <w:pPr>
        <w:tabs>
          <w:tab w:val="left" w:pos="3420"/>
          <w:tab w:val="left" w:pos="6480"/>
          <w:tab w:val="left" w:pos="7920"/>
          <w:tab w:val="left" w:pos="8100"/>
        </w:tabs>
        <w:jc w:val="both"/>
        <w:rPr>
          <w:rFonts w:ascii="Arial" w:hAnsi="Arial"/>
          <w:sz w:val="22"/>
        </w:rPr>
      </w:pPr>
    </w:p>
    <w:p w:rsidR="003D0617" w:rsidRDefault="003D0617" w:rsidP="00533DC7">
      <w:pPr>
        <w:tabs>
          <w:tab w:val="left" w:pos="3420"/>
          <w:tab w:val="left" w:pos="6480"/>
          <w:tab w:val="left" w:pos="7920"/>
          <w:tab w:val="left" w:pos="8100"/>
        </w:tabs>
        <w:jc w:val="both"/>
        <w:rPr>
          <w:rFonts w:ascii="Arial" w:hAnsi="Arial"/>
          <w:sz w:val="22"/>
        </w:rPr>
      </w:pPr>
    </w:p>
    <w:p w:rsidR="003D0617" w:rsidRPr="00533DC7" w:rsidRDefault="003D0617" w:rsidP="00533DC7">
      <w:pPr>
        <w:tabs>
          <w:tab w:val="left" w:pos="3420"/>
          <w:tab w:val="left" w:pos="6480"/>
          <w:tab w:val="left" w:pos="7920"/>
          <w:tab w:val="left" w:pos="8100"/>
        </w:tabs>
        <w:jc w:val="both"/>
        <w:rPr>
          <w:rFonts w:ascii="Arial" w:hAnsi="Arial"/>
          <w:sz w:val="22"/>
        </w:rPr>
      </w:pPr>
    </w:p>
    <w:p w:rsidR="00533DC7" w:rsidRDefault="00533DC7" w:rsidP="00533DC7">
      <w:pPr>
        <w:tabs>
          <w:tab w:val="left" w:pos="3420"/>
          <w:tab w:val="left" w:pos="6480"/>
          <w:tab w:val="left" w:pos="7920"/>
          <w:tab w:val="left" w:pos="8100"/>
        </w:tabs>
        <w:jc w:val="both"/>
        <w:rPr>
          <w:rFonts w:ascii="Arial" w:hAnsi="Arial"/>
          <w:sz w:val="22"/>
        </w:rPr>
      </w:pPr>
      <w:r w:rsidRPr="00533DC7">
        <w:rPr>
          <w:rFonts w:ascii="Arial" w:hAnsi="Arial"/>
          <w:b/>
          <w:sz w:val="22"/>
        </w:rPr>
        <w:lastRenderedPageBreak/>
        <w:t>Fixed Interest</w:t>
      </w:r>
      <w:r>
        <w:rPr>
          <w:rFonts w:ascii="Arial" w:hAnsi="Arial"/>
          <w:b/>
          <w:sz w:val="22"/>
        </w:rPr>
        <w:t xml:space="preserve"> </w:t>
      </w:r>
      <w:r w:rsidR="001E0504" w:rsidRPr="00533DC7">
        <w:rPr>
          <w:rFonts w:ascii="Arial" w:hAnsi="Arial"/>
          <w:b/>
          <w:sz w:val="22"/>
        </w:rPr>
        <w:t>Corporate Bond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certificate of debt issued by a company or institution in return for a fixed rate interest with a promise of redemption to repay the original sum.</w:t>
      </w:r>
    </w:p>
    <w:p w:rsidR="001E0504" w:rsidRPr="00533DC7" w:rsidRDefault="001E0504" w:rsidP="00533DC7">
      <w:pPr>
        <w:tabs>
          <w:tab w:val="left" w:pos="3420"/>
          <w:tab w:val="left" w:pos="6480"/>
          <w:tab w:val="left" w:pos="7920"/>
          <w:tab w:val="left" w:pos="8100"/>
        </w:tabs>
        <w:jc w:val="both"/>
        <w:rPr>
          <w:rFonts w:ascii="Arial" w:hAnsi="Arial"/>
          <w:sz w:val="22"/>
        </w:rPr>
      </w:pPr>
    </w:p>
    <w:p w:rsid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b/>
          <w:sz w:val="22"/>
        </w:rPr>
        <w:t>Gilt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Similar to Corporate Bonds by way of interest and redemption but these are issued by Government and are a loan to the Government.</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FTSE-100 Index</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The main </w:t>
      </w:r>
      <w:smartTag w:uri="urn:schemas-microsoft-com:office:smarttags" w:element="country-region">
        <w:smartTag w:uri="urn:schemas-microsoft-com:office:smarttags" w:element="place">
          <w:r w:rsidRPr="00533DC7">
            <w:rPr>
              <w:rFonts w:ascii="Arial" w:hAnsi="Arial"/>
              <w:sz w:val="22"/>
            </w:rPr>
            <w:t>UK</w:t>
          </w:r>
        </w:smartTag>
      </w:smartTag>
      <w:r w:rsidRPr="00533DC7">
        <w:rPr>
          <w:rFonts w:ascii="Arial" w:hAnsi="Arial"/>
          <w:sz w:val="22"/>
        </w:rPr>
        <w:t xml:space="preserve"> index used to represent the approximate price movements of the top 100 shares.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Futures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Instruments which give a buyer the right to purchase a commodity at a future date.</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Gearing</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amount of borrowing versus debt on a company’s Balance Sheet (Net debt/Ordinary shareholders’ funds). Warrants and options also exhibit gearing, i.e. a small move in the price of the underlying asset can be magnified in the move in the price of the option.</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Hedge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To protect a fund from a fall in prices. This is usually accomplished by the selling of futures.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Hedge Fund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A limited partnership with very little restriction on the scope of its investment. Usually quoted in Luxembourg or Dublin. Hedge funds often use borrowing to gear up exposure to markets. </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 xml:space="preserve">IMRO </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Investment Management Regulatory Organisation. Fund Manager Regulator.</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Index Linked</w:t>
      </w:r>
    </w:p>
    <w:p w:rsidR="00296BF3"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 xml:space="preserve">Stock whose value is related directly to an index, usually the Retail price Index and </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therefore provides a hedge against inflation.</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Interest Yield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annual coupon on a bond divided by the clean price.</w:t>
      </w:r>
    </w:p>
    <w:p w:rsidR="001E0504" w:rsidRPr="00533DC7" w:rsidRDefault="001E0504" w:rsidP="00533DC7">
      <w:pPr>
        <w:tabs>
          <w:tab w:val="left" w:pos="3420"/>
          <w:tab w:val="left" w:pos="6480"/>
          <w:tab w:val="left" w:pos="7920"/>
          <w:tab w:val="left" w:pos="8100"/>
        </w:tabs>
        <w:jc w:val="both"/>
        <w:rPr>
          <w:rFonts w:ascii="Arial" w:hAnsi="Arial"/>
          <w:sz w:val="22"/>
        </w:rPr>
      </w:pPr>
    </w:p>
    <w:p w:rsidR="003D0617" w:rsidRDefault="003D0617" w:rsidP="00533DC7">
      <w:pPr>
        <w:tabs>
          <w:tab w:val="left" w:pos="3420"/>
          <w:tab w:val="left" w:pos="6480"/>
          <w:tab w:val="left" w:pos="7920"/>
          <w:tab w:val="left" w:pos="8100"/>
        </w:tabs>
        <w:jc w:val="both"/>
        <w:rPr>
          <w:rFonts w:ascii="Arial" w:hAnsi="Arial"/>
          <w:b/>
          <w:sz w:val="22"/>
        </w:rPr>
      </w:pPr>
    </w:p>
    <w:p w:rsidR="003D0617" w:rsidRDefault="003D0617"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lastRenderedPageBreak/>
        <w:t>Loan Stock</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Unsecured bonds, which may be convertible if they have a warrant attached.</w:t>
      </w:r>
    </w:p>
    <w:p w:rsidR="00533DC7" w:rsidRDefault="00533DC7">
      <w:pPr>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Longs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Long dated gilts with time frame to maturity of more than 15 years.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Market Capitalisation</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For an individual stock it is the value of all shares held in the equity of the company. For a market or index it is the total of all the market caps of the constituent companies.</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Mediums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Medium-dated Gilts with time to maturity of 5-15 years.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Nominee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firm which acts on behalf of the underlying beneficial owner of the securities and in whose name the securities are registered.</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Offer Price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price at which market makers will sell stock.</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Ordinary Shares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Shares which confer full voting and dividend rights to the Owner.</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Rights Issue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new issue of shares offered to existing shareholders in proportion to their existing holdings. Usually offered at a discount to entice take-up, which causes the existing shares to fall in value to the theoretical ex-rights price.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Scheduled Bodies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Local Authorities and similar bodies whose staff are entitled automatically to become members of the local Authority Pension Fund.</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Scrip Issue</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Issue of free shares to current shareholders. Often used instead of a cash dividend (scrip dividend alternative).</w:t>
      </w:r>
    </w:p>
    <w:p w:rsidR="00E26AD2" w:rsidRDefault="00E26AD2"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 xml:space="preserve">Short </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Selling more of an asset than the investor owns.</w:t>
      </w:r>
    </w:p>
    <w:p w:rsidR="001E0504" w:rsidRPr="00533DC7" w:rsidRDefault="001E0504" w:rsidP="00533DC7">
      <w:pPr>
        <w:tabs>
          <w:tab w:val="left" w:pos="3420"/>
          <w:tab w:val="left" w:pos="6480"/>
          <w:tab w:val="left" w:pos="7920"/>
          <w:tab w:val="left" w:pos="8100"/>
        </w:tabs>
        <w:jc w:val="both"/>
        <w:rPr>
          <w:rFonts w:ascii="Arial" w:hAnsi="Arial"/>
          <w:b/>
          <w:sz w:val="22"/>
        </w:rPr>
      </w:pPr>
    </w:p>
    <w:p w:rsidR="003D0617" w:rsidRDefault="003D0617" w:rsidP="00533DC7">
      <w:pPr>
        <w:tabs>
          <w:tab w:val="left" w:pos="3420"/>
          <w:tab w:val="left" w:pos="6480"/>
          <w:tab w:val="left" w:pos="7920"/>
          <w:tab w:val="left" w:pos="8100"/>
        </w:tabs>
        <w:jc w:val="both"/>
        <w:rPr>
          <w:rFonts w:ascii="Arial" w:hAnsi="Arial"/>
          <w:b/>
          <w:sz w:val="22"/>
        </w:rPr>
      </w:pPr>
    </w:p>
    <w:p w:rsidR="00533DC7" w:rsidRDefault="00533DC7" w:rsidP="00533DC7">
      <w:pPr>
        <w:tabs>
          <w:tab w:val="left" w:pos="3420"/>
          <w:tab w:val="left" w:pos="6480"/>
          <w:tab w:val="left" w:pos="7920"/>
          <w:tab w:val="left" w:pos="8100"/>
        </w:tabs>
        <w:jc w:val="both"/>
        <w:rPr>
          <w:rFonts w:ascii="Arial" w:hAnsi="Arial"/>
          <w:sz w:val="22"/>
        </w:rPr>
      </w:pPr>
      <w:r w:rsidRPr="00533DC7">
        <w:rPr>
          <w:rFonts w:ascii="Arial" w:hAnsi="Arial"/>
          <w:b/>
          <w:sz w:val="22"/>
        </w:rPr>
        <w:lastRenderedPageBreak/>
        <w:t>Spread</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The difference between the bid and offer prices.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Stag</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person who applies for a new issue in the hope of selling quickly to make a profit.</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Stock</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Shares (e.g. Common stock). However, UK Gilts are more correctly described as stock.</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Transfer Values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Sums which are paid either to or received from other pension schemes and relate to new and former members’ periods of pensionable employment with employers participating in the scheme.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Trust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Investments are owned by trustees for the underlying beneficial owners. A unit trust is a trust, incorporated under a trust deed. An investment trust is a company, not a trust.</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Underwriter</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 firm which agrees to underwrite a new issue, for a fee, thereby guaranteeing the securities will be sold.</w:t>
      </w:r>
    </w:p>
    <w:p w:rsidR="001E0504" w:rsidRPr="00533DC7" w:rsidRDefault="001E0504" w:rsidP="00533DC7">
      <w:pPr>
        <w:tabs>
          <w:tab w:val="left" w:pos="3420"/>
          <w:tab w:val="left" w:pos="6480"/>
          <w:tab w:val="left" w:pos="7920"/>
          <w:tab w:val="left" w:pos="8100"/>
        </w:tabs>
        <w:jc w:val="both"/>
        <w:rPr>
          <w:rFonts w:ascii="Arial" w:hAnsi="Arial"/>
          <w:b/>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Unit trust</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An open-ended trust investing in a wide spread of stocks, shares and cash (subject to FSA limits). Investo</w:t>
      </w:r>
      <w:r w:rsidR="00320761" w:rsidRPr="00533DC7">
        <w:rPr>
          <w:rFonts w:ascii="Arial" w:hAnsi="Arial"/>
          <w:sz w:val="22"/>
        </w:rPr>
        <w:t>rs buy units directly from the F</w:t>
      </w:r>
      <w:r w:rsidRPr="00533DC7">
        <w:rPr>
          <w:rFonts w:ascii="Arial" w:hAnsi="Arial"/>
          <w:sz w:val="22"/>
        </w:rPr>
        <w:t>und manager to participate in a diversified portfolio. Unit trusts are subject to FSA investment and borrowing regulations.</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Warrants</w:t>
      </w:r>
    </w:p>
    <w:p w:rsidR="001E0504" w:rsidRPr="00533DC7"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Long dated options warrants give the holder the right to buy/sell a specified quantity of a particular stock, or any other asset, at a fixed price on or before a specified date.</w:t>
      </w:r>
    </w:p>
    <w:p w:rsidR="001E0504" w:rsidRPr="00533DC7" w:rsidRDefault="001E0504" w:rsidP="00533DC7">
      <w:pPr>
        <w:tabs>
          <w:tab w:val="left" w:pos="3420"/>
          <w:tab w:val="left" w:pos="6480"/>
          <w:tab w:val="left" w:pos="7920"/>
          <w:tab w:val="left" w:pos="8100"/>
        </w:tabs>
        <w:jc w:val="both"/>
        <w:rPr>
          <w:rFonts w:ascii="Arial" w:hAnsi="Arial"/>
          <w:sz w:val="22"/>
        </w:rPr>
      </w:pPr>
    </w:p>
    <w:p w:rsidR="001E0504" w:rsidRPr="00533DC7" w:rsidRDefault="001E0504" w:rsidP="00533DC7">
      <w:pPr>
        <w:tabs>
          <w:tab w:val="left" w:pos="3420"/>
          <w:tab w:val="left" w:pos="6480"/>
          <w:tab w:val="left" w:pos="7920"/>
          <w:tab w:val="left" w:pos="8100"/>
        </w:tabs>
        <w:jc w:val="both"/>
        <w:rPr>
          <w:rFonts w:ascii="Arial" w:hAnsi="Arial"/>
          <w:b/>
          <w:sz w:val="22"/>
        </w:rPr>
      </w:pPr>
      <w:r w:rsidRPr="00533DC7">
        <w:rPr>
          <w:rFonts w:ascii="Arial" w:hAnsi="Arial"/>
          <w:b/>
          <w:sz w:val="22"/>
        </w:rPr>
        <w:t>Yield Gap</w:t>
      </w:r>
    </w:p>
    <w:p w:rsidR="001E0504" w:rsidRDefault="001E0504" w:rsidP="00533DC7">
      <w:pPr>
        <w:tabs>
          <w:tab w:val="left" w:pos="3420"/>
          <w:tab w:val="left" w:pos="6480"/>
          <w:tab w:val="left" w:pos="7920"/>
          <w:tab w:val="left" w:pos="8100"/>
        </w:tabs>
        <w:jc w:val="both"/>
        <w:rPr>
          <w:rFonts w:ascii="Arial" w:hAnsi="Arial"/>
          <w:sz w:val="22"/>
        </w:rPr>
      </w:pPr>
      <w:r w:rsidRPr="00533DC7">
        <w:rPr>
          <w:rFonts w:ascii="Arial" w:hAnsi="Arial"/>
          <w:sz w:val="22"/>
        </w:rPr>
        <w:t>Spread between gilt yields and yields on the stock market.</w:t>
      </w:r>
    </w:p>
    <w:p w:rsidR="007A4F68" w:rsidRPr="00533DC7" w:rsidRDefault="007A4F68" w:rsidP="00533DC7">
      <w:pPr>
        <w:tabs>
          <w:tab w:val="left" w:pos="3420"/>
          <w:tab w:val="left" w:pos="6480"/>
          <w:tab w:val="left" w:pos="7920"/>
          <w:tab w:val="left" w:pos="8100"/>
        </w:tabs>
        <w:jc w:val="both"/>
        <w:rPr>
          <w:rFonts w:ascii="Arial" w:hAnsi="Arial"/>
          <w:sz w:val="22"/>
        </w:rPr>
      </w:pPr>
    </w:p>
    <w:p w:rsidR="00E26AD2" w:rsidRDefault="001E0504" w:rsidP="00E26AD2">
      <w:pPr>
        <w:tabs>
          <w:tab w:val="left" w:pos="3420"/>
          <w:tab w:val="left" w:pos="6480"/>
          <w:tab w:val="left" w:pos="7920"/>
          <w:tab w:val="left" w:pos="8100"/>
        </w:tabs>
        <w:jc w:val="both"/>
        <w:rPr>
          <w:rFonts w:ascii="Arial" w:hAnsi="Arial"/>
          <w:b/>
          <w:sz w:val="22"/>
        </w:rPr>
      </w:pPr>
      <w:r w:rsidRPr="00533DC7">
        <w:rPr>
          <w:rFonts w:ascii="Arial" w:hAnsi="Arial"/>
          <w:b/>
          <w:sz w:val="22"/>
        </w:rPr>
        <w:t>Zero coupon bond</w:t>
      </w:r>
    </w:p>
    <w:p w:rsidR="00E26AD2" w:rsidRPr="00E26AD2" w:rsidRDefault="00E26AD2" w:rsidP="00E26AD2">
      <w:pPr>
        <w:tabs>
          <w:tab w:val="left" w:pos="3420"/>
          <w:tab w:val="left" w:pos="6480"/>
          <w:tab w:val="left" w:pos="7920"/>
          <w:tab w:val="left" w:pos="8100"/>
        </w:tabs>
        <w:jc w:val="both"/>
        <w:rPr>
          <w:rFonts w:ascii="Arial" w:hAnsi="Arial"/>
          <w:sz w:val="22"/>
        </w:rPr>
      </w:pPr>
      <w:r w:rsidRPr="00E26AD2">
        <w:rPr>
          <w:rFonts w:ascii="Arial" w:hAnsi="Arial"/>
          <w:sz w:val="22"/>
        </w:rPr>
        <w:t>A bond which is issued at a discount to par and does not pay coupons but is redeemed at par.</w:t>
      </w:r>
    </w:p>
    <w:p w:rsidR="001E0504" w:rsidRPr="00E26AD2" w:rsidRDefault="00E26AD2" w:rsidP="00E26AD2">
      <w:pPr>
        <w:tabs>
          <w:tab w:val="left" w:pos="3420"/>
          <w:tab w:val="left" w:pos="6480"/>
          <w:tab w:val="left" w:pos="7920"/>
          <w:tab w:val="left" w:pos="8100"/>
        </w:tabs>
        <w:jc w:val="both"/>
        <w:rPr>
          <w:rFonts w:ascii="Arial" w:hAnsi="Arial"/>
          <w:b/>
          <w:sz w:val="22"/>
        </w:rPr>
        <w:sectPr w:rsidR="001E0504" w:rsidRPr="00E26AD2" w:rsidSect="00533DC7">
          <w:type w:val="continuous"/>
          <w:pgSz w:w="11906" w:h="16838"/>
          <w:pgMar w:top="1440" w:right="1133" w:bottom="1440" w:left="1134" w:header="708" w:footer="708" w:gutter="0"/>
          <w:cols w:num="2" w:space="540"/>
          <w:docGrid w:linePitch="360"/>
        </w:sectPr>
      </w:pPr>
      <w:r>
        <w:rPr>
          <w:rFonts w:ascii="Arial" w:hAnsi="Arial"/>
          <w:sz w:val="22"/>
        </w:rPr>
        <w:t xml:space="preserve">         </w:t>
      </w:r>
    </w:p>
    <w:p w:rsidR="0081751F" w:rsidRDefault="0081751F" w:rsidP="00533DC7">
      <w:pPr>
        <w:tabs>
          <w:tab w:val="left" w:pos="540"/>
          <w:tab w:val="left" w:pos="1440"/>
          <w:tab w:val="left" w:pos="2340"/>
          <w:tab w:val="left" w:pos="3240"/>
          <w:tab w:val="left" w:pos="4140"/>
          <w:tab w:val="left" w:pos="5040"/>
          <w:tab w:val="left" w:pos="5940"/>
          <w:tab w:val="left" w:pos="6840"/>
          <w:tab w:val="left" w:pos="7740"/>
        </w:tabs>
        <w:jc w:val="both"/>
        <w:rPr>
          <w:rFonts w:ascii="Arial" w:hAnsi="Arial"/>
          <w:b/>
          <w:u w:val="single"/>
        </w:rPr>
      </w:pPr>
    </w:p>
    <w:sectPr w:rsidR="0081751F" w:rsidSect="0070174F">
      <w:headerReference w:type="even" r:id="rId36"/>
      <w:headerReference w:type="default" r:id="rId37"/>
      <w:footerReference w:type="even" r:id="rId38"/>
      <w:footerReference w:type="default" r:id="rId39"/>
      <w:headerReference w:type="first" r:id="rId4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52" w:rsidRDefault="00586652" w:rsidP="004C1AD6">
      <w:r>
        <w:separator/>
      </w:r>
    </w:p>
  </w:endnote>
  <w:endnote w:type="continuationSeparator" w:id="0">
    <w:p w:rsidR="00586652" w:rsidRDefault="00586652" w:rsidP="004C1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Times New Roman"/>
    <w:panose1 w:val="00000000000000000000"/>
    <w:charset w:val="00"/>
    <w:family w:val="roman"/>
    <w:notTrueType/>
    <w:pitch w:val="default"/>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E92377">
    <w:pPr>
      <w:pStyle w:val="Footer"/>
    </w:pPr>
    <w:fldSimple w:instr=" PAGE   \* MERGEFORMAT ">
      <w:r w:rsidR="00266BA3">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E92377">
    <w:pPr>
      <w:pStyle w:val="Footer"/>
    </w:pPr>
    <w:fldSimple w:instr=" PAGE   \* MERGEFORMAT ">
      <w:r w:rsidR="00266BA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E92377">
    <w:pPr>
      <w:pStyle w:val="Footer"/>
    </w:pPr>
    <w:fldSimple w:instr=" PAGE   \* MERGEFORMAT ">
      <w:r w:rsidR="00266BA3">
        <w:rPr>
          <w:noProof/>
        </w:rPr>
        <w:t>90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E92377">
    <w:pPr>
      <w:pStyle w:val="Footer"/>
    </w:pPr>
    <w:fldSimple w:instr=" PAGE   \* MERGEFORMAT ">
      <w:r w:rsidR="00266BA3">
        <w:rPr>
          <w:noProof/>
        </w:rPr>
        <w:t>29</w:t>
      </w:r>
    </w:fldSimple>
  </w:p>
  <w:p w:rsidR="00586652" w:rsidRDefault="00586652" w:rsidP="003543DB">
    <w:pPr>
      <w:pStyle w:val="Footer"/>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E92377" w:rsidP="000003B8">
    <w:pPr>
      <w:pStyle w:val="Footer"/>
      <w:rPr>
        <w:rStyle w:val="PageNumber"/>
      </w:rPr>
    </w:pPr>
    <w:r>
      <w:rPr>
        <w:rStyle w:val="PageNumber"/>
      </w:rPr>
      <w:fldChar w:fldCharType="begin"/>
    </w:r>
    <w:r w:rsidR="00586652">
      <w:rPr>
        <w:rStyle w:val="PageNumber"/>
      </w:rPr>
      <w:instrText xml:space="preserve">PAGE  </w:instrText>
    </w:r>
    <w:r>
      <w:rPr>
        <w:rStyle w:val="PageNumber"/>
      </w:rPr>
      <w:fldChar w:fldCharType="separate"/>
    </w:r>
    <w:r w:rsidR="00586652">
      <w:rPr>
        <w:rStyle w:val="PageNumber"/>
        <w:noProof/>
      </w:rPr>
      <w:t>92</w:t>
    </w:r>
    <w:r>
      <w:rPr>
        <w:rStyle w:val="PageNumber"/>
      </w:rPr>
      <w:fldChar w:fldCharType="end"/>
    </w:r>
  </w:p>
  <w:p w:rsidR="00586652" w:rsidRDefault="00586652" w:rsidP="000003B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Pr="008A14D9" w:rsidRDefault="00E92377" w:rsidP="000003B8">
    <w:pPr>
      <w:pStyle w:val="Footer"/>
      <w:rPr>
        <w:rStyle w:val="PageNumber"/>
      </w:rPr>
    </w:pPr>
    <w:r w:rsidRPr="008A14D9">
      <w:rPr>
        <w:rStyle w:val="PageNumber"/>
      </w:rPr>
      <w:fldChar w:fldCharType="begin"/>
    </w:r>
    <w:r w:rsidR="00586652" w:rsidRPr="008A14D9">
      <w:rPr>
        <w:rStyle w:val="PageNumber"/>
      </w:rPr>
      <w:instrText xml:space="preserve">PAGE  </w:instrText>
    </w:r>
    <w:r w:rsidRPr="008A14D9">
      <w:rPr>
        <w:rStyle w:val="PageNumber"/>
      </w:rPr>
      <w:fldChar w:fldCharType="separate"/>
    </w:r>
    <w:r w:rsidR="00586652">
      <w:rPr>
        <w:rStyle w:val="PageNumber"/>
        <w:noProof/>
      </w:rPr>
      <w:t>91</w:t>
    </w:r>
    <w:r w:rsidRPr="008A14D9">
      <w:rPr>
        <w:rStyle w:val="PageNumber"/>
      </w:rPr>
      <w:fldChar w:fldCharType="end"/>
    </w:r>
  </w:p>
  <w:p w:rsidR="00586652" w:rsidRPr="008A14D9" w:rsidRDefault="00586652" w:rsidP="000003B8">
    <w:pPr>
      <w:pStyle w:val="Footer"/>
    </w:pPr>
  </w:p>
  <w:p w:rsidR="00586652" w:rsidRDefault="00586652" w:rsidP="00000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52" w:rsidRDefault="00586652" w:rsidP="004C1AD6">
      <w:r>
        <w:separator/>
      </w:r>
    </w:p>
  </w:footnote>
  <w:footnote w:type="continuationSeparator" w:id="0">
    <w:p w:rsidR="00586652" w:rsidRDefault="00586652" w:rsidP="004C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586652">
    <w:pPr>
      <w:pStyle w:val="Header"/>
      <w:rPr>
        <w:rFonts w:ascii="Arial" w:hAnsi="Arial"/>
        <w:sz w:val="28"/>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5866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586652">
    <w:pPr>
      <w:pStyle w:val="Header"/>
      <w:rPr>
        <w:rFonts w:ascii="Arial" w:hAnsi="Arial"/>
        <w:sz w:val="28"/>
      </w:rPr>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52" w:rsidRDefault="00586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B38"/>
    <w:multiLevelType w:val="hybridMultilevel"/>
    <w:tmpl w:val="70C4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2">
    <w:nsid w:val="0BD40064"/>
    <w:multiLevelType w:val="hybridMultilevel"/>
    <w:tmpl w:val="36F48836"/>
    <w:lvl w:ilvl="0" w:tplc="21F2BE1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E2F04"/>
    <w:multiLevelType w:val="hybridMultilevel"/>
    <w:tmpl w:val="B3F8AD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nsid w:val="135C67E5"/>
    <w:multiLevelType w:val="hybridMultilevel"/>
    <w:tmpl w:val="1D24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1F3766"/>
    <w:multiLevelType w:val="hybridMultilevel"/>
    <w:tmpl w:val="0F0809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8023F2"/>
    <w:multiLevelType w:val="hybridMultilevel"/>
    <w:tmpl w:val="8B1426F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09116A"/>
    <w:multiLevelType w:val="hybridMultilevel"/>
    <w:tmpl w:val="776E3A28"/>
    <w:lvl w:ilvl="0" w:tplc="AA18E0FA">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04245E4"/>
    <w:multiLevelType w:val="hybridMultilevel"/>
    <w:tmpl w:val="FB4ACDC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FC1901"/>
    <w:multiLevelType w:val="hybridMultilevel"/>
    <w:tmpl w:val="A038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EC635F"/>
    <w:multiLevelType w:val="hybridMultilevel"/>
    <w:tmpl w:val="E4D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6D3F24"/>
    <w:multiLevelType w:val="hybridMultilevel"/>
    <w:tmpl w:val="5998A69C"/>
    <w:lvl w:ilvl="0" w:tplc="5106B2A4">
      <w:start w:val="1"/>
      <w:numFmt w:val="low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70125"/>
    <w:multiLevelType w:val="hybridMultilevel"/>
    <w:tmpl w:val="44D05784"/>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1513334"/>
    <w:multiLevelType w:val="hybridMultilevel"/>
    <w:tmpl w:val="7504BB44"/>
    <w:lvl w:ilvl="0" w:tplc="8E388E52">
      <w:start w:val="1"/>
      <w:numFmt w:val="lowerRoman"/>
      <w:lvlText w:val="%1)"/>
      <w:lvlJc w:val="left"/>
      <w:pPr>
        <w:tabs>
          <w:tab w:val="num" w:pos="1440"/>
        </w:tabs>
        <w:ind w:left="1440" w:hanging="720"/>
      </w:pPr>
      <w:rPr>
        <w:rFonts w:hint="default"/>
        <w:i/>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32871A0C"/>
    <w:multiLevelType w:val="hybridMultilevel"/>
    <w:tmpl w:val="6980C5F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985C54"/>
    <w:multiLevelType w:val="hybridMultilevel"/>
    <w:tmpl w:val="ACF81C5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8">
    <w:nsid w:val="35F11A95"/>
    <w:multiLevelType w:val="hybridMultilevel"/>
    <w:tmpl w:val="1AFE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1854DD"/>
    <w:multiLevelType w:val="hybridMultilevel"/>
    <w:tmpl w:val="F2F2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48730B"/>
    <w:multiLevelType w:val="hybridMultilevel"/>
    <w:tmpl w:val="AFEA1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DFD5363"/>
    <w:multiLevelType w:val="hybridMultilevel"/>
    <w:tmpl w:val="72D4A640"/>
    <w:lvl w:ilvl="0" w:tplc="0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7E53DD"/>
    <w:multiLevelType w:val="hybridMultilevel"/>
    <w:tmpl w:val="192AD5C8"/>
    <w:lvl w:ilvl="0" w:tplc="441C6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8F78BD"/>
    <w:multiLevelType w:val="hybridMultilevel"/>
    <w:tmpl w:val="2DB60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C938E1"/>
    <w:multiLevelType w:val="hybridMultilevel"/>
    <w:tmpl w:val="335A653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F97956"/>
    <w:multiLevelType w:val="hybridMultilevel"/>
    <w:tmpl w:val="4E24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22527"/>
    <w:multiLevelType w:val="hybridMultilevel"/>
    <w:tmpl w:val="5796AF32"/>
    <w:lvl w:ilvl="0" w:tplc="08090001">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B32A13"/>
    <w:multiLevelType w:val="hybridMultilevel"/>
    <w:tmpl w:val="B36A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2E03B1"/>
    <w:multiLevelType w:val="hybridMultilevel"/>
    <w:tmpl w:val="E12CE6CA"/>
    <w:lvl w:ilvl="0" w:tplc="6CB48E48">
      <w:start w:val="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578F4DF2"/>
    <w:multiLevelType w:val="hybridMultilevel"/>
    <w:tmpl w:val="6652D99A"/>
    <w:lvl w:ilvl="0" w:tplc="04090001">
      <w:start w:val="1"/>
      <w:numFmt w:val="bullet"/>
      <w:lvlText w:val=""/>
      <w:lvlJc w:val="left"/>
      <w:pPr>
        <w:tabs>
          <w:tab w:val="num" w:pos="360"/>
        </w:tabs>
        <w:ind w:left="360" w:hanging="360"/>
      </w:pPr>
      <w:rPr>
        <w:rFonts w:ascii="Symbol" w:hAnsi="Symbol" w:hint="default"/>
        <w:b w:val="0"/>
        <w:bCs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0">
    <w:nsid w:val="58E33FD0"/>
    <w:multiLevelType w:val="hybridMultilevel"/>
    <w:tmpl w:val="C274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A31B11"/>
    <w:multiLevelType w:val="hybridMultilevel"/>
    <w:tmpl w:val="0AB64B1E"/>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2">
    <w:nsid w:val="5AB82106"/>
    <w:multiLevelType w:val="hybridMultilevel"/>
    <w:tmpl w:val="36D877F6"/>
    <w:lvl w:ilvl="0" w:tplc="7A3241A4">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B7A1153"/>
    <w:multiLevelType w:val="hybridMultilevel"/>
    <w:tmpl w:val="F2FEBDD6"/>
    <w:lvl w:ilvl="0" w:tplc="DBB08F2C">
      <w:start w:val="2"/>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5FFD464A"/>
    <w:multiLevelType w:val="hybridMultilevel"/>
    <w:tmpl w:val="8208DDE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58B5084"/>
    <w:multiLevelType w:val="hybridMultilevel"/>
    <w:tmpl w:val="227E7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5D55CDE"/>
    <w:multiLevelType w:val="hybridMultilevel"/>
    <w:tmpl w:val="0CAA2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85B4645"/>
    <w:multiLevelType w:val="hybridMultilevel"/>
    <w:tmpl w:val="FA90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C0210F"/>
    <w:multiLevelType w:val="hybridMultilevel"/>
    <w:tmpl w:val="6B82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6355C1"/>
    <w:multiLevelType w:val="hybridMultilevel"/>
    <w:tmpl w:val="44049ED4"/>
    <w:name w:val="seq1"/>
    <w:lvl w:ilvl="0" w:tplc="38C66654">
      <w:start w:val="1"/>
      <w:numFmt w:val="bullet"/>
      <w:lvlText w:val=""/>
      <w:lvlJc w:val="left"/>
      <w:pPr>
        <w:ind w:left="720" w:hanging="360"/>
      </w:pPr>
      <w:rPr>
        <w:rFonts w:ascii="Symbol" w:hAnsi="Symbol" w:hint="default"/>
      </w:rPr>
    </w:lvl>
    <w:lvl w:ilvl="1" w:tplc="16680CF6" w:tentative="1">
      <w:start w:val="1"/>
      <w:numFmt w:val="bullet"/>
      <w:lvlText w:val="o"/>
      <w:lvlJc w:val="left"/>
      <w:pPr>
        <w:ind w:left="1440" w:hanging="360"/>
      </w:pPr>
      <w:rPr>
        <w:rFonts w:ascii="Courier New" w:hAnsi="Courier New" w:cs="Courier New" w:hint="default"/>
      </w:rPr>
    </w:lvl>
    <w:lvl w:ilvl="2" w:tplc="A426B7E4" w:tentative="1">
      <w:start w:val="1"/>
      <w:numFmt w:val="bullet"/>
      <w:lvlText w:val=""/>
      <w:lvlJc w:val="left"/>
      <w:pPr>
        <w:ind w:left="2160" w:hanging="360"/>
      </w:pPr>
      <w:rPr>
        <w:rFonts w:ascii="Wingdings" w:hAnsi="Wingdings" w:hint="default"/>
      </w:rPr>
    </w:lvl>
    <w:lvl w:ilvl="3" w:tplc="3BFA563C" w:tentative="1">
      <w:start w:val="1"/>
      <w:numFmt w:val="bullet"/>
      <w:lvlText w:val=""/>
      <w:lvlJc w:val="left"/>
      <w:pPr>
        <w:ind w:left="2880" w:hanging="360"/>
      </w:pPr>
      <w:rPr>
        <w:rFonts w:ascii="Symbol" w:hAnsi="Symbol" w:hint="default"/>
      </w:rPr>
    </w:lvl>
    <w:lvl w:ilvl="4" w:tplc="C1A69282" w:tentative="1">
      <w:start w:val="1"/>
      <w:numFmt w:val="bullet"/>
      <w:lvlText w:val="o"/>
      <w:lvlJc w:val="left"/>
      <w:pPr>
        <w:ind w:left="3600" w:hanging="360"/>
      </w:pPr>
      <w:rPr>
        <w:rFonts w:ascii="Courier New" w:hAnsi="Courier New" w:cs="Courier New" w:hint="default"/>
      </w:rPr>
    </w:lvl>
    <w:lvl w:ilvl="5" w:tplc="25D49FFA" w:tentative="1">
      <w:start w:val="1"/>
      <w:numFmt w:val="bullet"/>
      <w:lvlText w:val=""/>
      <w:lvlJc w:val="left"/>
      <w:pPr>
        <w:ind w:left="4320" w:hanging="360"/>
      </w:pPr>
      <w:rPr>
        <w:rFonts w:ascii="Wingdings" w:hAnsi="Wingdings" w:hint="default"/>
      </w:rPr>
    </w:lvl>
    <w:lvl w:ilvl="6" w:tplc="D3E204A4" w:tentative="1">
      <w:start w:val="1"/>
      <w:numFmt w:val="bullet"/>
      <w:lvlText w:val=""/>
      <w:lvlJc w:val="left"/>
      <w:pPr>
        <w:ind w:left="5040" w:hanging="360"/>
      </w:pPr>
      <w:rPr>
        <w:rFonts w:ascii="Symbol" w:hAnsi="Symbol" w:hint="default"/>
      </w:rPr>
    </w:lvl>
    <w:lvl w:ilvl="7" w:tplc="4F000546" w:tentative="1">
      <w:start w:val="1"/>
      <w:numFmt w:val="bullet"/>
      <w:lvlText w:val="o"/>
      <w:lvlJc w:val="left"/>
      <w:pPr>
        <w:ind w:left="5760" w:hanging="360"/>
      </w:pPr>
      <w:rPr>
        <w:rFonts w:ascii="Courier New" w:hAnsi="Courier New" w:cs="Courier New" w:hint="default"/>
      </w:rPr>
    </w:lvl>
    <w:lvl w:ilvl="8" w:tplc="B0728A32" w:tentative="1">
      <w:start w:val="1"/>
      <w:numFmt w:val="bullet"/>
      <w:lvlText w:val=""/>
      <w:lvlJc w:val="left"/>
      <w:pPr>
        <w:ind w:left="6480" w:hanging="360"/>
      </w:pPr>
      <w:rPr>
        <w:rFonts w:ascii="Wingdings" w:hAnsi="Wingdings" w:hint="default"/>
      </w:rPr>
    </w:lvl>
  </w:abstractNum>
  <w:abstractNum w:abstractNumId="40">
    <w:nsid w:val="73D34181"/>
    <w:multiLevelType w:val="hybridMultilevel"/>
    <w:tmpl w:val="4C62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AF1C69"/>
    <w:multiLevelType w:val="hybridMultilevel"/>
    <w:tmpl w:val="EBFCC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A76124"/>
    <w:multiLevelType w:val="hybridMultilevel"/>
    <w:tmpl w:val="6476641E"/>
    <w:lvl w:ilvl="0" w:tplc="32F89D1C">
      <w:start w:val="1"/>
      <w:numFmt w:val="bullet"/>
      <w:pStyle w:val="Notes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F05A8C"/>
    <w:multiLevelType w:val="hybridMultilevel"/>
    <w:tmpl w:val="D83853AE"/>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066607"/>
    <w:multiLevelType w:val="hybridMultilevel"/>
    <w:tmpl w:val="37F64C74"/>
    <w:lvl w:ilvl="0" w:tplc="8D44E7C8">
      <w:start w:val="13"/>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nsid w:val="7B8B6692"/>
    <w:multiLevelType w:val="hybridMultilevel"/>
    <w:tmpl w:val="7DD83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DCF5365"/>
    <w:multiLevelType w:val="multilevel"/>
    <w:tmpl w:val="CC6C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5"/>
  </w:num>
  <w:num w:numId="2">
    <w:abstractNumId w:val="3"/>
  </w:num>
  <w:num w:numId="3">
    <w:abstractNumId w:val="29"/>
  </w:num>
  <w:num w:numId="4">
    <w:abstractNumId w:val="32"/>
  </w:num>
  <w:num w:numId="5">
    <w:abstractNumId w:val="40"/>
  </w:num>
  <w:num w:numId="6">
    <w:abstractNumId w:val="10"/>
  </w:num>
  <w:num w:numId="7">
    <w:abstractNumId w:val="11"/>
  </w:num>
  <w:num w:numId="8">
    <w:abstractNumId w:val="9"/>
  </w:num>
  <w:num w:numId="9">
    <w:abstractNumId w:val="19"/>
  </w:num>
  <w:num w:numId="10">
    <w:abstractNumId w:val="43"/>
  </w:num>
  <w:num w:numId="11">
    <w:abstractNumId w:val="22"/>
  </w:num>
  <w:num w:numId="12">
    <w:abstractNumId w:val="4"/>
  </w:num>
  <w:num w:numId="13">
    <w:abstractNumId w:val="1"/>
  </w:num>
  <w:num w:numId="14">
    <w:abstractNumId w:val="17"/>
  </w:num>
  <w:num w:numId="15">
    <w:abstractNumId w:val="28"/>
  </w:num>
  <w:num w:numId="16">
    <w:abstractNumId w:val="8"/>
  </w:num>
  <w:num w:numId="17">
    <w:abstractNumId w:val="14"/>
  </w:num>
  <w:num w:numId="18">
    <w:abstractNumId w:val="33"/>
  </w:num>
  <w:num w:numId="19">
    <w:abstractNumId w:val="44"/>
  </w:num>
  <w:num w:numId="20">
    <w:abstractNumId w:val="6"/>
  </w:num>
  <w:num w:numId="21">
    <w:abstractNumId w:val="20"/>
  </w:num>
  <w:num w:numId="22">
    <w:abstractNumId w:val="2"/>
  </w:num>
  <w:num w:numId="23">
    <w:abstractNumId w:val="0"/>
  </w:num>
  <w:num w:numId="24">
    <w:abstractNumId w:val="18"/>
  </w:num>
  <w:num w:numId="25">
    <w:abstractNumId w:val="38"/>
  </w:num>
  <w:num w:numId="26">
    <w:abstractNumId w:val="42"/>
  </w:num>
  <w:num w:numId="27">
    <w:abstractNumId w:val="27"/>
  </w:num>
  <w:num w:numId="28">
    <w:abstractNumId w:val="31"/>
  </w:num>
  <w:num w:numId="29">
    <w:abstractNumId w:val="13"/>
  </w:num>
  <w:num w:numId="30">
    <w:abstractNumId w:val="7"/>
  </w:num>
  <w:num w:numId="31">
    <w:abstractNumId w:val="24"/>
  </w:num>
  <w:num w:numId="32">
    <w:abstractNumId w:val="15"/>
  </w:num>
  <w:num w:numId="33">
    <w:abstractNumId w:val="34"/>
  </w:num>
  <w:num w:numId="34">
    <w:abstractNumId w:val="16"/>
  </w:num>
  <w:num w:numId="35">
    <w:abstractNumId w:val="12"/>
  </w:num>
  <w:num w:numId="36">
    <w:abstractNumId w:val="25"/>
  </w:num>
  <w:num w:numId="37">
    <w:abstractNumId w:val="37"/>
  </w:num>
  <w:num w:numId="38">
    <w:abstractNumId w:val="23"/>
  </w:num>
  <w:num w:numId="39">
    <w:abstractNumId w:val="41"/>
  </w:num>
  <w:num w:numId="40">
    <w:abstractNumId w:val="36"/>
  </w:num>
  <w:num w:numId="41">
    <w:abstractNumId w:val="35"/>
  </w:num>
  <w:num w:numId="42">
    <w:abstractNumId w:val="26"/>
  </w:num>
  <w:num w:numId="43">
    <w:abstractNumId w:val="30"/>
  </w:num>
  <w:num w:numId="44">
    <w:abstractNumId w:val="21"/>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20"/>
  <w:defaultTableStyle w:val="BalloonText"/>
  <w:evenAndOddHeaders/>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4E39C3"/>
    <w:rsid w:val="000003B8"/>
    <w:rsid w:val="00000A59"/>
    <w:rsid w:val="000014C4"/>
    <w:rsid w:val="00002956"/>
    <w:rsid w:val="00002BDE"/>
    <w:rsid w:val="000035A8"/>
    <w:rsid w:val="00004BD1"/>
    <w:rsid w:val="00004CF0"/>
    <w:rsid w:val="00004E9D"/>
    <w:rsid w:val="00005649"/>
    <w:rsid w:val="00006845"/>
    <w:rsid w:val="00007D68"/>
    <w:rsid w:val="000104B5"/>
    <w:rsid w:val="0001095D"/>
    <w:rsid w:val="00012555"/>
    <w:rsid w:val="000125FA"/>
    <w:rsid w:val="0001419F"/>
    <w:rsid w:val="00015156"/>
    <w:rsid w:val="00015FED"/>
    <w:rsid w:val="0002112B"/>
    <w:rsid w:val="000215E1"/>
    <w:rsid w:val="00022DAA"/>
    <w:rsid w:val="00023F3D"/>
    <w:rsid w:val="000242D1"/>
    <w:rsid w:val="00024E75"/>
    <w:rsid w:val="0002543D"/>
    <w:rsid w:val="00025774"/>
    <w:rsid w:val="00026572"/>
    <w:rsid w:val="00026C89"/>
    <w:rsid w:val="00027D18"/>
    <w:rsid w:val="00027D2D"/>
    <w:rsid w:val="00030CD5"/>
    <w:rsid w:val="00030E5C"/>
    <w:rsid w:val="00031281"/>
    <w:rsid w:val="0003195E"/>
    <w:rsid w:val="00031BFD"/>
    <w:rsid w:val="00032CFD"/>
    <w:rsid w:val="0003372E"/>
    <w:rsid w:val="00034B1C"/>
    <w:rsid w:val="000360A0"/>
    <w:rsid w:val="000365B2"/>
    <w:rsid w:val="00040CE8"/>
    <w:rsid w:val="000415D6"/>
    <w:rsid w:val="00041D6D"/>
    <w:rsid w:val="00041F2D"/>
    <w:rsid w:val="00044AC9"/>
    <w:rsid w:val="00047B38"/>
    <w:rsid w:val="0005012D"/>
    <w:rsid w:val="000505DD"/>
    <w:rsid w:val="00052D18"/>
    <w:rsid w:val="00052E3C"/>
    <w:rsid w:val="000531B2"/>
    <w:rsid w:val="000535BE"/>
    <w:rsid w:val="0005440E"/>
    <w:rsid w:val="0005456C"/>
    <w:rsid w:val="000567A1"/>
    <w:rsid w:val="0005783F"/>
    <w:rsid w:val="000605A9"/>
    <w:rsid w:val="00060E2A"/>
    <w:rsid w:val="000624FE"/>
    <w:rsid w:val="0006258B"/>
    <w:rsid w:val="000640B9"/>
    <w:rsid w:val="00064140"/>
    <w:rsid w:val="00064C94"/>
    <w:rsid w:val="000653C8"/>
    <w:rsid w:val="00065559"/>
    <w:rsid w:val="000655AA"/>
    <w:rsid w:val="00065789"/>
    <w:rsid w:val="000667E5"/>
    <w:rsid w:val="00067067"/>
    <w:rsid w:val="00067337"/>
    <w:rsid w:val="00067FEC"/>
    <w:rsid w:val="000709E5"/>
    <w:rsid w:val="00071413"/>
    <w:rsid w:val="00071E5A"/>
    <w:rsid w:val="00071F11"/>
    <w:rsid w:val="000736BE"/>
    <w:rsid w:val="00074196"/>
    <w:rsid w:val="000746A1"/>
    <w:rsid w:val="00076A88"/>
    <w:rsid w:val="00077148"/>
    <w:rsid w:val="000808ED"/>
    <w:rsid w:val="0008107C"/>
    <w:rsid w:val="00086A3F"/>
    <w:rsid w:val="00090B91"/>
    <w:rsid w:val="000923CE"/>
    <w:rsid w:val="000930F7"/>
    <w:rsid w:val="00093F09"/>
    <w:rsid w:val="000947C2"/>
    <w:rsid w:val="000949FE"/>
    <w:rsid w:val="00094D7F"/>
    <w:rsid w:val="000950F3"/>
    <w:rsid w:val="0009553F"/>
    <w:rsid w:val="0009600A"/>
    <w:rsid w:val="00096477"/>
    <w:rsid w:val="00096DA7"/>
    <w:rsid w:val="00097F3C"/>
    <w:rsid w:val="000A0526"/>
    <w:rsid w:val="000A1133"/>
    <w:rsid w:val="000A2B51"/>
    <w:rsid w:val="000A30F8"/>
    <w:rsid w:val="000A45E5"/>
    <w:rsid w:val="000A5F0E"/>
    <w:rsid w:val="000A68AD"/>
    <w:rsid w:val="000A6CFE"/>
    <w:rsid w:val="000A7A62"/>
    <w:rsid w:val="000B08E8"/>
    <w:rsid w:val="000B4068"/>
    <w:rsid w:val="000B5862"/>
    <w:rsid w:val="000B5E0B"/>
    <w:rsid w:val="000B6F49"/>
    <w:rsid w:val="000B7228"/>
    <w:rsid w:val="000C19D1"/>
    <w:rsid w:val="000C22D6"/>
    <w:rsid w:val="000C32F6"/>
    <w:rsid w:val="000C4150"/>
    <w:rsid w:val="000C4782"/>
    <w:rsid w:val="000C4EE5"/>
    <w:rsid w:val="000C514D"/>
    <w:rsid w:val="000C523A"/>
    <w:rsid w:val="000C5432"/>
    <w:rsid w:val="000C640C"/>
    <w:rsid w:val="000C731E"/>
    <w:rsid w:val="000C7868"/>
    <w:rsid w:val="000D047C"/>
    <w:rsid w:val="000D05E2"/>
    <w:rsid w:val="000D06E6"/>
    <w:rsid w:val="000D07FC"/>
    <w:rsid w:val="000D13DB"/>
    <w:rsid w:val="000D171C"/>
    <w:rsid w:val="000D1C05"/>
    <w:rsid w:val="000D228F"/>
    <w:rsid w:val="000D6266"/>
    <w:rsid w:val="000D6542"/>
    <w:rsid w:val="000D72C3"/>
    <w:rsid w:val="000D78A3"/>
    <w:rsid w:val="000D7A12"/>
    <w:rsid w:val="000E223D"/>
    <w:rsid w:val="000E2568"/>
    <w:rsid w:val="000E2614"/>
    <w:rsid w:val="000E395A"/>
    <w:rsid w:val="000E545A"/>
    <w:rsid w:val="000E5EED"/>
    <w:rsid w:val="000E6551"/>
    <w:rsid w:val="000E6F22"/>
    <w:rsid w:val="000F0295"/>
    <w:rsid w:val="000F0508"/>
    <w:rsid w:val="000F12C0"/>
    <w:rsid w:val="000F1CF6"/>
    <w:rsid w:val="000F3363"/>
    <w:rsid w:val="000F3E06"/>
    <w:rsid w:val="000F505B"/>
    <w:rsid w:val="000F53A4"/>
    <w:rsid w:val="000F79CC"/>
    <w:rsid w:val="000F7DA2"/>
    <w:rsid w:val="001011EF"/>
    <w:rsid w:val="001029BC"/>
    <w:rsid w:val="00103652"/>
    <w:rsid w:val="00103F65"/>
    <w:rsid w:val="00103F95"/>
    <w:rsid w:val="00106696"/>
    <w:rsid w:val="00106D30"/>
    <w:rsid w:val="00106FF0"/>
    <w:rsid w:val="001073EE"/>
    <w:rsid w:val="00111632"/>
    <w:rsid w:val="00111671"/>
    <w:rsid w:val="001124B9"/>
    <w:rsid w:val="0011356A"/>
    <w:rsid w:val="0011477A"/>
    <w:rsid w:val="00116CFB"/>
    <w:rsid w:val="0012075D"/>
    <w:rsid w:val="001229FF"/>
    <w:rsid w:val="00122A0C"/>
    <w:rsid w:val="00123080"/>
    <w:rsid w:val="0012522F"/>
    <w:rsid w:val="001258AC"/>
    <w:rsid w:val="0012751A"/>
    <w:rsid w:val="001277EF"/>
    <w:rsid w:val="00130186"/>
    <w:rsid w:val="0013063B"/>
    <w:rsid w:val="00130837"/>
    <w:rsid w:val="00133309"/>
    <w:rsid w:val="00133A4A"/>
    <w:rsid w:val="00134ACC"/>
    <w:rsid w:val="00135905"/>
    <w:rsid w:val="00135F91"/>
    <w:rsid w:val="001365D4"/>
    <w:rsid w:val="00136AFE"/>
    <w:rsid w:val="00136E1A"/>
    <w:rsid w:val="001378D6"/>
    <w:rsid w:val="001403D8"/>
    <w:rsid w:val="001405F4"/>
    <w:rsid w:val="00141738"/>
    <w:rsid w:val="00141861"/>
    <w:rsid w:val="00141F36"/>
    <w:rsid w:val="0014347C"/>
    <w:rsid w:val="001439F8"/>
    <w:rsid w:val="00144502"/>
    <w:rsid w:val="001465DC"/>
    <w:rsid w:val="001468AD"/>
    <w:rsid w:val="001468D8"/>
    <w:rsid w:val="00146EA7"/>
    <w:rsid w:val="001517CC"/>
    <w:rsid w:val="0015236A"/>
    <w:rsid w:val="0015327C"/>
    <w:rsid w:val="0015396F"/>
    <w:rsid w:val="00154445"/>
    <w:rsid w:val="001549C0"/>
    <w:rsid w:val="00154FE8"/>
    <w:rsid w:val="00155AB3"/>
    <w:rsid w:val="00156016"/>
    <w:rsid w:val="0015636B"/>
    <w:rsid w:val="00156BAA"/>
    <w:rsid w:val="00160169"/>
    <w:rsid w:val="00161112"/>
    <w:rsid w:val="00161292"/>
    <w:rsid w:val="001617ED"/>
    <w:rsid w:val="00162FAF"/>
    <w:rsid w:val="00163A94"/>
    <w:rsid w:val="001648E1"/>
    <w:rsid w:val="00165D94"/>
    <w:rsid w:val="001668E7"/>
    <w:rsid w:val="00167708"/>
    <w:rsid w:val="00170490"/>
    <w:rsid w:val="001709FA"/>
    <w:rsid w:val="0017133D"/>
    <w:rsid w:val="00171E7B"/>
    <w:rsid w:val="00171EA9"/>
    <w:rsid w:val="00171EF3"/>
    <w:rsid w:val="00172458"/>
    <w:rsid w:val="0017268B"/>
    <w:rsid w:val="001739CB"/>
    <w:rsid w:val="0017408F"/>
    <w:rsid w:val="001745C6"/>
    <w:rsid w:val="0017616B"/>
    <w:rsid w:val="001771A1"/>
    <w:rsid w:val="001810CF"/>
    <w:rsid w:val="001817EF"/>
    <w:rsid w:val="00181F7A"/>
    <w:rsid w:val="00183998"/>
    <w:rsid w:val="00183A18"/>
    <w:rsid w:val="00183BBE"/>
    <w:rsid w:val="00184AC1"/>
    <w:rsid w:val="00184E93"/>
    <w:rsid w:val="00184F64"/>
    <w:rsid w:val="00185695"/>
    <w:rsid w:val="00185A48"/>
    <w:rsid w:val="00186B29"/>
    <w:rsid w:val="00187815"/>
    <w:rsid w:val="00187FC2"/>
    <w:rsid w:val="0019206A"/>
    <w:rsid w:val="001926E9"/>
    <w:rsid w:val="00195247"/>
    <w:rsid w:val="001A02BC"/>
    <w:rsid w:val="001A4545"/>
    <w:rsid w:val="001A4748"/>
    <w:rsid w:val="001A5351"/>
    <w:rsid w:val="001A5B8D"/>
    <w:rsid w:val="001A5E22"/>
    <w:rsid w:val="001A6536"/>
    <w:rsid w:val="001A7D29"/>
    <w:rsid w:val="001A7EEC"/>
    <w:rsid w:val="001B070B"/>
    <w:rsid w:val="001B0887"/>
    <w:rsid w:val="001B1A72"/>
    <w:rsid w:val="001B23EA"/>
    <w:rsid w:val="001B3E26"/>
    <w:rsid w:val="001B4288"/>
    <w:rsid w:val="001B432C"/>
    <w:rsid w:val="001B5A63"/>
    <w:rsid w:val="001B63D3"/>
    <w:rsid w:val="001B704E"/>
    <w:rsid w:val="001B7AB7"/>
    <w:rsid w:val="001C047E"/>
    <w:rsid w:val="001C0A5D"/>
    <w:rsid w:val="001C2409"/>
    <w:rsid w:val="001C24C8"/>
    <w:rsid w:val="001C28D1"/>
    <w:rsid w:val="001C3319"/>
    <w:rsid w:val="001C4FD9"/>
    <w:rsid w:val="001C51D8"/>
    <w:rsid w:val="001C75C0"/>
    <w:rsid w:val="001D0382"/>
    <w:rsid w:val="001D0F56"/>
    <w:rsid w:val="001D1006"/>
    <w:rsid w:val="001D27E7"/>
    <w:rsid w:val="001D28FA"/>
    <w:rsid w:val="001D30C3"/>
    <w:rsid w:val="001D3A90"/>
    <w:rsid w:val="001D5490"/>
    <w:rsid w:val="001D5FF6"/>
    <w:rsid w:val="001D6CD7"/>
    <w:rsid w:val="001D7B3E"/>
    <w:rsid w:val="001E0504"/>
    <w:rsid w:val="001E189B"/>
    <w:rsid w:val="001E1B7E"/>
    <w:rsid w:val="001E1C54"/>
    <w:rsid w:val="001E290F"/>
    <w:rsid w:val="001E518C"/>
    <w:rsid w:val="001E52B3"/>
    <w:rsid w:val="001E6805"/>
    <w:rsid w:val="001E6BEE"/>
    <w:rsid w:val="001E76BF"/>
    <w:rsid w:val="001E7A8F"/>
    <w:rsid w:val="001F1BDE"/>
    <w:rsid w:val="001F1BE8"/>
    <w:rsid w:val="001F1CBD"/>
    <w:rsid w:val="001F1CDF"/>
    <w:rsid w:val="001F1F8F"/>
    <w:rsid w:val="001F23CD"/>
    <w:rsid w:val="001F24DC"/>
    <w:rsid w:val="001F2605"/>
    <w:rsid w:val="001F28D6"/>
    <w:rsid w:val="001F2A18"/>
    <w:rsid w:val="001F382E"/>
    <w:rsid w:val="001F3B45"/>
    <w:rsid w:val="001F4E22"/>
    <w:rsid w:val="001F5944"/>
    <w:rsid w:val="001F6589"/>
    <w:rsid w:val="001F6AA7"/>
    <w:rsid w:val="001F753C"/>
    <w:rsid w:val="002001D6"/>
    <w:rsid w:val="00201408"/>
    <w:rsid w:val="00202497"/>
    <w:rsid w:val="002035E0"/>
    <w:rsid w:val="002041C1"/>
    <w:rsid w:val="00205064"/>
    <w:rsid w:val="0020691B"/>
    <w:rsid w:val="002109E4"/>
    <w:rsid w:val="00210EF3"/>
    <w:rsid w:val="002110D9"/>
    <w:rsid w:val="0021167D"/>
    <w:rsid w:val="00211DA6"/>
    <w:rsid w:val="00213D40"/>
    <w:rsid w:val="00213FB0"/>
    <w:rsid w:val="00217155"/>
    <w:rsid w:val="00220F17"/>
    <w:rsid w:val="0022148B"/>
    <w:rsid w:val="00221813"/>
    <w:rsid w:val="00221C4A"/>
    <w:rsid w:val="00222AB9"/>
    <w:rsid w:val="00223001"/>
    <w:rsid w:val="00223457"/>
    <w:rsid w:val="002236EF"/>
    <w:rsid w:val="00223D15"/>
    <w:rsid w:val="002251F2"/>
    <w:rsid w:val="00225501"/>
    <w:rsid w:val="002255D2"/>
    <w:rsid w:val="00230172"/>
    <w:rsid w:val="002307CA"/>
    <w:rsid w:val="00231839"/>
    <w:rsid w:val="00232761"/>
    <w:rsid w:val="00232C6A"/>
    <w:rsid w:val="00233893"/>
    <w:rsid w:val="002344FB"/>
    <w:rsid w:val="00235163"/>
    <w:rsid w:val="002356CA"/>
    <w:rsid w:val="00235755"/>
    <w:rsid w:val="00236022"/>
    <w:rsid w:val="0023771F"/>
    <w:rsid w:val="00237AEE"/>
    <w:rsid w:val="00237D43"/>
    <w:rsid w:val="0024086A"/>
    <w:rsid w:val="00241881"/>
    <w:rsid w:val="002424E9"/>
    <w:rsid w:val="00244465"/>
    <w:rsid w:val="00244BDB"/>
    <w:rsid w:val="00245490"/>
    <w:rsid w:val="002457DC"/>
    <w:rsid w:val="00245D58"/>
    <w:rsid w:val="00246E57"/>
    <w:rsid w:val="00247A5D"/>
    <w:rsid w:val="00247FEB"/>
    <w:rsid w:val="0025254A"/>
    <w:rsid w:val="002533F6"/>
    <w:rsid w:val="00253583"/>
    <w:rsid w:val="00255CE4"/>
    <w:rsid w:val="00256196"/>
    <w:rsid w:val="00256D43"/>
    <w:rsid w:val="00256DB3"/>
    <w:rsid w:val="00257191"/>
    <w:rsid w:val="002601CF"/>
    <w:rsid w:val="00261AD1"/>
    <w:rsid w:val="00261F8D"/>
    <w:rsid w:val="00263983"/>
    <w:rsid w:val="00263AB2"/>
    <w:rsid w:val="002647A6"/>
    <w:rsid w:val="002648F1"/>
    <w:rsid w:val="00266477"/>
    <w:rsid w:val="00266BA3"/>
    <w:rsid w:val="00267A19"/>
    <w:rsid w:val="00267F9D"/>
    <w:rsid w:val="00267FA9"/>
    <w:rsid w:val="00271292"/>
    <w:rsid w:val="00272015"/>
    <w:rsid w:val="00274198"/>
    <w:rsid w:val="0027571C"/>
    <w:rsid w:val="002817E5"/>
    <w:rsid w:val="002840DC"/>
    <w:rsid w:val="0028434C"/>
    <w:rsid w:val="002869E4"/>
    <w:rsid w:val="0028779E"/>
    <w:rsid w:val="00287BD1"/>
    <w:rsid w:val="00290635"/>
    <w:rsid w:val="00292CAD"/>
    <w:rsid w:val="00295E8D"/>
    <w:rsid w:val="00296BF3"/>
    <w:rsid w:val="0029726E"/>
    <w:rsid w:val="002A0A46"/>
    <w:rsid w:val="002A14CB"/>
    <w:rsid w:val="002A2859"/>
    <w:rsid w:val="002A2F3A"/>
    <w:rsid w:val="002A2FCF"/>
    <w:rsid w:val="002A32F7"/>
    <w:rsid w:val="002A34D1"/>
    <w:rsid w:val="002A3995"/>
    <w:rsid w:val="002A5094"/>
    <w:rsid w:val="002A543E"/>
    <w:rsid w:val="002A544E"/>
    <w:rsid w:val="002A5973"/>
    <w:rsid w:val="002A5BFE"/>
    <w:rsid w:val="002B0188"/>
    <w:rsid w:val="002B0963"/>
    <w:rsid w:val="002B0B49"/>
    <w:rsid w:val="002B11BD"/>
    <w:rsid w:val="002B3885"/>
    <w:rsid w:val="002B3E6C"/>
    <w:rsid w:val="002B3ECD"/>
    <w:rsid w:val="002B4F3E"/>
    <w:rsid w:val="002B53AA"/>
    <w:rsid w:val="002B54C5"/>
    <w:rsid w:val="002B6B67"/>
    <w:rsid w:val="002B7268"/>
    <w:rsid w:val="002B78CE"/>
    <w:rsid w:val="002C0555"/>
    <w:rsid w:val="002C073D"/>
    <w:rsid w:val="002C20CA"/>
    <w:rsid w:val="002C49B9"/>
    <w:rsid w:val="002C507C"/>
    <w:rsid w:val="002C6388"/>
    <w:rsid w:val="002C671B"/>
    <w:rsid w:val="002C69C4"/>
    <w:rsid w:val="002D1114"/>
    <w:rsid w:val="002D14B4"/>
    <w:rsid w:val="002D1850"/>
    <w:rsid w:val="002D26A6"/>
    <w:rsid w:val="002D2966"/>
    <w:rsid w:val="002D3B9A"/>
    <w:rsid w:val="002D469C"/>
    <w:rsid w:val="002D5BE5"/>
    <w:rsid w:val="002D5F47"/>
    <w:rsid w:val="002D7189"/>
    <w:rsid w:val="002E15C8"/>
    <w:rsid w:val="002E2C6D"/>
    <w:rsid w:val="002E393B"/>
    <w:rsid w:val="002E4128"/>
    <w:rsid w:val="002E4B8D"/>
    <w:rsid w:val="002E680A"/>
    <w:rsid w:val="002E7D8A"/>
    <w:rsid w:val="002E7EFD"/>
    <w:rsid w:val="002F4227"/>
    <w:rsid w:val="002F482D"/>
    <w:rsid w:val="002F56E1"/>
    <w:rsid w:val="00300289"/>
    <w:rsid w:val="00300556"/>
    <w:rsid w:val="0030176A"/>
    <w:rsid w:val="00302275"/>
    <w:rsid w:val="00302343"/>
    <w:rsid w:val="00302BF2"/>
    <w:rsid w:val="00303812"/>
    <w:rsid w:val="00303A5D"/>
    <w:rsid w:val="00304EFC"/>
    <w:rsid w:val="003070ED"/>
    <w:rsid w:val="00307454"/>
    <w:rsid w:val="00307785"/>
    <w:rsid w:val="00312D52"/>
    <w:rsid w:val="00313829"/>
    <w:rsid w:val="0031679E"/>
    <w:rsid w:val="00316B7F"/>
    <w:rsid w:val="003178EF"/>
    <w:rsid w:val="00317E24"/>
    <w:rsid w:val="00320761"/>
    <w:rsid w:val="0032214C"/>
    <w:rsid w:val="003231B0"/>
    <w:rsid w:val="003245A2"/>
    <w:rsid w:val="00324A95"/>
    <w:rsid w:val="00325C18"/>
    <w:rsid w:val="00326B36"/>
    <w:rsid w:val="0032741F"/>
    <w:rsid w:val="00331738"/>
    <w:rsid w:val="00332AF0"/>
    <w:rsid w:val="003337D0"/>
    <w:rsid w:val="00333DE3"/>
    <w:rsid w:val="0033400C"/>
    <w:rsid w:val="00335678"/>
    <w:rsid w:val="00335CF5"/>
    <w:rsid w:val="00336C68"/>
    <w:rsid w:val="003455E8"/>
    <w:rsid w:val="00347001"/>
    <w:rsid w:val="00347946"/>
    <w:rsid w:val="00347EFA"/>
    <w:rsid w:val="003526F3"/>
    <w:rsid w:val="003527C7"/>
    <w:rsid w:val="0035294B"/>
    <w:rsid w:val="00353B99"/>
    <w:rsid w:val="003543DB"/>
    <w:rsid w:val="00354647"/>
    <w:rsid w:val="003547E6"/>
    <w:rsid w:val="003553CB"/>
    <w:rsid w:val="00355E53"/>
    <w:rsid w:val="003571EA"/>
    <w:rsid w:val="00357EBD"/>
    <w:rsid w:val="00360354"/>
    <w:rsid w:val="00360999"/>
    <w:rsid w:val="00360F07"/>
    <w:rsid w:val="00361C62"/>
    <w:rsid w:val="00364B5D"/>
    <w:rsid w:val="00366CC3"/>
    <w:rsid w:val="0036753B"/>
    <w:rsid w:val="00367F76"/>
    <w:rsid w:val="003703EE"/>
    <w:rsid w:val="003726BA"/>
    <w:rsid w:val="00372B24"/>
    <w:rsid w:val="00374024"/>
    <w:rsid w:val="00374322"/>
    <w:rsid w:val="00374512"/>
    <w:rsid w:val="00374F79"/>
    <w:rsid w:val="003750E4"/>
    <w:rsid w:val="00375941"/>
    <w:rsid w:val="00375B8A"/>
    <w:rsid w:val="00375E33"/>
    <w:rsid w:val="0037659A"/>
    <w:rsid w:val="00376C86"/>
    <w:rsid w:val="00377296"/>
    <w:rsid w:val="003772CB"/>
    <w:rsid w:val="003773D7"/>
    <w:rsid w:val="0037757C"/>
    <w:rsid w:val="0038253A"/>
    <w:rsid w:val="0038271D"/>
    <w:rsid w:val="003829DC"/>
    <w:rsid w:val="0038362A"/>
    <w:rsid w:val="0038431C"/>
    <w:rsid w:val="00384554"/>
    <w:rsid w:val="00385436"/>
    <w:rsid w:val="0038691D"/>
    <w:rsid w:val="00386E43"/>
    <w:rsid w:val="003871C3"/>
    <w:rsid w:val="0038792B"/>
    <w:rsid w:val="00387FFD"/>
    <w:rsid w:val="00390F84"/>
    <w:rsid w:val="003916BE"/>
    <w:rsid w:val="003921B9"/>
    <w:rsid w:val="00392D6A"/>
    <w:rsid w:val="00392DD4"/>
    <w:rsid w:val="00394648"/>
    <w:rsid w:val="003948CA"/>
    <w:rsid w:val="00394A4C"/>
    <w:rsid w:val="0039583C"/>
    <w:rsid w:val="00395E2B"/>
    <w:rsid w:val="00396D6A"/>
    <w:rsid w:val="00397B7A"/>
    <w:rsid w:val="003A059D"/>
    <w:rsid w:val="003A0932"/>
    <w:rsid w:val="003A0B02"/>
    <w:rsid w:val="003A19D9"/>
    <w:rsid w:val="003A2018"/>
    <w:rsid w:val="003A21A5"/>
    <w:rsid w:val="003A4013"/>
    <w:rsid w:val="003A4F41"/>
    <w:rsid w:val="003A6045"/>
    <w:rsid w:val="003A7666"/>
    <w:rsid w:val="003B04BD"/>
    <w:rsid w:val="003B2B1C"/>
    <w:rsid w:val="003B37A4"/>
    <w:rsid w:val="003B4E3F"/>
    <w:rsid w:val="003B5201"/>
    <w:rsid w:val="003B54C6"/>
    <w:rsid w:val="003B5EF9"/>
    <w:rsid w:val="003B73AC"/>
    <w:rsid w:val="003C0130"/>
    <w:rsid w:val="003C027E"/>
    <w:rsid w:val="003C058D"/>
    <w:rsid w:val="003C17E6"/>
    <w:rsid w:val="003C3006"/>
    <w:rsid w:val="003C440C"/>
    <w:rsid w:val="003C6615"/>
    <w:rsid w:val="003C6B19"/>
    <w:rsid w:val="003C77E0"/>
    <w:rsid w:val="003D0617"/>
    <w:rsid w:val="003D0F94"/>
    <w:rsid w:val="003D106D"/>
    <w:rsid w:val="003D11CD"/>
    <w:rsid w:val="003D1B18"/>
    <w:rsid w:val="003D2150"/>
    <w:rsid w:val="003D2425"/>
    <w:rsid w:val="003D2775"/>
    <w:rsid w:val="003D2AD7"/>
    <w:rsid w:val="003D2EB2"/>
    <w:rsid w:val="003D3B0A"/>
    <w:rsid w:val="003D51D5"/>
    <w:rsid w:val="003D6C6A"/>
    <w:rsid w:val="003E0E42"/>
    <w:rsid w:val="003E203C"/>
    <w:rsid w:val="003E28BC"/>
    <w:rsid w:val="003E565A"/>
    <w:rsid w:val="003E60E8"/>
    <w:rsid w:val="003E698D"/>
    <w:rsid w:val="003E76CE"/>
    <w:rsid w:val="003E795B"/>
    <w:rsid w:val="003F002F"/>
    <w:rsid w:val="003F0A0A"/>
    <w:rsid w:val="003F137E"/>
    <w:rsid w:val="003F1B38"/>
    <w:rsid w:val="003F1F1A"/>
    <w:rsid w:val="003F2DD0"/>
    <w:rsid w:val="003F3060"/>
    <w:rsid w:val="003F39A8"/>
    <w:rsid w:val="003F4C63"/>
    <w:rsid w:val="003F58F7"/>
    <w:rsid w:val="003F705C"/>
    <w:rsid w:val="003F7146"/>
    <w:rsid w:val="00400A50"/>
    <w:rsid w:val="0040229E"/>
    <w:rsid w:val="004029A8"/>
    <w:rsid w:val="004056B1"/>
    <w:rsid w:val="0041339A"/>
    <w:rsid w:val="00414A35"/>
    <w:rsid w:val="00414EC8"/>
    <w:rsid w:val="004151EA"/>
    <w:rsid w:val="00415D1A"/>
    <w:rsid w:val="00416557"/>
    <w:rsid w:val="00417D28"/>
    <w:rsid w:val="00421CFA"/>
    <w:rsid w:val="004225FE"/>
    <w:rsid w:val="0042263F"/>
    <w:rsid w:val="00422B24"/>
    <w:rsid w:val="00422BF7"/>
    <w:rsid w:val="00423F23"/>
    <w:rsid w:val="00424194"/>
    <w:rsid w:val="00424782"/>
    <w:rsid w:val="00425245"/>
    <w:rsid w:val="00425355"/>
    <w:rsid w:val="00425784"/>
    <w:rsid w:val="00427269"/>
    <w:rsid w:val="0043077B"/>
    <w:rsid w:val="00430939"/>
    <w:rsid w:val="00430B76"/>
    <w:rsid w:val="00430DFC"/>
    <w:rsid w:val="00431CBA"/>
    <w:rsid w:val="004327A8"/>
    <w:rsid w:val="0043370D"/>
    <w:rsid w:val="00433A66"/>
    <w:rsid w:val="00434C61"/>
    <w:rsid w:val="00434D16"/>
    <w:rsid w:val="004353ED"/>
    <w:rsid w:val="00435F7C"/>
    <w:rsid w:val="00436625"/>
    <w:rsid w:val="0043686F"/>
    <w:rsid w:val="0043716C"/>
    <w:rsid w:val="004402BB"/>
    <w:rsid w:val="00442427"/>
    <w:rsid w:val="00442942"/>
    <w:rsid w:val="00442F3A"/>
    <w:rsid w:val="004435C5"/>
    <w:rsid w:val="004441C2"/>
    <w:rsid w:val="0045020E"/>
    <w:rsid w:val="0045043D"/>
    <w:rsid w:val="004509C1"/>
    <w:rsid w:val="00452BC1"/>
    <w:rsid w:val="00452D26"/>
    <w:rsid w:val="0045369C"/>
    <w:rsid w:val="00454182"/>
    <w:rsid w:val="00454267"/>
    <w:rsid w:val="00455522"/>
    <w:rsid w:val="00456089"/>
    <w:rsid w:val="00456409"/>
    <w:rsid w:val="0045691D"/>
    <w:rsid w:val="00456DB0"/>
    <w:rsid w:val="00460214"/>
    <w:rsid w:val="00461B58"/>
    <w:rsid w:val="004628DF"/>
    <w:rsid w:val="0046303D"/>
    <w:rsid w:val="0046306C"/>
    <w:rsid w:val="004631EE"/>
    <w:rsid w:val="004638AF"/>
    <w:rsid w:val="0046594C"/>
    <w:rsid w:val="004663E6"/>
    <w:rsid w:val="0046671A"/>
    <w:rsid w:val="004668A4"/>
    <w:rsid w:val="004673B5"/>
    <w:rsid w:val="00467450"/>
    <w:rsid w:val="0046783E"/>
    <w:rsid w:val="00471938"/>
    <w:rsid w:val="00472C9B"/>
    <w:rsid w:val="00473AF2"/>
    <w:rsid w:val="00475234"/>
    <w:rsid w:val="00475618"/>
    <w:rsid w:val="004757AE"/>
    <w:rsid w:val="00475859"/>
    <w:rsid w:val="0047640E"/>
    <w:rsid w:val="00477AD8"/>
    <w:rsid w:val="00480139"/>
    <w:rsid w:val="0048135C"/>
    <w:rsid w:val="0048269F"/>
    <w:rsid w:val="004858D6"/>
    <w:rsid w:val="004861EE"/>
    <w:rsid w:val="00490631"/>
    <w:rsid w:val="00492C0F"/>
    <w:rsid w:val="004931A8"/>
    <w:rsid w:val="00493409"/>
    <w:rsid w:val="004934C9"/>
    <w:rsid w:val="00493507"/>
    <w:rsid w:val="00494B72"/>
    <w:rsid w:val="00494EE2"/>
    <w:rsid w:val="00495CB5"/>
    <w:rsid w:val="004A1409"/>
    <w:rsid w:val="004A2A26"/>
    <w:rsid w:val="004A335C"/>
    <w:rsid w:val="004A398A"/>
    <w:rsid w:val="004A5376"/>
    <w:rsid w:val="004B10A5"/>
    <w:rsid w:val="004B465A"/>
    <w:rsid w:val="004B5335"/>
    <w:rsid w:val="004B6FDB"/>
    <w:rsid w:val="004C0D7D"/>
    <w:rsid w:val="004C1AD6"/>
    <w:rsid w:val="004C1C5D"/>
    <w:rsid w:val="004C1F52"/>
    <w:rsid w:val="004C23B4"/>
    <w:rsid w:val="004C2820"/>
    <w:rsid w:val="004C37D5"/>
    <w:rsid w:val="004C460C"/>
    <w:rsid w:val="004C47FB"/>
    <w:rsid w:val="004C4E14"/>
    <w:rsid w:val="004D0BFD"/>
    <w:rsid w:val="004D2EEA"/>
    <w:rsid w:val="004D352E"/>
    <w:rsid w:val="004D3B0A"/>
    <w:rsid w:val="004D3F2D"/>
    <w:rsid w:val="004D5E36"/>
    <w:rsid w:val="004D6D49"/>
    <w:rsid w:val="004E0D54"/>
    <w:rsid w:val="004E0E5D"/>
    <w:rsid w:val="004E159E"/>
    <w:rsid w:val="004E2917"/>
    <w:rsid w:val="004E2C62"/>
    <w:rsid w:val="004E2ECE"/>
    <w:rsid w:val="004E39C3"/>
    <w:rsid w:val="004E3C1C"/>
    <w:rsid w:val="004E3EF3"/>
    <w:rsid w:val="004E4251"/>
    <w:rsid w:val="004E4BDF"/>
    <w:rsid w:val="004E52D2"/>
    <w:rsid w:val="004E5301"/>
    <w:rsid w:val="004E6EE4"/>
    <w:rsid w:val="004E6F4C"/>
    <w:rsid w:val="004E7036"/>
    <w:rsid w:val="004E74F6"/>
    <w:rsid w:val="004F1DCF"/>
    <w:rsid w:val="004F23D8"/>
    <w:rsid w:val="004F3020"/>
    <w:rsid w:val="004F3858"/>
    <w:rsid w:val="004F3ACA"/>
    <w:rsid w:val="004F4333"/>
    <w:rsid w:val="004F450A"/>
    <w:rsid w:val="004F485C"/>
    <w:rsid w:val="004F4D74"/>
    <w:rsid w:val="004F4EE0"/>
    <w:rsid w:val="004F54A3"/>
    <w:rsid w:val="004F56ED"/>
    <w:rsid w:val="004F593F"/>
    <w:rsid w:val="004F5C83"/>
    <w:rsid w:val="004F65A9"/>
    <w:rsid w:val="004F6B0B"/>
    <w:rsid w:val="004F780E"/>
    <w:rsid w:val="004F7B92"/>
    <w:rsid w:val="0050066E"/>
    <w:rsid w:val="00501F81"/>
    <w:rsid w:val="00502453"/>
    <w:rsid w:val="0050271F"/>
    <w:rsid w:val="0050403D"/>
    <w:rsid w:val="005045C6"/>
    <w:rsid w:val="005047E5"/>
    <w:rsid w:val="00504C32"/>
    <w:rsid w:val="005062FB"/>
    <w:rsid w:val="00506329"/>
    <w:rsid w:val="005066D7"/>
    <w:rsid w:val="005067DE"/>
    <w:rsid w:val="00506894"/>
    <w:rsid w:val="00506918"/>
    <w:rsid w:val="00510F24"/>
    <w:rsid w:val="005124A9"/>
    <w:rsid w:val="00512D9E"/>
    <w:rsid w:val="005177DF"/>
    <w:rsid w:val="00520952"/>
    <w:rsid w:val="00520D87"/>
    <w:rsid w:val="00522527"/>
    <w:rsid w:val="00522695"/>
    <w:rsid w:val="00522894"/>
    <w:rsid w:val="00522BBA"/>
    <w:rsid w:val="00523197"/>
    <w:rsid w:val="00523CE5"/>
    <w:rsid w:val="0052456D"/>
    <w:rsid w:val="005249E2"/>
    <w:rsid w:val="00524C04"/>
    <w:rsid w:val="005257A0"/>
    <w:rsid w:val="00526186"/>
    <w:rsid w:val="00526E3D"/>
    <w:rsid w:val="00530FEF"/>
    <w:rsid w:val="005310E9"/>
    <w:rsid w:val="00532CD8"/>
    <w:rsid w:val="00533073"/>
    <w:rsid w:val="00533262"/>
    <w:rsid w:val="005336B0"/>
    <w:rsid w:val="00533DC7"/>
    <w:rsid w:val="0053410D"/>
    <w:rsid w:val="005345CF"/>
    <w:rsid w:val="00536B3A"/>
    <w:rsid w:val="00536BB2"/>
    <w:rsid w:val="00537211"/>
    <w:rsid w:val="005402A1"/>
    <w:rsid w:val="00540C29"/>
    <w:rsid w:val="00541848"/>
    <w:rsid w:val="005453A7"/>
    <w:rsid w:val="00547418"/>
    <w:rsid w:val="00547635"/>
    <w:rsid w:val="0055244F"/>
    <w:rsid w:val="00552542"/>
    <w:rsid w:val="00553FDF"/>
    <w:rsid w:val="00555030"/>
    <w:rsid w:val="00555CA5"/>
    <w:rsid w:val="00556907"/>
    <w:rsid w:val="00557F4B"/>
    <w:rsid w:val="00561825"/>
    <w:rsid w:val="0056194C"/>
    <w:rsid w:val="005627DC"/>
    <w:rsid w:val="005629BB"/>
    <w:rsid w:val="0056321F"/>
    <w:rsid w:val="00564296"/>
    <w:rsid w:val="00564587"/>
    <w:rsid w:val="00565674"/>
    <w:rsid w:val="00565E7B"/>
    <w:rsid w:val="0056607F"/>
    <w:rsid w:val="00566562"/>
    <w:rsid w:val="005665E4"/>
    <w:rsid w:val="0056674B"/>
    <w:rsid w:val="005669FB"/>
    <w:rsid w:val="00566DC5"/>
    <w:rsid w:val="00567040"/>
    <w:rsid w:val="00567E80"/>
    <w:rsid w:val="0057055B"/>
    <w:rsid w:val="00570767"/>
    <w:rsid w:val="0057081B"/>
    <w:rsid w:val="0057271A"/>
    <w:rsid w:val="005732D1"/>
    <w:rsid w:val="00573A36"/>
    <w:rsid w:val="00573E2E"/>
    <w:rsid w:val="00573EEF"/>
    <w:rsid w:val="005760FE"/>
    <w:rsid w:val="00577966"/>
    <w:rsid w:val="00580B67"/>
    <w:rsid w:val="005812DE"/>
    <w:rsid w:val="00581678"/>
    <w:rsid w:val="00582677"/>
    <w:rsid w:val="00582895"/>
    <w:rsid w:val="00586422"/>
    <w:rsid w:val="00586652"/>
    <w:rsid w:val="00587248"/>
    <w:rsid w:val="005902E9"/>
    <w:rsid w:val="00592059"/>
    <w:rsid w:val="00594242"/>
    <w:rsid w:val="0059512F"/>
    <w:rsid w:val="00596895"/>
    <w:rsid w:val="00597800"/>
    <w:rsid w:val="00597AB3"/>
    <w:rsid w:val="005A0BD1"/>
    <w:rsid w:val="005A12E4"/>
    <w:rsid w:val="005A1678"/>
    <w:rsid w:val="005A1CFB"/>
    <w:rsid w:val="005A1FB4"/>
    <w:rsid w:val="005A347A"/>
    <w:rsid w:val="005A4BDE"/>
    <w:rsid w:val="005A5BE0"/>
    <w:rsid w:val="005B0102"/>
    <w:rsid w:val="005B1BE4"/>
    <w:rsid w:val="005B2526"/>
    <w:rsid w:val="005B28F9"/>
    <w:rsid w:val="005B2C95"/>
    <w:rsid w:val="005B3105"/>
    <w:rsid w:val="005B39A2"/>
    <w:rsid w:val="005B3E18"/>
    <w:rsid w:val="005B4216"/>
    <w:rsid w:val="005B492A"/>
    <w:rsid w:val="005B4BC5"/>
    <w:rsid w:val="005B6495"/>
    <w:rsid w:val="005B7EEE"/>
    <w:rsid w:val="005C0592"/>
    <w:rsid w:val="005C1AB2"/>
    <w:rsid w:val="005C1CC8"/>
    <w:rsid w:val="005C2932"/>
    <w:rsid w:val="005C4349"/>
    <w:rsid w:val="005C4C9D"/>
    <w:rsid w:val="005C66C2"/>
    <w:rsid w:val="005C77BB"/>
    <w:rsid w:val="005D0AAE"/>
    <w:rsid w:val="005D146F"/>
    <w:rsid w:val="005D170D"/>
    <w:rsid w:val="005D22D6"/>
    <w:rsid w:val="005D3035"/>
    <w:rsid w:val="005D4022"/>
    <w:rsid w:val="005D41E9"/>
    <w:rsid w:val="005D4205"/>
    <w:rsid w:val="005D422C"/>
    <w:rsid w:val="005D51DF"/>
    <w:rsid w:val="005D52B6"/>
    <w:rsid w:val="005D59AC"/>
    <w:rsid w:val="005D78AF"/>
    <w:rsid w:val="005E01BE"/>
    <w:rsid w:val="005E0910"/>
    <w:rsid w:val="005E12E9"/>
    <w:rsid w:val="005E13CE"/>
    <w:rsid w:val="005E1479"/>
    <w:rsid w:val="005E3987"/>
    <w:rsid w:val="005E5703"/>
    <w:rsid w:val="005E5DEB"/>
    <w:rsid w:val="005E5F05"/>
    <w:rsid w:val="005E6C07"/>
    <w:rsid w:val="005E7BAC"/>
    <w:rsid w:val="005E7BCA"/>
    <w:rsid w:val="005F04EB"/>
    <w:rsid w:val="005F1142"/>
    <w:rsid w:val="005F1A02"/>
    <w:rsid w:val="005F2163"/>
    <w:rsid w:val="005F3DF5"/>
    <w:rsid w:val="005F454B"/>
    <w:rsid w:val="005F64C1"/>
    <w:rsid w:val="005F6BA3"/>
    <w:rsid w:val="005F76B9"/>
    <w:rsid w:val="006016A9"/>
    <w:rsid w:val="00601799"/>
    <w:rsid w:val="00601DF2"/>
    <w:rsid w:val="00603DCC"/>
    <w:rsid w:val="00603FD7"/>
    <w:rsid w:val="006044A6"/>
    <w:rsid w:val="00605F63"/>
    <w:rsid w:val="006066E1"/>
    <w:rsid w:val="00606FF7"/>
    <w:rsid w:val="006078C9"/>
    <w:rsid w:val="006104E6"/>
    <w:rsid w:val="006114D3"/>
    <w:rsid w:val="00611D0D"/>
    <w:rsid w:val="00612BE8"/>
    <w:rsid w:val="00613A6E"/>
    <w:rsid w:val="00613B78"/>
    <w:rsid w:val="00613DDB"/>
    <w:rsid w:val="00615C5D"/>
    <w:rsid w:val="00615D96"/>
    <w:rsid w:val="00616DDD"/>
    <w:rsid w:val="006222CD"/>
    <w:rsid w:val="006225A3"/>
    <w:rsid w:val="00622804"/>
    <w:rsid w:val="006229F2"/>
    <w:rsid w:val="00624805"/>
    <w:rsid w:val="006252CE"/>
    <w:rsid w:val="0062539F"/>
    <w:rsid w:val="00625436"/>
    <w:rsid w:val="00625889"/>
    <w:rsid w:val="00625EDD"/>
    <w:rsid w:val="0062660C"/>
    <w:rsid w:val="0063123B"/>
    <w:rsid w:val="006336EE"/>
    <w:rsid w:val="00635387"/>
    <w:rsid w:val="006354BA"/>
    <w:rsid w:val="00635849"/>
    <w:rsid w:val="006369CC"/>
    <w:rsid w:val="00636ACD"/>
    <w:rsid w:val="00637372"/>
    <w:rsid w:val="00637B77"/>
    <w:rsid w:val="0064074C"/>
    <w:rsid w:val="00640A21"/>
    <w:rsid w:val="00641099"/>
    <w:rsid w:val="00641F92"/>
    <w:rsid w:val="006451D5"/>
    <w:rsid w:val="006453A3"/>
    <w:rsid w:val="00645D08"/>
    <w:rsid w:val="006472EA"/>
    <w:rsid w:val="00647F77"/>
    <w:rsid w:val="006510C1"/>
    <w:rsid w:val="006510C2"/>
    <w:rsid w:val="00651836"/>
    <w:rsid w:val="00651C2C"/>
    <w:rsid w:val="00651CB3"/>
    <w:rsid w:val="00652577"/>
    <w:rsid w:val="0065279A"/>
    <w:rsid w:val="00652A6D"/>
    <w:rsid w:val="00653092"/>
    <w:rsid w:val="006544DB"/>
    <w:rsid w:val="00656E87"/>
    <w:rsid w:val="006570BB"/>
    <w:rsid w:val="00657447"/>
    <w:rsid w:val="0065746A"/>
    <w:rsid w:val="0065751A"/>
    <w:rsid w:val="00657654"/>
    <w:rsid w:val="00657E1B"/>
    <w:rsid w:val="006604EF"/>
    <w:rsid w:val="00661419"/>
    <w:rsid w:val="0066401E"/>
    <w:rsid w:val="00664C52"/>
    <w:rsid w:val="006654BB"/>
    <w:rsid w:val="006658BF"/>
    <w:rsid w:val="00667676"/>
    <w:rsid w:val="006679A8"/>
    <w:rsid w:val="0067122C"/>
    <w:rsid w:val="006716D6"/>
    <w:rsid w:val="0067252B"/>
    <w:rsid w:val="00673BE8"/>
    <w:rsid w:val="00674060"/>
    <w:rsid w:val="00674566"/>
    <w:rsid w:val="00674A47"/>
    <w:rsid w:val="00675E91"/>
    <w:rsid w:val="0067705A"/>
    <w:rsid w:val="0067749D"/>
    <w:rsid w:val="00683AF3"/>
    <w:rsid w:val="00683C5B"/>
    <w:rsid w:val="00685D7C"/>
    <w:rsid w:val="00686370"/>
    <w:rsid w:val="00690A6A"/>
    <w:rsid w:val="00690BEB"/>
    <w:rsid w:val="0069126B"/>
    <w:rsid w:val="0069165D"/>
    <w:rsid w:val="00691802"/>
    <w:rsid w:val="00693632"/>
    <w:rsid w:val="00693DC7"/>
    <w:rsid w:val="00695A68"/>
    <w:rsid w:val="006961C2"/>
    <w:rsid w:val="006978D0"/>
    <w:rsid w:val="00697949"/>
    <w:rsid w:val="006A181E"/>
    <w:rsid w:val="006A1943"/>
    <w:rsid w:val="006A208A"/>
    <w:rsid w:val="006A3433"/>
    <w:rsid w:val="006A46E0"/>
    <w:rsid w:val="006A48C5"/>
    <w:rsid w:val="006A56A2"/>
    <w:rsid w:val="006A5CFD"/>
    <w:rsid w:val="006A5E1F"/>
    <w:rsid w:val="006A5FAD"/>
    <w:rsid w:val="006A77EA"/>
    <w:rsid w:val="006A78D5"/>
    <w:rsid w:val="006B044B"/>
    <w:rsid w:val="006B2587"/>
    <w:rsid w:val="006B2CBE"/>
    <w:rsid w:val="006B3F10"/>
    <w:rsid w:val="006B601E"/>
    <w:rsid w:val="006C076D"/>
    <w:rsid w:val="006C0963"/>
    <w:rsid w:val="006C19FF"/>
    <w:rsid w:val="006C1D13"/>
    <w:rsid w:val="006C1E9A"/>
    <w:rsid w:val="006C3073"/>
    <w:rsid w:val="006C3537"/>
    <w:rsid w:val="006C42A9"/>
    <w:rsid w:val="006C564C"/>
    <w:rsid w:val="006C5FF6"/>
    <w:rsid w:val="006C6346"/>
    <w:rsid w:val="006C71A0"/>
    <w:rsid w:val="006D297C"/>
    <w:rsid w:val="006D3109"/>
    <w:rsid w:val="006D403D"/>
    <w:rsid w:val="006D50D7"/>
    <w:rsid w:val="006D5657"/>
    <w:rsid w:val="006D6388"/>
    <w:rsid w:val="006D638C"/>
    <w:rsid w:val="006D70C2"/>
    <w:rsid w:val="006E0593"/>
    <w:rsid w:val="006E0B40"/>
    <w:rsid w:val="006E1181"/>
    <w:rsid w:val="006E1200"/>
    <w:rsid w:val="006E179D"/>
    <w:rsid w:val="006E3204"/>
    <w:rsid w:val="006E3F78"/>
    <w:rsid w:val="006E56ED"/>
    <w:rsid w:val="006E5E7E"/>
    <w:rsid w:val="006E7074"/>
    <w:rsid w:val="006E793C"/>
    <w:rsid w:val="006F0102"/>
    <w:rsid w:val="006F0C75"/>
    <w:rsid w:val="006F2F10"/>
    <w:rsid w:val="006F3698"/>
    <w:rsid w:val="006F470C"/>
    <w:rsid w:val="006F4801"/>
    <w:rsid w:val="006F511E"/>
    <w:rsid w:val="006F655C"/>
    <w:rsid w:val="006F720D"/>
    <w:rsid w:val="006F78D0"/>
    <w:rsid w:val="0070083E"/>
    <w:rsid w:val="0070174F"/>
    <w:rsid w:val="007024EA"/>
    <w:rsid w:val="00703616"/>
    <w:rsid w:val="00703703"/>
    <w:rsid w:val="00703AE6"/>
    <w:rsid w:val="007055A6"/>
    <w:rsid w:val="0070624F"/>
    <w:rsid w:val="0070644D"/>
    <w:rsid w:val="00707643"/>
    <w:rsid w:val="007102A7"/>
    <w:rsid w:val="007102DE"/>
    <w:rsid w:val="0071071B"/>
    <w:rsid w:val="00712259"/>
    <w:rsid w:val="00713C99"/>
    <w:rsid w:val="0071453D"/>
    <w:rsid w:val="00714DD4"/>
    <w:rsid w:val="00714EB1"/>
    <w:rsid w:val="00715F8A"/>
    <w:rsid w:val="0071608F"/>
    <w:rsid w:val="00716098"/>
    <w:rsid w:val="007168A9"/>
    <w:rsid w:val="00717238"/>
    <w:rsid w:val="007201DC"/>
    <w:rsid w:val="00720DCE"/>
    <w:rsid w:val="00720F14"/>
    <w:rsid w:val="00721139"/>
    <w:rsid w:val="00725880"/>
    <w:rsid w:val="007261DE"/>
    <w:rsid w:val="00727BC9"/>
    <w:rsid w:val="00727DF7"/>
    <w:rsid w:val="007301A6"/>
    <w:rsid w:val="007307CD"/>
    <w:rsid w:val="00730B1F"/>
    <w:rsid w:val="007310D9"/>
    <w:rsid w:val="007330DA"/>
    <w:rsid w:val="00734CE0"/>
    <w:rsid w:val="007368CE"/>
    <w:rsid w:val="0074043D"/>
    <w:rsid w:val="00741067"/>
    <w:rsid w:val="00741129"/>
    <w:rsid w:val="00744ADD"/>
    <w:rsid w:val="00744F47"/>
    <w:rsid w:val="00750B6F"/>
    <w:rsid w:val="007513B3"/>
    <w:rsid w:val="0075175D"/>
    <w:rsid w:val="00751B62"/>
    <w:rsid w:val="007543F7"/>
    <w:rsid w:val="00754F7B"/>
    <w:rsid w:val="00754F91"/>
    <w:rsid w:val="0075516F"/>
    <w:rsid w:val="00755B19"/>
    <w:rsid w:val="00756600"/>
    <w:rsid w:val="00756D08"/>
    <w:rsid w:val="00760A40"/>
    <w:rsid w:val="00761E27"/>
    <w:rsid w:val="007634C7"/>
    <w:rsid w:val="007635B8"/>
    <w:rsid w:val="007644EB"/>
    <w:rsid w:val="00765387"/>
    <w:rsid w:val="00765D25"/>
    <w:rsid w:val="00766945"/>
    <w:rsid w:val="0076765A"/>
    <w:rsid w:val="00767850"/>
    <w:rsid w:val="0077088F"/>
    <w:rsid w:val="00770F1F"/>
    <w:rsid w:val="00773036"/>
    <w:rsid w:val="00773EA8"/>
    <w:rsid w:val="0077532F"/>
    <w:rsid w:val="00775EE7"/>
    <w:rsid w:val="00776424"/>
    <w:rsid w:val="0077678C"/>
    <w:rsid w:val="0077725F"/>
    <w:rsid w:val="007776DE"/>
    <w:rsid w:val="00781B3B"/>
    <w:rsid w:val="00781F3C"/>
    <w:rsid w:val="00782B46"/>
    <w:rsid w:val="007835BF"/>
    <w:rsid w:val="00784000"/>
    <w:rsid w:val="00785DDC"/>
    <w:rsid w:val="007876FB"/>
    <w:rsid w:val="00787F52"/>
    <w:rsid w:val="00791076"/>
    <w:rsid w:val="007928B7"/>
    <w:rsid w:val="00792D5B"/>
    <w:rsid w:val="0079332B"/>
    <w:rsid w:val="007939AC"/>
    <w:rsid w:val="00797B1F"/>
    <w:rsid w:val="007A00C8"/>
    <w:rsid w:val="007A1438"/>
    <w:rsid w:val="007A22B2"/>
    <w:rsid w:val="007A34A5"/>
    <w:rsid w:val="007A3825"/>
    <w:rsid w:val="007A3BD7"/>
    <w:rsid w:val="007A4F68"/>
    <w:rsid w:val="007A54DC"/>
    <w:rsid w:val="007A5679"/>
    <w:rsid w:val="007A63F5"/>
    <w:rsid w:val="007A6925"/>
    <w:rsid w:val="007A6B31"/>
    <w:rsid w:val="007A6FF6"/>
    <w:rsid w:val="007A7B33"/>
    <w:rsid w:val="007B0887"/>
    <w:rsid w:val="007B11E1"/>
    <w:rsid w:val="007B1332"/>
    <w:rsid w:val="007B1765"/>
    <w:rsid w:val="007B1D0D"/>
    <w:rsid w:val="007B24E3"/>
    <w:rsid w:val="007B4C3B"/>
    <w:rsid w:val="007B5471"/>
    <w:rsid w:val="007B5ADD"/>
    <w:rsid w:val="007B61B9"/>
    <w:rsid w:val="007B6A16"/>
    <w:rsid w:val="007B6E01"/>
    <w:rsid w:val="007B717E"/>
    <w:rsid w:val="007B758B"/>
    <w:rsid w:val="007B7803"/>
    <w:rsid w:val="007C12AD"/>
    <w:rsid w:val="007C4E14"/>
    <w:rsid w:val="007C53E8"/>
    <w:rsid w:val="007C69F0"/>
    <w:rsid w:val="007C77B2"/>
    <w:rsid w:val="007D14E8"/>
    <w:rsid w:val="007D170F"/>
    <w:rsid w:val="007D3363"/>
    <w:rsid w:val="007D40B7"/>
    <w:rsid w:val="007D5695"/>
    <w:rsid w:val="007D57A2"/>
    <w:rsid w:val="007D5C14"/>
    <w:rsid w:val="007D5E89"/>
    <w:rsid w:val="007D5F07"/>
    <w:rsid w:val="007D791D"/>
    <w:rsid w:val="007D7D36"/>
    <w:rsid w:val="007E06EC"/>
    <w:rsid w:val="007E19C7"/>
    <w:rsid w:val="007E1F99"/>
    <w:rsid w:val="007E2A30"/>
    <w:rsid w:val="007E3273"/>
    <w:rsid w:val="007E3526"/>
    <w:rsid w:val="007E5808"/>
    <w:rsid w:val="007E72B7"/>
    <w:rsid w:val="007E733B"/>
    <w:rsid w:val="007E7788"/>
    <w:rsid w:val="007F0316"/>
    <w:rsid w:val="007F1293"/>
    <w:rsid w:val="007F47F6"/>
    <w:rsid w:val="007F56DC"/>
    <w:rsid w:val="007F6CD4"/>
    <w:rsid w:val="007F7BCF"/>
    <w:rsid w:val="00801598"/>
    <w:rsid w:val="00801F97"/>
    <w:rsid w:val="00803722"/>
    <w:rsid w:val="00803B7D"/>
    <w:rsid w:val="00804F48"/>
    <w:rsid w:val="00805108"/>
    <w:rsid w:val="00805AF5"/>
    <w:rsid w:val="00805BC8"/>
    <w:rsid w:val="0080645A"/>
    <w:rsid w:val="0081176A"/>
    <w:rsid w:val="00811905"/>
    <w:rsid w:val="00812816"/>
    <w:rsid w:val="00812979"/>
    <w:rsid w:val="008150F8"/>
    <w:rsid w:val="0081512E"/>
    <w:rsid w:val="00817011"/>
    <w:rsid w:val="00817179"/>
    <w:rsid w:val="0081751F"/>
    <w:rsid w:val="008201C0"/>
    <w:rsid w:val="00821BAE"/>
    <w:rsid w:val="0082278A"/>
    <w:rsid w:val="008249C3"/>
    <w:rsid w:val="00824B1C"/>
    <w:rsid w:val="008266D3"/>
    <w:rsid w:val="00827407"/>
    <w:rsid w:val="00830DC1"/>
    <w:rsid w:val="00831AA2"/>
    <w:rsid w:val="00831CB3"/>
    <w:rsid w:val="00831F0B"/>
    <w:rsid w:val="008325ED"/>
    <w:rsid w:val="00834334"/>
    <w:rsid w:val="008347BF"/>
    <w:rsid w:val="00837A75"/>
    <w:rsid w:val="00840C26"/>
    <w:rsid w:val="008427D5"/>
    <w:rsid w:val="00842BAC"/>
    <w:rsid w:val="008448A8"/>
    <w:rsid w:val="008464DE"/>
    <w:rsid w:val="00846D12"/>
    <w:rsid w:val="008472DF"/>
    <w:rsid w:val="008479BE"/>
    <w:rsid w:val="00850272"/>
    <w:rsid w:val="00851840"/>
    <w:rsid w:val="00852D91"/>
    <w:rsid w:val="0085327A"/>
    <w:rsid w:val="00854FAF"/>
    <w:rsid w:val="008569E4"/>
    <w:rsid w:val="00857C1D"/>
    <w:rsid w:val="00857E8E"/>
    <w:rsid w:val="00860912"/>
    <w:rsid w:val="00860E49"/>
    <w:rsid w:val="00864283"/>
    <w:rsid w:val="008647CB"/>
    <w:rsid w:val="00864CF6"/>
    <w:rsid w:val="00865148"/>
    <w:rsid w:val="008660EB"/>
    <w:rsid w:val="008676C2"/>
    <w:rsid w:val="00867D3A"/>
    <w:rsid w:val="00867FEC"/>
    <w:rsid w:val="0087140D"/>
    <w:rsid w:val="00871CC7"/>
    <w:rsid w:val="008720F5"/>
    <w:rsid w:val="00872108"/>
    <w:rsid w:val="0087217E"/>
    <w:rsid w:val="00873C69"/>
    <w:rsid w:val="00876EBC"/>
    <w:rsid w:val="008822F9"/>
    <w:rsid w:val="00883220"/>
    <w:rsid w:val="0088357F"/>
    <w:rsid w:val="00885200"/>
    <w:rsid w:val="00885A38"/>
    <w:rsid w:val="00886F47"/>
    <w:rsid w:val="008902C6"/>
    <w:rsid w:val="008915F2"/>
    <w:rsid w:val="008931D8"/>
    <w:rsid w:val="00893268"/>
    <w:rsid w:val="00895682"/>
    <w:rsid w:val="008956CA"/>
    <w:rsid w:val="00896D25"/>
    <w:rsid w:val="008972D0"/>
    <w:rsid w:val="008974BE"/>
    <w:rsid w:val="008A1045"/>
    <w:rsid w:val="008A1322"/>
    <w:rsid w:val="008A1DE0"/>
    <w:rsid w:val="008A3A72"/>
    <w:rsid w:val="008A4619"/>
    <w:rsid w:val="008A499D"/>
    <w:rsid w:val="008A5BED"/>
    <w:rsid w:val="008A5BF6"/>
    <w:rsid w:val="008A5E0B"/>
    <w:rsid w:val="008A5E28"/>
    <w:rsid w:val="008A5ED4"/>
    <w:rsid w:val="008A6F65"/>
    <w:rsid w:val="008B0665"/>
    <w:rsid w:val="008B22E2"/>
    <w:rsid w:val="008B250F"/>
    <w:rsid w:val="008B2E91"/>
    <w:rsid w:val="008B2FB6"/>
    <w:rsid w:val="008B321A"/>
    <w:rsid w:val="008B3D8C"/>
    <w:rsid w:val="008B43D5"/>
    <w:rsid w:val="008C047E"/>
    <w:rsid w:val="008C12CF"/>
    <w:rsid w:val="008C1A6E"/>
    <w:rsid w:val="008C21C0"/>
    <w:rsid w:val="008C22E5"/>
    <w:rsid w:val="008C2394"/>
    <w:rsid w:val="008C250D"/>
    <w:rsid w:val="008C2677"/>
    <w:rsid w:val="008C3123"/>
    <w:rsid w:val="008C3327"/>
    <w:rsid w:val="008C3FF7"/>
    <w:rsid w:val="008C4B1E"/>
    <w:rsid w:val="008C57B7"/>
    <w:rsid w:val="008C5A38"/>
    <w:rsid w:val="008D11AE"/>
    <w:rsid w:val="008D11AF"/>
    <w:rsid w:val="008D1F5F"/>
    <w:rsid w:val="008D25BF"/>
    <w:rsid w:val="008D283A"/>
    <w:rsid w:val="008D35EC"/>
    <w:rsid w:val="008D391F"/>
    <w:rsid w:val="008D3E64"/>
    <w:rsid w:val="008D4434"/>
    <w:rsid w:val="008D4CBE"/>
    <w:rsid w:val="008E0772"/>
    <w:rsid w:val="008E096C"/>
    <w:rsid w:val="008E130D"/>
    <w:rsid w:val="008E1798"/>
    <w:rsid w:val="008E1C13"/>
    <w:rsid w:val="008E2079"/>
    <w:rsid w:val="008E3F77"/>
    <w:rsid w:val="008E4325"/>
    <w:rsid w:val="008E6894"/>
    <w:rsid w:val="008E797F"/>
    <w:rsid w:val="008F01B7"/>
    <w:rsid w:val="008F06A5"/>
    <w:rsid w:val="008F1DE5"/>
    <w:rsid w:val="008F2033"/>
    <w:rsid w:val="008F24D3"/>
    <w:rsid w:val="008F3196"/>
    <w:rsid w:val="008F4763"/>
    <w:rsid w:val="008F4A6D"/>
    <w:rsid w:val="008F598D"/>
    <w:rsid w:val="008F644F"/>
    <w:rsid w:val="008F6AD4"/>
    <w:rsid w:val="008F7A73"/>
    <w:rsid w:val="008F7D85"/>
    <w:rsid w:val="00900604"/>
    <w:rsid w:val="009013EB"/>
    <w:rsid w:val="00901E46"/>
    <w:rsid w:val="00901F12"/>
    <w:rsid w:val="009021F6"/>
    <w:rsid w:val="00902222"/>
    <w:rsid w:val="00902A62"/>
    <w:rsid w:val="00902CF9"/>
    <w:rsid w:val="00902D3B"/>
    <w:rsid w:val="00903082"/>
    <w:rsid w:val="009032A1"/>
    <w:rsid w:val="00904FF1"/>
    <w:rsid w:val="00905899"/>
    <w:rsid w:val="00906D99"/>
    <w:rsid w:val="00907038"/>
    <w:rsid w:val="00910E88"/>
    <w:rsid w:val="00911137"/>
    <w:rsid w:val="009113AE"/>
    <w:rsid w:val="00912560"/>
    <w:rsid w:val="00912FEC"/>
    <w:rsid w:val="00914274"/>
    <w:rsid w:val="009143C5"/>
    <w:rsid w:val="009146F2"/>
    <w:rsid w:val="00917F88"/>
    <w:rsid w:val="00920AFD"/>
    <w:rsid w:val="009236D0"/>
    <w:rsid w:val="009245B8"/>
    <w:rsid w:val="00924DD1"/>
    <w:rsid w:val="00924E92"/>
    <w:rsid w:val="00925420"/>
    <w:rsid w:val="009257D3"/>
    <w:rsid w:val="00926BFE"/>
    <w:rsid w:val="0092741B"/>
    <w:rsid w:val="00927798"/>
    <w:rsid w:val="00931581"/>
    <w:rsid w:val="00931772"/>
    <w:rsid w:val="009321AE"/>
    <w:rsid w:val="00932252"/>
    <w:rsid w:val="009325DC"/>
    <w:rsid w:val="00933093"/>
    <w:rsid w:val="00933706"/>
    <w:rsid w:val="00933BA9"/>
    <w:rsid w:val="0093640A"/>
    <w:rsid w:val="009402C9"/>
    <w:rsid w:val="00940497"/>
    <w:rsid w:val="00940F03"/>
    <w:rsid w:val="00942A0D"/>
    <w:rsid w:val="00944E4A"/>
    <w:rsid w:val="00945BDA"/>
    <w:rsid w:val="00945D1A"/>
    <w:rsid w:val="00946C1D"/>
    <w:rsid w:val="009479C8"/>
    <w:rsid w:val="00947E3D"/>
    <w:rsid w:val="00951FE6"/>
    <w:rsid w:val="0095274C"/>
    <w:rsid w:val="00952C7A"/>
    <w:rsid w:val="00953F03"/>
    <w:rsid w:val="0095564C"/>
    <w:rsid w:val="00957009"/>
    <w:rsid w:val="00957EC6"/>
    <w:rsid w:val="0096067A"/>
    <w:rsid w:val="00961080"/>
    <w:rsid w:val="00963B5E"/>
    <w:rsid w:val="00972309"/>
    <w:rsid w:val="00975BE0"/>
    <w:rsid w:val="00975D6E"/>
    <w:rsid w:val="00975E6A"/>
    <w:rsid w:val="00975F6A"/>
    <w:rsid w:val="00976183"/>
    <w:rsid w:val="009764CF"/>
    <w:rsid w:val="0098086B"/>
    <w:rsid w:val="00981A9D"/>
    <w:rsid w:val="009824AC"/>
    <w:rsid w:val="00983F26"/>
    <w:rsid w:val="00984A57"/>
    <w:rsid w:val="0098786E"/>
    <w:rsid w:val="00991173"/>
    <w:rsid w:val="00991D33"/>
    <w:rsid w:val="0099293E"/>
    <w:rsid w:val="009944F7"/>
    <w:rsid w:val="009951C8"/>
    <w:rsid w:val="00995F17"/>
    <w:rsid w:val="009963CA"/>
    <w:rsid w:val="00997B39"/>
    <w:rsid w:val="00997DB8"/>
    <w:rsid w:val="009A0A47"/>
    <w:rsid w:val="009A0B46"/>
    <w:rsid w:val="009A107D"/>
    <w:rsid w:val="009A18F4"/>
    <w:rsid w:val="009A19D7"/>
    <w:rsid w:val="009A2DC2"/>
    <w:rsid w:val="009A3279"/>
    <w:rsid w:val="009A32A3"/>
    <w:rsid w:val="009A37F9"/>
    <w:rsid w:val="009A4554"/>
    <w:rsid w:val="009A55CA"/>
    <w:rsid w:val="009A62B6"/>
    <w:rsid w:val="009A6DE3"/>
    <w:rsid w:val="009A7726"/>
    <w:rsid w:val="009A7B52"/>
    <w:rsid w:val="009B04A0"/>
    <w:rsid w:val="009B05BF"/>
    <w:rsid w:val="009B7C6F"/>
    <w:rsid w:val="009C0889"/>
    <w:rsid w:val="009C36AF"/>
    <w:rsid w:val="009C374B"/>
    <w:rsid w:val="009C444B"/>
    <w:rsid w:val="009C54B5"/>
    <w:rsid w:val="009C611A"/>
    <w:rsid w:val="009C6440"/>
    <w:rsid w:val="009C6DD6"/>
    <w:rsid w:val="009C7298"/>
    <w:rsid w:val="009C7A30"/>
    <w:rsid w:val="009C7A56"/>
    <w:rsid w:val="009D0232"/>
    <w:rsid w:val="009D0AC7"/>
    <w:rsid w:val="009D170E"/>
    <w:rsid w:val="009D178F"/>
    <w:rsid w:val="009D1BE4"/>
    <w:rsid w:val="009D32DA"/>
    <w:rsid w:val="009D3625"/>
    <w:rsid w:val="009D45D3"/>
    <w:rsid w:val="009D59C8"/>
    <w:rsid w:val="009D5ACD"/>
    <w:rsid w:val="009D5C9B"/>
    <w:rsid w:val="009D6428"/>
    <w:rsid w:val="009D765D"/>
    <w:rsid w:val="009E0D32"/>
    <w:rsid w:val="009E1173"/>
    <w:rsid w:val="009E2050"/>
    <w:rsid w:val="009E601C"/>
    <w:rsid w:val="009E6C33"/>
    <w:rsid w:val="009E7438"/>
    <w:rsid w:val="009F00F2"/>
    <w:rsid w:val="009F01E9"/>
    <w:rsid w:val="009F1D41"/>
    <w:rsid w:val="009F29EC"/>
    <w:rsid w:val="009F2D98"/>
    <w:rsid w:val="009F331B"/>
    <w:rsid w:val="009F3C0C"/>
    <w:rsid w:val="009F42A5"/>
    <w:rsid w:val="009F467F"/>
    <w:rsid w:val="009F5466"/>
    <w:rsid w:val="009F57DF"/>
    <w:rsid w:val="009F6032"/>
    <w:rsid w:val="009F6A1A"/>
    <w:rsid w:val="009F6F08"/>
    <w:rsid w:val="009F76D7"/>
    <w:rsid w:val="009F7A05"/>
    <w:rsid w:val="00A00D42"/>
    <w:rsid w:val="00A015F2"/>
    <w:rsid w:val="00A017A5"/>
    <w:rsid w:val="00A018A8"/>
    <w:rsid w:val="00A01B83"/>
    <w:rsid w:val="00A02571"/>
    <w:rsid w:val="00A026D5"/>
    <w:rsid w:val="00A0352C"/>
    <w:rsid w:val="00A0410B"/>
    <w:rsid w:val="00A042DC"/>
    <w:rsid w:val="00A05249"/>
    <w:rsid w:val="00A057B5"/>
    <w:rsid w:val="00A05B07"/>
    <w:rsid w:val="00A06C1D"/>
    <w:rsid w:val="00A06F07"/>
    <w:rsid w:val="00A076EB"/>
    <w:rsid w:val="00A07920"/>
    <w:rsid w:val="00A07B82"/>
    <w:rsid w:val="00A103B4"/>
    <w:rsid w:val="00A108F3"/>
    <w:rsid w:val="00A12450"/>
    <w:rsid w:val="00A13FFC"/>
    <w:rsid w:val="00A14BCD"/>
    <w:rsid w:val="00A15211"/>
    <w:rsid w:val="00A16EC4"/>
    <w:rsid w:val="00A170B8"/>
    <w:rsid w:val="00A2030D"/>
    <w:rsid w:val="00A206E2"/>
    <w:rsid w:val="00A2108D"/>
    <w:rsid w:val="00A21CE7"/>
    <w:rsid w:val="00A2223E"/>
    <w:rsid w:val="00A2341A"/>
    <w:rsid w:val="00A23EB4"/>
    <w:rsid w:val="00A25070"/>
    <w:rsid w:val="00A25957"/>
    <w:rsid w:val="00A27544"/>
    <w:rsid w:val="00A27AF9"/>
    <w:rsid w:val="00A3027F"/>
    <w:rsid w:val="00A32952"/>
    <w:rsid w:val="00A330A5"/>
    <w:rsid w:val="00A33ECD"/>
    <w:rsid w:val="00A33F62"/>
    <w:rsid w:val="00A345A0"/>
    <w:rsid w:val="00A34E52"/>
    <w:rsid w:val="00A36E8B"/>
    <w:rsid w:val="00A410DB"/>
    <w:rsid w:val="00A4130E"/>
    <w:rsid w:val="00A429B2"/>
    <w:rsid w:val="00A431C1"/>
    <w:rsid w:val="00A432E4"/>
    <w:rsid w:val="00A43E95"/>
    <w:rsid w:val="00A4442F"/>
    <w:rsid w:val="00A4476A"/>
    <w:rsid w:val="00A45B6B"/>
    <w:rsid w:val="00A4659D"/>
    <w:rsid w:val="00A46B40"/>
    <w:rsid w:val="00A47F49"/>
    <w:rsid w:val="00A508F9"/>
    <w:rsid w:val="00A52506"/>
    <w:rsid w:val="00A52E9B"/>
    <w:rsid w:val="00A5300D"/>
    <w:rsid w:val="00A53A8C"/>
    <w:rsid w:val="00A554FF"/>
    <w:rsid w:val="00A55CB4"/>
    <w:rsid w:val="00A55CE6"/>
    <w:rsid w:val="00A56A48"/>
    <w:rsid w:val="00A60BC1"/>
    <w:rsid w:val="00A61032"/>
    <w:rsid w:val="00A6157C"/>
    <w:rsid w:val="00A61842"/>
    <w:rsid w:val="00A6199D"/>
    <w:rsid w:val="00A61E35"/>
    <w:rsid w:val="00A63957"/>
    <w:rsid w:val="00A6432E"/>
    <w:rsid w:val="00A65965"/>
    <w:rsid w:val="00A6739F"/>
    <w:rsid w:val="00A673AA"/>
    <w:rsid w:val="00A67BB1"/>
    <w:rsid w:val="00A7013E"/>
    <w:rsid w:val="00A71B4B"/>
    <w:rsid w:val="00A721B4"/>
    <w:rsid w:val="00A72821"/>
    <w:rsid w:val="00A72D08"/>
    <w:rsid w:val="00A73748"/>
    <w:rsid w:val="00A7533E"/>
    <w:rsid w:val="00A75477"/>
    <w:rsid w:val="00A76C9F"/>
    <w:rsid w:val="00A77BA6"/>
    <w:rsid w:val="00A8067B"/>
    <w:rsid w:val="00A80F77"/>
    <w:rsid w:val="00A81854"/>
    <w:rsid w:val="00A82645"/>
    <w:rsid w:val="00A849AE"/>
    <w:rsid w:val="00A84A4B"/>
    <w:rsid w:val="00A85A03"/>
    <w:rsid w:val="00A85BBA"/>
    <w:rsid w:val="00A92812"/>
    <w:rsid w:val="00A93632"/>
    <w:rsid w:val="00A93E1B"/>
    <w:rsid w:val="00A9596B"/>
    <w:rsid w:val="00A97445"/>
    <w:rsid w:val="00AA00E3"/>
    <w:rsid w:val="00AA0394"/>
    <w:rsid w:val="00AA3908"/>
    <w:rsid w:val="00AA4151"/>
    <w:rsid w:val="00AA5146"/>
    <w:rsid w:val="00AA59F5"/>
    <w:rsid w:val="00AA5C29"/>
    <w:rsid w:val="00AA5E10"/>
    <w:rsid w:val="00AA69B1"/>
    <w:rsid w:val="00AA7A30"/>
    <w:rsid w:val="00AB0A9D"/>
    <w:rsid w:val="00AB0B98"/>
    <w:rsid w:val="00AB1780"/>
    <w:rsid w:val="00AB1895"/>
    <w:rsid w:val="00AB26B5"/>
    <w:rsid w:val="00AB3B4F"/>
    <w:rsid w:val="00AB5EC9"/>
    <w:rsid w:val="00AB6598"/>
    <w:rsid w:val="00AB6A45"/>
    <w:rsid w:val="00AB6DDE"/>
    <w:rsid w:val="00AC0C32"/>
    <w:rsid w:val="00AC0DFA"/>
    <w:rsid w:val="00AC4737"/>
    <w:rsid w:val="00AC55A3"/>
    <w:rsid w:val="00AC6A41"/>
    <w:rsid w:val="00AC7BDB"/>
    <w:rsid w:val="00AC7CB6"/>
    <w:rsid w:val="00AD0216"/>
    <w:rsid w:val="00AD0345"/>
    <w:rsid w:val="00AD0528"/>
    <w:rsid w:val="00AD0563"/>
    <w:rsid w:val="00AD07AB"/>
    <w:rsid w:val="00AD07FE"/>
    <w:rsid w:val="00AD16FB"/>
    <w:rsid w:val="00AD1FA9"/>
    <w:rsid w:val="00AD2FB4"/>
    <w:rsid w:val="00AD3678"/>
    <w:rsid w:val="00AD381D"/>
    <w:rsid w:val="00AD5D7D"/>
    <w:rsid w:val="00AD65B4"/>
    <w:rsid w:val="00AD6CE0"/>
    <w:rsid w:val="00AE03E5"/>
    <w:rsid w:val="00AE0459"/>
    <w:rsid w:val="00AE27E8"/>
    <w:rsid w:val="00AE3289"/>
    <w:rsid w:val="00AE381C"/>
    <w:rsid w:val="00AE4316"/>
    <w:rsid w:val="00AE57A5"/>
    <w:rsid w:val="00AE5CF0"/>
    <w:rsid w:val="00AE659F"/>
    <w:rsid w:val="00AE74C7"/>
    <w:rsid w:val="00AF1C3A"/>
    <w:rsid w:val="00AF2C31"/>
    <w:rsid w:val="00AF4295"/>
    <w:rsid w:val="00AF65AC"/>
    <w:rsid w:val="00B01C65"/>
    <w:rsid w:val="00B02702"/>
    <w:rsid w:val="00B03625"/>
    <w:rsid w:val="00B04704"/>
    <w:rsid w:val="00B0471B"/>
    <w:rsid w:val="00B04A6A"/>
    <w:rsid w:val="00B05D27"/>
    <w:rsid w:val="00B06694"/>
    <w:rsid w:val="00B06A54"/>
    <w:rsid w:val="00B06C23"/>
    <w:rsid w:val="00B0767C"/>
    <w:rsid w:val="00B07B2B"/>
    <w:rsid w:val="00B107EE"/>
    <w:rsid w:val="00B1087C"/>
    <w:rsid w:val="00B10E12"/>
    <w:rsid w:val="00B12421"/>
    <w:rsid w:val="00B12956"/>
    <w:rsid w:val="00B12B27"/>
    <w:rsid w:val="00B13B27"/>
    <w:rsid w:val="00B15747"/>
    <w:rsid w:val="00B16BD9"/>
    <w:rsid w:val="00B17829"/>
    <w:rsid w:val="00B17F36"/>
    <w:rsid w:val="00B208CF"/>
    <w:rsid w:val="00B20C6E"/>
    <w:rsid w:val="00B2134C"/>
    <w:rsid w:val="00B21656"/>
    <w:rsid w:val="00B21FCD"/>
    <w:rsid w:val="00B2394D"/>
    <w:rsid w:val="00B2470E"/>
    <w:rsid w:val="00B254CE"/>
    <w:rsid w:val="00B2641C"/>
    <w:rsid w:val="00B27B0F"/>
    <w:rsid w:val="00B30376"/>
    <w:rsid w:val="00B30E52"/>
    <w:rsid w:val="00B3158F"/>
    <w:rsid w:val="00B31DF1"/>
    <w:rsid w:val="00B322E1"/>
    <w:rsid w:val="00B33AA0"/>
    <w:rsid w:val="00B350E3"/>
    <w:rsid w:val="00B36012"/>
    <w:rsid w:val="00B36279"/>
    <w:rsid w:val="00B36743"/>
    <w:rsid w:val="00B373A7"/>
    <w:rsid w:val="00B378FE"/>
    <w:rsid w:val="00B408DC"/>
    <w:rsid w:val="00B40BAC"/>
    <w:rsid w:val="00B4101A"/>
    <w:rsid w:val="00B41A2D"/>
    <w:rsid w:val="00B4226A"/>
    <w:rsid w:val="00B43F3C"/>
    <w:rsid w:val="00B455B2"/>
    <w:rsid w:val="00B4648F"/>
    <w:rsid w:val="00B4698C"/>
    <w:rsid w:val="00B4740D"/>
    <w:rsid w:val="00B505F2"/>
    <w:rsid w:val="00B512D0"/>
    <w:rsid w:val="00B51520"/>
    <w:rsid w:val="00B557B7"/>
    <w:rsid w:val="00B55A2E"/>
    <w:rsid w:val="00B55C23"/>
    <w:rsid w:val="00B5607A"/>
    <w:rsid w:val="00B610E9"/>
    <w:rsid w:val="00B616FC"/>
    <w:rsid w:val="00B61DFD"/>
    <w:rsid w:val="00B62675"/>
    <w:rsid w:val="00B6350B"/>
    <w:rsid w:val="00B6436F"/>
    <w:rsid w:val="00B64C1A"/>
    <w:rsid w:val="00B65610"/>
    <w:rsid w:val="00B66067"/>
    <w:rsid w:val="00B66758"/>
    <w:rsid w:val="00B67126"/>
    <w:rsid w:val="00B67362"/>
    <w:rsid w:val="00B678FF"/>
    <w:rsid w:val="00B70BB5"/>
    <w:rsid w:val="00B73F06"/>
    <w:rsid w:val="00B74A94"/>
    <w:rsid w:val="00B75E77"/>
    <w:rsid w:val="00B76036"/>
    <w:rsid w:val="00B82D74"/>
    <w:rsid w:val="00B8406E"/>
    <w:rsid w:val="00B84170"/>
    <w:rsid w:val="00B8448E"/>
    <w:rsid w:val="00B8471E"/>
    <w:rsid w:val="00B84895"/>
    <w:rsid w:val="00B85070"/>
    <w:rsid w:val="00B85A73"/>
    <w:rsid w:val="00B85CD0"/>
    <w:rsid w:val="00B878F8"/>
    <w:rsid w:val="00B9021E"/>
    <w:rsid w:val="00B90927"/>
    <w:rsid w:val="00B95439"/>
    <w:rsid w:val="00B957CE"/>
    <w:rsid w:val="00B961BF"/>
    <w:rsid w:val="00B97F41"/>
    <w:rsid w:val="00BA2F1F"/>
    <w:rsid w:val="00BA3400"/>
    <w:rsid w:val="00BA58BD"/>
    <w:rsid w:val="00BA60EA"/>
    <w:rsid w:val="00BA6C1B"/>
    <w:rsid w:val="00BB0365"/>
    <w:rsid w:val="00BB08F9"/>
    <w:rsid w:val="00BB0A47"/>
    <w:rsid w:val="00BB0E7B"/>
    <w:rsid w:val="00BB1402"/>
    <w:rsid w:val="00BB28A0"/>
    <w:rsid w:val="00BB3338"/>
    <w:rsid w:val="00BB37FD"/>
    <w:rsid w:val="00BB45B2"/>
    <w:rsid w:val="00BB5BB5"/>
    <w:rsid w:val="00BB6257"/>
    <w:rsid w:val="00BB773E"/>
    <w:rsid w:val="00BB7B91"/>
    <w:rsid w:val="00BB7FDE"/>
    <w:rsid w:val="00BC1377"/>
    <w:rsid w:val="00BC19C7"/>
    <w:rsid w:val="00BC322F"/>
    <w:rsid w:val="00BC4182"/>
    <w:rsid w:val="00BC45CC"/>
    <w:rsid w:val="00BC4A75"/>
    <w:rsid w:val="00BC4BB5"/>
    <w:rsid w:val="00BC4C70"/>
    <w:rsid w:val="00BC5410"/>
    <w:rsid w:val="00BC546D"/>
    <w:rsid w:val="00BC6C8D"/>
    <w:rsid w:val="00BC73EF"/>
    <w:rsid w:val="00BD2FAC"/>
    <w:rsid w:val="00BD3358"/>
    <w:rsid w:val="00BD3B79"/>
    <w:rsid w:val="00BD43A9"/>
    <w:rsid w:val="00BD53E0"/>
    <w:rsid w:val="00BD5B48"/>
    <w:rsid w:val="00BD5BE1"/>
    <w:rsid w:val="00BD5EB4"/>
    <w:rsid w:val="00BD78D0"/>
    <w:rsid w:val="00BD7D96"/>
    <w:rsid w:val="00BE0003"/>
    <w:rsid w:val="00BE059E"/>
    <w:rsid w:val="00BE0638"/>
    <w:rsid w:val="00BE250B"/>
    <w:rsid w:val="00BE2BE0"/>
    <w:rsid w:val="00BE491D"/>
    <w:rsid w:val="00BE519E"/>
    <w:rsid w:val="00BE5D7D"/>
    <w:rsid w:val="00BE6C2A"/>
    <w:rsid w:val="00BE6ED2"/>
    <w:rsid w:val="00BF01A9"/>
    <w:rsid w:val="00BF18C2"/>
    <w:rsid w:val="00BF1BA5"/>
    <w:rsid w:val="00BF1DC0"/>
    <w:rsid w:val="00BF3A15"/>
    <w:rsid w:val="00BF4DC1"/>
    <w:rsid w:val="00BF5D40"/>
    <w:rsid w:val="00BF6208"/>
    <w:rsid w:val="00C00747"/>
    <w:rsid w:val="00C03594"/>
    <w:rsid w:val="00C03E53"/>
    <w:rsid w:val="00C04211"/>
    <w:rsid w:val="00C044DC"/>
    <w:rsid w:val="00C048DE"/>
    <w:rsid w:val="00C051FD"/>
    <w:rsid w:val="00C07AEB"/>
    <w:rsid w:val="00C10E29"/>
    <w:rsid w:val="00C11E57"/>
    <w:rsid w:val="00C12408"/>
    <w:rsid w:val="00C12C1D"/>
    <w:rsid w:val="00C1346F"/>
    <w:rsid w:val="00C1403C"/>
    <w:rsid w:val="00C15161"/>
    <w:rsid w:val="00C1652A"/>
    <w:rsid w:val="00C16ECA"/>
    <w:rsid w:val="00C206AA"/>
    <w:rsid w:val="00C214AA"/>
    <w:rsid w:val="00C22EB5"/>
    <w:rsid w:val="00C24B49"/>
    <w:rsid w:val="00C27A10"/>
    <w:rsid w:val="00C303B3"/>
    <w:rsid w:val="00C3071A"/>
    <w:rsid w:val="00C31214"/>
    <w:rsid w:val="00C317E0"/>
    <w:rsid w:val="00C32AD0"/>
    <w:rsid w:val="00C32EFB"/>
    <w:rsid w:val="00C3331E"/>
    <w:rsid w:val="00C3370A"/>
    <w:rsid w:val="00C34BF8"/>
    <w:rsid w:val="00C3602C"/>
    <w:rsid w:val="00C37068"/>
    <w:rsid w:val="00C40954"/>
    <w:rsid w:val="00C41421"/>
    <w:rsid w:val="00C421E9"/>
    <w:rsid w:val="00C43D55"/>
    <w:rsid w:val="00C449A8"/>
    <w:rsid w:val="00C46881"/>
    <w:rsid w:val="00C469FC"/>
    <w:rsid w:val="00C46D02"/>
    <w:rsid w:val="00C47FC0"/>
    <w:rsid w:val="00C508AE"/>
    <w:rsid w:val="00C52CFE"/>
    <w:rsid w:val="00C53F0A"/>
    <w:rsid w:val="00C54454"/>
    <w:rsid w:val="00C54BC5"/>
    <w:rsid w:val="00C5699A"/>
    <w:rsid w:val="00C56AE5"/>
    <w:rsid w:val="00C577A1"/>
    <w:rsid w:val="00C57FFD"/>
    <w:rsid w:val="00C609BB"/>
    <w:rsid w:val="00C60E1A"/>
    <w:rsid w:val="00C63381"/>
    <w:rsid w:val="00C63560"/>
    <w:rsid w:val="00C648A9"/>
    <w:rsid w:val="00C64B66"/>
    <w:rsid w:val="00C65544"/>
    <w:rsid w:val="00C65902"/>
    <w:rsid w:val="00C66716"/>
    <w:rsid w:val="00C67443"/>
    <w:rsid w:val="00C67459"/>
    <w:rsid w:val="00C677A2"/>
    <w:rsid w:val="00C67969"/>
    <w:rsid w:val="00C679ED"/>
    <w:rsid w:val="00C67BAF"/>
    <w:rsid w:val="00C707BF"/>
    <w:rsid w:val="00C70FEA"/>
    <w:rsid w:val="00C7320E"/>
    <w:rsid w:val="00C74226"/>
    <w:rsid w:val="00C74648"/>
    <w:rsid w:val="00C74E97"/>
    <w:rsid w:val="00C75A3B"/>
    <w:rsid w:val="00C75C3F"/>
    <w:rsid w:val="00C76A35"/>
    <w:rsid w:val="00C81892"/>
    <w:rsid w:val="00C82021"/>
    <w:rsid w:val="00C82623"/>
    <w:rsid w:val="00C82CE6"/>
    <w:rsid w:val="00C8305D"/>
    <w:rsid w:val="00C850C4"/>
    <w:rsid w:val="00C86222"/>
    <w:rsid w:val="00C86B3D"/>
    <w:rsid w:val="00C879DF"/>
    <w:rsid w:val="00C90DF1"/>
    <w:rsid w:val="00C90FD6"/>
    <w:rsid w:val="00C91212"/>
    <w:rsid w:val="00C91B38"/>
    <w:rsid w:val="00C928F3"/>
    <w:rsid w:val="00C931E1"/>
    <w:rsid w:val="00C94054"/>
    <w:rsid w:val="00C953A6"/>
    <w:rsid w:val="00C95C17"/>
    <w:rsid w:val="00C97035"/>
    <w:rsid w:val="00C970D8"/>
    <w:rsid w:val="00CA07F7"/>
    <w:rsid w:val="00CA1255"/>
    <w:rsid w:val="00CA305F"/>
    <w:rsid w:val="00CA3316"/>
    <w:rsid w:val="00CA4AD1"/>
    <w:rsid w:val="00CA4CBA"/>
    <w:rsid w:val="00CA4F2A"/>
    <w:rsid w:val="00CA62F3"/>
    <w:rsid w:val="00CA6425"/>
    <w:rsid w:val="00CA6EE0"/>
    <w:rsid w:val="00CA72DF"/>
    <w:rsid w:val="00CB0875"/>
    <w:rsid w:val="00CB092D"/>
    <w:rsid w:val="00CB0B77"/>
    <w:rsid w:val="00CB6781"/>
    <w:rsid w:val="00CB6928"/>
    <w:rsid w:val="00CC002B"/>
    <w:rsid w:val="00CC0111"/>
    <w:rsid w:val="00CC125B"/>
    <w:rsid w:val="00CC1475"/>
    <w:rsid w:val="00CC1D60"/>
    <w:rsid w:val="00CC246B"/>
    <w:rsid w:val="00CC43B5"/>
    <w:rsid w:val="00CC4B32"/>
    <w:rsid w:val="00CC5CB7"/>
    <w:rsid w:val="00CD0670"/>
    <w:rsid w:val="00CD307D"/>
    <w:rsid w:val="00CD37CD"/>
    <w:rsid w:val="00CD381B"/>
    <w:rsid w:val="00CD3AF7"/>
    <w:rsid w:val="00CD435F"/>
    <w:rsid w:val="00CD43AD"/>
    <w:rsid w:val="00CD649D"/>
    <w:rsid w:val="00CD6BC5"/>
    <w:rsid w:val="00CD7A8C"/>
    <w:rsid w:val="00CE0416"/>
    <w:rsid w:val="00CE0581"/>
    <w:rsid w:val="00CE16BD"/>
    <w:rsid w:val="00CE1846"/>
    <w:rsid w:val="00CE1E0F"/>
    <w:rsid w:val="00CE3E99"/>
    <w:rsid w:val="00CE57BC"/>
    <w:rsid w:val="00CE629A"/>
    <w:rsid w:val="00CF02B5"/>
    <w:rsid w:val="00CF0F17"/>
    <w:rsid w:val="00CF2700"/>
    <w:rsid w:val="00CF304E"/>
    <w:rsid w:val="00CF34B6"/>
    <w:rsid w:val="00CF4F87"/>
    <w:rsid w:val="00CF5EC7"/>
    <w:rsid w:val="00CF67EB"/>
    <w:rsid w:val="00CF6D52"/>
    <w:rsid w:val="00CF76AB"/>
    <w:rsid w:val="00D00B70"/>
    <w:rsid w:val="00D00DD1"/>
    <w:rsid w:val="00D01DA9"/>
    <w:rsid w:val="00D02CC9"/>
    <w:rsid w:val="00D03312"/>
    <w:rsid w:val="00D0458B"/>
    <w:rsid w:val="00D05BF6"/>
    <w:rsid w:val="00D05F33"/>
    <w:rsid w:val="00D06692"/>
    <w:rsid w:val="00D06844"/>
    <w:rsid w:val="00D06A8E"/>
    <w:rsid w:val="00D07C1B"/>
    <w:rsid w:val="00D07FF6"/>
    <w:rsid w:val="00D11BD1"/>
    <w:rsid w:val="00D1220F"/>
    <w:rsid w:val="00D12405"/>
    <w:rsid w:val="00D12466"/>
    <w:rsid w:val="00D12BCA"/>
    <w:rsid w:val="00D13CA0"/>
    <w:rsid w:val="00D14AA6"/>
    <w:rsid w:val="00D14D60"/>
    <w:rsid w:val="00D172D9"/>
    <w:rsid w:val="00D17B12"/>
    <w:rsid w:val="00D2066C"/>
    <w:rsid w:val="00D20B21"/>
    <w:rsid w:val="00D21145"/>
    <w:rsid w:val="00D21341"/>
    <w:rsid w:val="00D21465"/>
    <w:rsid w:val="00D21FEB"/>
    <w:rsid w:val="00D23545"/>
    <w:rsid w:val="00D237BD"/>
    <w:rsid w:val="00D24380"/>
    <w:rsid w:val="00D24C42"/>
    <w:rsid w:val="00D25082"/>
    <w:rsid w:val="00D251CD"/>
    <w:rsid w:val="00D2693B"/>
    <w:rsid w:val="00D3173A"/>
    <w:rsid w:val="00D32633"/>
    <w:rsid w:val="00D32C3E"/>
    <w:rsid w:val="00D3346E"/>
    <w:rsid w:val="00D3349D"/>
    <w:rsid w:val="00D348E8"/>
    <w:rsid w:val="00D34D96"/>
    <w:rsid w:val="00D34E7F"/>
    <w:rsid w:val="00D36768"/>
    <w:rsid w:val="00D36AC8"/>
    <w:rsid w:val="00D376B7"/>
    <w:rsid w:val="00D4026D"/>
    <w:rsid w:val="00D402FD"/>
    <w:rsid w:val="00D40F98"/>
    <w:rsid w:val="00D42DF0"/>
    <w:rsid w:val="00D42FD9"/>
    <w:rsid w:val="00D43957"/>
    <w:rsid w:val="00D45414"/>
    <w:rsid w:val="00D454C5"/>
    <w:rsid w:val="00D45584"/>
    <w:rsid w:val="00D45C66"/>
    <w:rsid w:val="00D46EB1"/>
    <w:rsid w:val="00D46FFC"/>
    <w:rsid w:val="00D5056D"/>
    <w:rsid w:val="00D50C00"/>
    <w:rsid w:val="00D510AB"/>
    <w:rsid w:val="00D51C75"/>
    <w:rsid w:val="00D51D3D"/>
    <w:rsid w:val="00D52AFA"/>
    <w:rsid w:val="00D53519"/>
    <w:rsid w:val="00D53855"/>
    <w:rsid w:val="00D55079"/>
    <w:rsid w:val="00D55327"/>
    <w:rsid w:val="00D56469"/>
    <w:rsid w:val="00D56483"/>
    <w:rsid w:val="00D604C1"/>
    <w:rsid w:val="00D62002"/>
    <w:rsid w:val="00D6345B"/>
    <w:rsid w:val="00D647A4"/>
    <w:rsid w:val="00D64B14"/>
    <w:rsid w:val="00D64B90"/>
    <w:rsid w:val="00D67316"/>
    <w:rsid w:val="00D67B85"/>
    <w:rsid w:val="00D72DE4"/>
    <w:rsid w:val="00D73197"/>
    <w:rsid w:val="00D7373D"/>
    <w:rsid w:val="00D73745"/>
    <w:rsid w:val="00D74F23"/>
    <w:rsid w:val="00D753F4"/>
    <w:rsid w:val="00D75A0A"/>
    <w:rsid w:val="00D7673E"/>
    <w:rsid w:val="00D778EB"/>
    <w:rsid w:val="00D77BAB"/>
    <w:rsid w:val="00D81054"/>
    <w:rsid w:val="00D826C7"/>
    <w:rsid w:val="00D838DE"/>
    <w:rsid w:val="00D841C0"/>
    <w:rsid w:val="00D87902"/>
    <w:rsid w:val="00D90C0A"/>
    <w:rsid w:val="00D90D79"/>
    <w:rsid w:val="00D90F83"/>
    <w:rsid w:val="00D917BB"/>
    <w:rsid w:val="00D92E82"/>
    <w:rsid w:val="00D939B4"/>
    <w:rsid w:val="00D93DDA"/>
    <w:rsid w:val="00D94C5E"/>
    <w:rsid w:val="00D94C8B"/>
    <w:rsid w:val="00D94FA9"/>
    <w:rsid w:val="00D96DD6"/>
    <w:rsid w:val="00DA233F"/>
    <w:rsid w:val="00DA26A1"/>
    <w:rsid w:val="00DA2EBC"/>
    <w:rsid w:val="00DA3220"/>
    <w:rsid w:val="00DA4BE7"/>
    <w:rsid w:val="00DA4D7D"/>
    <w:rsid w:val="00DA4E93"/>
    <w:rsid w:val="00DA5E63"/>
    <w:rsid w:val="00DA6334"/>
    <w:rsid w:val="00DA69D6"/>
    <w:rsid w:val="00DA7B27"/>
    <w:rsid w:val="00DA7F78"/>
    <w:rsid w:val="00DA7F92"/>
    <w:rsid w:val="00DB09C4"/>
    <w:rsid w:val="00DB0C91"/>
    <w:rsid w:val="00DB13FD"/>
    <w:rsid w:val="00DB462D"/>
    <w:rsid w:val="00DB489E"/>
    <w:rsid w:val="00DB4F1E"/>
    <w:rsid w:val="00DB5454"/>
    <w:rsid w:val="00DB6215"/>
    <w:rsid w:val="00DB6916"/>
    <w:rsid w:val="00DB6CB5"/>
    <w:rsid w:val="00DB7113"/>
    <w:rsid w:val="00DB7C62"/>
    <w:rsid w:val="00DC015A"/>
    <w:rsid w:val="00DC1A86"/>
    <w:rsid w:val="00DC2B2A"/>
    <w:rsid w:val="00DC3C8F"/>
    <w:rsid w:val="00DC5BED"/>
    <w:rsid w:val="00DC67D9"/>
    <w:rsid w:val="00DC6852"/>
    <w:rsid w:val="00DC6AF1"/>
    <w:rsid w:val="00DC782A"/>
    <w:rsid w:val="00DD069E"/>
    <w:rsid w:val="00DD0F7C"/>
    <w:rsid w:val="00DD1B87"/>
    <w:rsid w:val="00DD318B"/>
    <w:rsid w:val="00DD4306"/>
    <w:rsid w:val="00DD4626"/>
    <w:rsid w:val="00DD51EB"/>
    <w:rsid w:val="00DD61A5"/>
    <w:rsid w:val="00DD635B"/>
    <w:rsid w:val="00DD732E"/>
    <w:rsid w:val="00DD7CAE"/>
    <w:rsid w:val="00DE06B8"/>
    <w:rsid w:val="00DE1233"/>
    <w:rsid w:val="00DE34DA"/>
    <w:rsid w:val="00DE40DC"/>
    <w:rsid w:val="00DE49CC"/>
    <w:rsid w:val="00DE4B77"/>
    <w:rsid w:val="00DE5BB7"/>
    <w:rsid w:val="00DE7D8A"/>
    <w:rsid w:val="00DF143D"/>
    <w:rsid w:val="00DF1531"/>
    <w:rsid w:val="00DF2E4B"/>
    <w:rsid w:val="00DF333E"/>
    <w:rsid w:val="00DF3FEA"/>
    <w:rsid w:val="00DF4E7A"/>
    <w:rsid w:val="00DF6EAA"/>
    <w:rsid w:val="00DF7CA7"/>
    <w:rsid w:val="00E008C7"/>
    <w:rsid w:val="00E00F96"/>
    <w:rsid w:val="00E0291A"/>
    <w:rsid w:val="00E06F9F"/>
    <w:rsid w:val="00E10886"/>
    <w:rsid w:val="00E11BBB"/>
    <w:rsid w:val="00E11BBF"/>
    <w:rsid w:val="00E11D76"/>
    <w:rsid w:val="00E1400D"/>
    <w:rsid w:val="00E14730"/>
    <w:rsid w:val="00E14EF3"/>
    <w:rsid w:val="00E14FCB"/>
    <w:rsid w:val="00E16ED4"/>
    <w:rsid w:val="00E16F71"/>
    <w:rsid w:val="00E17264"/>
    <w:rsid w:val="00E17360"/>
    <w:rsid w:val="00E17585"/>
    <w:rsid w:val="00E17CC0"/>
    <w:rsid w:val="00E20A2E"/>
    <w:rsid w:val="00E22FED"/>
    <w:rsid w:val="00E23C48"/>
    <w:rsid w:val="00E24864"/>
    <w:rsid w:val="00E25475"/>
    <w:rsid w:val="00E26AD2"/>
    <w:rsid w:val="00E30578"/>
    <w:rsid w:val="00E30766"/>
    <w:rsid w:val="00E3101D"/>
    <w:rsid w:val="00E31CF7"/>
    <w:rsid w:val="00E34267"/>
    <w:rsid w:val="00E35A3D"/>
    <w:rsid w:val="00E374F5"/>
    <w:rsid w:val="00E40866"/>
    <w:rsid w:val="00E40AED"/>
    <w:rsid w:val="00E40BC7"/>
    <w:rsid w:val="00E42C2B"/>
    <w:rsid w:val="00E43443"/>
    <w:rsid w:val="00E43AA0"/>
    <w:rsid w:val="00E44394"/>
    <w:rsid w:val="00E454D6"/>
    <w:rsid w:val="00E45AE7"/>
    <w:rsid w:val="00E47B38"/>
    <w:rsid w:val="00E51422"/>
    <w:rsid w:val="00E51B8A"/>
    <w:rsid w:val="00E52382"/>
    <w:rsid w:val="00E52E8B"/>
    <w:rsid w:val="00E5396F"/>
    <w:rsid w:val="00E5418D"/>
    <w:rsid w:val="00E54207"/>
    <w:rsid w:val="00E5422D"/>
    <w:rsid w:val="00E542BB"/>
    <w:rsid w:val="00E5482B"/>
    <w:rsid w:val="00E600D3"/>
    <w:rsid w:val="00E61797"/>
    <w:rsid w:val="00E62252"/>
    <w:rsid w:val="00E62ACE"/>
    <w:rsid w:val="00E6383A"/>
    <w:rsid w:val="00E6397E"/>
    <w:rsid w:val="00E63BAC"/>
    <w:rsid w:val="00E64E0C"/>
    <w:rsid w:val="00E65FD5"/>
    <w:rsid w:val="00E66671"/>
    <w:rsid w:val="00E67BBB"/>
    <w:rsid w:val="00E713A0"/>
    <w:rsid w:val="00E713F6"/>
    <w:rsid w:val="00E71CF1"/>
    <w:rsid w:val="00E72613"/>
    <w:rsid w:val="00E72AAA"/>
    <w:rsid w:val="00E72BA7"/>
    <w:rsid w:val="00E747FD"/>
    <w:rsid w:val="00E75E2F"/>
    <w:rsid w:val="00E7664E"/>
    <w:rsid w:val="00E77511"/>
    <w:rsid w:val="00E77925"/>
    <w:rsid w:val="00E800EE"/>
    <w:rsid w:val="00E805B1"/>
    <w:rsid w:val="00E811FB"/>
    <w:rsid w:val="00E818D7"/>
    <w:rsid w:val="00E824A3"/>
    <w:rsid w:val="00E82692"/>
    <w:rsid w:val="00E83EF1"/>
    <w:rsid w:val="00E8400F"/>
    <w:rsid w:val="00E85675"/>
    <w:rsid w:val="00E85DDB"/>
    <w:rsid w:val="00E8660F"/>
    <w:rsid w:val="00E867A9"/>
    <w:rsid w:val="00E87215"/>
    <w:rsid w:val="00E874FD"/>
    <w:rsid w:val="00E87EE5"/>
    <w:rsid w:val="00E901E4"/>
    <w:rsid w:val="00E90416"/>
    <w:rsid w:val="00E90AE5"/>
    <w:rsid w:val="00E90C98"/>
    <w:rsid w:val="00E92377"/>
    <w:rsid w:val="00E92885"/>
    <w:rsid w:val="00E92971"/>
    <w:rsid w:val="00E932A4"/>
    <w:rsid w:val="00E93A8D"/>
    <w:rsid w:val="00E9467E"/>
    <w:rsid w:val="00E94836"/>
    <w:rsid w:val="00E95419"/>
    <w:rsid w:val="00E95E8A"/>
    <w:rsid w:val="00EA0A8B"/>
    <w:rsid w:val="00EA1D09"/>
    <w:rsid w:val="00EA1D80"/>
    <w:rsid w:val="00EA2DE4"/>
    <w:rsid w:val="00EA3247"/>
    <w:rsid w:val="00EA3589"/>
    <w:rsid w:val="00EA4146"/>
    <w:rsid w:val="00EA56BB"/>
    <w:rsid w:val="00EA592F"/>
    <w:rsid w:val="00EA6130"/>
    <w:rsid w:val="00EA6601"/>
    <w:rsid w:val="00EA704B"/>
    <w:rsid w:val="00EB076B"/>
    <w:rsid w:val="00EB08A3"/>
    <w:rsid w:val="00EB19A6"/>
    <w:rsid w:val="00EB24C4"/>
    <w:rsid w:val="00EB3501"/>
    <w:rsid w:val="00EB3865"/>
    <w:rsid w:val="00EB4B33"/>
    <w:rsid w:val="00EB582A"/>
    <w:rsid w:val="00EB5D40"/>
    <w:rsid w:val="00EB76A2"/>
    <w:rsid w:val="00EB7795"/>
    <w:rsid w:val="00EB7BDD"/>
    <w:rsid w:val="00EC1728"/>
    <w:rsid w:val="00EC1BD8"/>
    <w:rsid w:val="00EC362F"/>
    <w:rsid w:val="00EC3B08"/>
    <w:rsid w:val="00EC3FCC"/>
    <w:rsid w:val="00EC5282"/>
    <w:rsid w:val="00EC55C1"/>
    <w:rsid w:val="00EC6CB0"/>
    <w:rsid w:val="00ED007E"/>
    <w:rsid w:val="00ED0A50"/>
    <w:rsid w:val="00ED309C"/>
    <w:rsid w:val="00ED37FF"/>
    <w:rsid w:val="00ED4A89"/>
    <w:rsid w:val="00ED4B92"/>
    <w:rsid w:val="00ED59AC"/>
    <w:rsid w:val="00ED6E27"/>
    <w:rsid w:val="00ED7675"/>
    <w:rsid w:val="00ED7A6C"/>
    <w:rsid w:val="00EE0003"/>
    <w:rsid w:val="00EE1228"/>
    <w:rsid w:val="00EE15AF"/>
    <w:rsid w:val="00EE1777"/>
    <w:rsid w:val="00EE2611"/>
    <w:rsid w:val="00EE3FAE"/>
    <w:rsid w:val="00EE4AE0"/>
    <w:rsid w:val="00EE4D09"/>
    <w:rsid w:val="00EE5579"/>
    <w:rsid w:val="00EE62DA"/>
    <w:rsid w:val="00EE65E6"/>
    <w:rsid w:val="00EE6A13"/>
    <w:rsid w:val="00EE6A44"/>
    <w:rsid w:val="00EE7DBC"/>
    <w:rsid w:val="00EF0E1C"/>
    <w:rsid w:val="00EF1A7C"/>
    <w:rsid w:val="00EF2326"/>
    <w:rsid w:val="00EF3392"/>
    <w:rsid w:val="00EF39C5"/>
    <w:rsid w:val="00EF690C"/>
    <w:rsid w:val="00EF77F4"/>
    <w:rsid w:val="00F00886"/>
    <w:rsid w:val="00F00A96"/>
    <w:rsid w:val="00F00CCD"/>
    <w:rsid w:val="00F00D83"/>
    <w:rsid w:val="00F01237"/>
    <w:rsid w:val="00F02036"/>
    <w:rsid w:val="00F04332"/>
    <w:rsid w:val="00F071C2"/>
    <w:rsid w:val="00F1011F"/>
    <w:rsid w:val="00F14072"/>
    <w:rsid w:val="00F156CA"/>
    <w:rsid w:val="00F15A9C"/>
    <w:rsid w:val="00F16372"/>
    <w:rsid w:val="00F16769"/>
    <w:rsid w:val="00F16CA5"/>
    <w:rsid w:val="00F16D7A"/>
    <w:rsid w:val="00F17044"/>
    <w:rsid w:val="00F1759F"/>
    <w:rsid w:val="00F20AE9"/>
    <w:rsid w:val="00F20D26"/>
    <w:rsid w:val="00F2127D"/>
    <w:rsid w:val="00F22814"/>
    <w:rsid w:val="00F22BE2"/>
    <w:rsid w:val="00F22FC3"/>
    <w:rsid w:val="00F26A75"/>
    <w:rsid w:val="00F2738D"/>
    <w:rsid w:val="00F275E2"/>
    <w:rsid w:val="00F279F7"/>
    <w:rsid w:val="00F27C20"/>
    <w:rsid w:val="00F27D93"/>
    <w:rsid w:val="00F30636"/>
    <w:rsid w:val="00F30756"/>
    <w:rsid w:val="00F30E63"/>
    <w:rsid w:val="00F3180F"/>
    <w:rsid w:val="00F32B0B"/>
    <w:rsid w:val="00F33ABD"/>
    <w:rsid w:val="00F3420A"/>
    <w:rsid w:val="00F3448F"/>
    <w:rsid w:val="00F34E54"/>
    <w:rsid w:val="00F34FBD"/>
    <w:rsid w:val="00F365D4"/>
    <w:rsid w:val="00F37E4B"/>
    <w:rsid w:val="00F404EA"/>
    <w:rsid w:val="00F41D19"/>
    <w:rsid w:val="00F43582"/>
    <w:rsid w:val="00F43B9F"/>
    <w:rsid w:val="00F47C18"/>
    <w:rsid w:val="00F5086B"/>
    <w:rsid w:val="00F52DF0"/>
    <w:rsid w:val="00F541EB"/>
    <w:rsid w:val="00F5511B"/>
    <w:rsid w:val="00F55707"/>
    <w:rsid w:val="00F5629D"/>
    <w:rsid w:val="00F56441"/>
    <w:rsid w:val="00F57B8C"/>
    <w:rsid w:val="00F6007F"/>
    <w:rsid w:val="00F6035C"/>
    <w:rsid w:val="00F61390"/>
    <w:rsid w:val="00F62BBF"/>
    <w:rsid w:val="00F6410F"/>
    <w:rsid w:val="00F645F4"/>
    <w:rsid w:val="00F664F8"/>
    <w:rsid w:val="00F700C2"/>
    <w:rsid w:val="00F72DA5"/>
    <w:rsid w:val="00F7439F"/>
    <w:rsid w:val="00F750A0"/>
    <w:rsid w:val="00F75A05"/>
    <w:rsid w:val="00F77797"/>
    <w:rsid w:val="00F811F6"/>
    <w:rsid w:val="00F8167F"/>
    <w:rsid w:val="00F8189B"/>
    <w:rsid w:val="00F82AEB"/>
    <w:rsid w:val="00F830B9"/>
    <w:rsid w:val="00F8395C"/>
    <w:rsid w:val="00F84673"/>
    <w:rsid w:val="00F849BD"/>
    <w:rsid w:val="00F86F87"/>
    <w:rsid w:val="00F870B3"/>
    <w:rsid w:val="00F87794"/>
    <w:rsid w:val="00F90949"/>
    <w:rsid w:val="00F92AB8"/>
    <w:rsid w:val="00F92C0C"/>
    <w:rsid w:val="00F92FF6"/>
    <w:rsid w:val="00F93290"/>
    <w:rsid w:val="00F94428"/>
    <w:rsid w:val="00F956A0"/>
    <w:rsid w:val="00F95DCE"/>
    <w:rsid w:val="00F97DCE"/>
    <w:rsid w:val="00FA0F1B"/>
    <w:rsid w:val="00FA1075"/>
    <w:rsid w:val="00FA16C9"/>
    <w:rsid w:val="00FA3834"/>
    <w:rsid w:val="00FA56FE"/>
    <w:rsid w:val="00FA6373"/>
    <w:rsid w:val="00FA6CCF"/>
    <w:rsid w:val="00FB1C7B"/>
    <w:rsid w:val="00FB2E20"/>
    <w:rsid w:val="00FB3A67"/>
    <w:rsid w:val="00FB4A27"/>
    <w:rsid w:val="00FB5170"/>
    <w:rsid w:val="00FB5EA6"/>
    <w:rsid w:val="00FB5FFE"/>
    <w:rsid w:val="00FB6FB5"/>
    <w:rsid w:val="00FB7206"/>
    <w:rsid w:val="00FC032E"/>
    <w:rsid w:val="00FC16BE"/>
    <w:rsid w:val="00FC24D9"/>
    <w:rsid w:val="00FC3D3D"/>
    <w:rsid w:val="00FC4365"/>
    <w:rsid w:val="00FC4E88"/>
    <w:rsid w:val="00FC6406"/>
    <w:rsid w:val="00FD0615"/>
    <w:rsid w:val="00FD0D52"/>
    <w:rsid w:val="00FD0EDF"/>
    <w:rsid w:val="00FD149C"/>
    <w:rsid w:val="00FD16F8"/>
    <w:rsid w:val="00FD2622"/>
    <w:rsid w:val="00FD2D61"/>
    <w:rsid w:val="00FD3512"/>
    <w:rsid w:val="00FD3F0A"/>
    <w:rsid w:val="00FD3F18"/>
    <w:rsid w:val="00FD3FF8"/>
    <w:rsid w:val="00FD4172"/>
    <w:rsid w:val="00FD5270"/>
    <w:rsid w:val="00FD62C6"/>
    <w:rsid w:val="00FD6BEF"/>
    <w:rsid w:val="00FE01A4"/>
    <w:rsid w:val="00FE0F31"/>
    <w:rsid w:val="00FE1BE9"/>
    <w:rsid w:val="00FE28A9"/>
    <w:rsid w:val="00FE2D8F"/>
    <w:rsid w:val="00FE306B"/>
    <w:rsid w:val="00FE31F6"/>
    <w:rsid w:val="00FE3C3A"/>
    <w:rsid w:val="00FE4F08"/>
    <w:rsid w:val="00FE7844"/>
    <w:rsid w:val="00FF0803"/>
    <w:rsid w:val="00FF0E26"/>
    <w:rsid w:val="00FF1FC2"/>
    <w:rsid w:val="00FF2070"/>
    <w:rsid w:val="00FF377A"/>
    <w:rsid w:val="00FF436D"/>
    <w:rsid w:val="00FF5AE1"/>
    <w:rsid w:val="00FF6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3553"/>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258AC"/>
    <w:rPr>
      <w:sz w:val="24"/>
      <w:szCs w:val="24"/>
      <w:lang w:val="en-GB" w:eastAsia="en-GB"/>
    </w:rPr>
  </w:style>
  <w:style w:type="paragraph" w:styleId="Heading1">
    <w:name w:val="heading 1"/>
    <w:basedOn w:val="Normal"/>
    <w:next w:val="Normal"/>
    <w:link w:val="Heading1Char"/>
    <w:uiPriority w:val="99"/>
    <w:qFormat/>
    <w:rsid w:val="00AF65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677A2"/>
    <w:pPr>
      <w:jc w:val="both"/>
      <w:outlineLvl w:val="1"/>
    </w:pPr>
    <w:rPr>
      <w:rFonts w:ascii="Arial" w:hAnsi="Arial"/>
      <w:b/>
      <w:sz w:val="28"/>
    </w:rPr>
  </w:style>
  <w:style w:type="paragraph" w:styleId="Heading3">
    <w:name w:val="heading 3"/>
    <w:basedOn w:val="Normal"/>
    <w:next w:val="Normal"/>
    <w:link w:val="Heading3Char"/>
    <w:qFormat/>
    <w:rsid w:val="0077088F"/>
    <w:pPr>
      <w:keepNext/>
      <w:outlineLvl w:val="2"/>
    </w:pPr>
    <w:rPr>
      <w:rFonts w:ascii="Arial" w:hAnsi="Arial"/>
      <w:b/>
      <w:szCs w:val="20"/>
      <w:lang w:val="en-US" w:eastAsia="en-US"/>
    </w:rPr>
  </w:style>
  <w:style w:type="paragraph" w:styleId="Heading4">
    <w:name w:val="heading 4"/>
    <w:basedOn w:val="Normal"/>
    <w:next w:val="Normal"/>
    <w:link w:val="Heading4Char"/>
    <w:uiPriority w:val="99"/>
    <w:qFormat/>
    <w:rsid w:val="00AF65AC"/>
    <w:pPr>
      <w:keepNext/>
      <w:spacing w:before="240" w:after="60"/>
      <w:outlineLvl w:val="3"/>
    </w:pPr>
    <w:rPr>
      <w:b/>
      <w:bCs/>
      <w:sz w:val="28"/>
      <w:szCs w:val="28"/>
    </w:rPr>
  </w:style>
  <w:style w:type="paragraph" w:styleId="Heading5">
    <w:name w:val="heading 5"/>
    <w:basedOn w:val="Normal"/>
    <w:next w:val="Normal"/>
    <w:link w:val="Heading5Char"/>
    <w:qFormat/>
    <w:rsid w:val="00AF65AC"/>
    <w:pPr>
      <w:spacing w:before="240" w:after="60"/>
      <w:outlineLvl w:val="4"/>
    </w:pPr>
    <w:rPr>
      <w:b/>
      <w:bCs/>
      <w:i/>
      <w:iCs/>
      <w:sz w:val="26"/>
      <w:szCs w:val="26"/>
    </w:rPr>
  </w:style>
  <w:style w:type="paragraph" w:styleId="Heading6">
    <w:name w:val="heading 6"/>
    <w:basedOn w:val="Normal"/>
    <w:next w:val="Normal"/>
    <w:link w:val="Heading6Char"/>
    <w:qFormat/>
    <w:rsid w:val="00AF65AC"/>
    <w:pPr>
      <w:spacing w:before="240" w:after="60"/>
      <w:outlineLvl w:val="5"/>
    </w:pPr>
    <w:rPr>
      <w:b/>
      <w:bCs/>
      <w:sz w:val="22"/>
      <w:szCs w:val="22"/>
    </w:rPr>
  </w:style>
  <w:style w:type="paragraph" w:styleId="Heading7">
    <w:name w:val="heading 7"/>
    <w:basedOn w:val="Normal"/>
    <w:next w:val="Normal"/>
    <w:link w:val="Heading7Char"/>
    <w:qFormat/>
    <w:rsid w:val="005D4205"/>
    <w:pPr>
      <w:keepNext/>
      <w:jc w:val="both"/>
      <w:outlineLvl w:val="6"/>
    </w:pPr>
    <w:rPr>
      <w:b/>
      <w:sz w:val="28"/>
      <w:szCs w:val="20"/>
      <w:lang w:val="en-US" w:eastAsia="en-US"/>
    </w:rPr>
  </w:style>
  <w:style w:type="paragraph" w:styleId="Heading8">
    <w:name w:val="heading 8"/>
    <w:basedOn w:val="Normal"/>
    <w:next w:val="Normal"/>
    <w:link w:val="Heading8Char"/>
    <w:qFormat/>
    <w:rsid w:val="00AF65AC"/>
    <w:pPr>
      <w:spacing w:before="240" w:after="60"/>
      <w:outlineLvl w:val="7"/>
    </w:pPr>
    <w:rPr>
      <w:i/>
      <w:iCs/>
    </w:rPr>
  </w:style>
  <w:style w:type="paragraph" w:styleId="Heading9">
    <w:name w:val="heading 9"/>
    <w:basedOn w:val="Normal"/>
    <w:next w:val="Normal"/>
    <w:link w:val="Heading9Char"/>
    <w:qFormat/>
    <w:rsid w:val="00A018A8"/>
    <w:pPr>
      <w:keepNext/>
      <w:tabs>
        <w:tab w:val="left" w:pos="567"/>
      </w:tabs>
      <w:ind w:left="34"/>
      <w:outlineLvl w:val="8"/>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65AC"/>
    <w:rPr>
      <w:rFonts w:ascii="Arial" w:hAnsi="Arial" w:cs="Arial"/>
      <w:b/>
      <w:bCs/>
      <w:kern w:val="32"/>
      <w:sz w:val="32"/>
      <w:szCs w:val="32"/>
      <w:lang w:val="en-GB" w:eastAsia="en-GB"/>
    </w:rPr>
  </w:style>
  <w:style w:type="character" w:customStyle="1" w:styleId="Heading2Char">
    <w:name w:val="Heading 2 Char"/>
    <w:basedOn w:val="DefaultParagraphFont"/>
    <w:link w:val="Heading2"/>
    <w:uiPriority w:val="99"/>
    <w:rsid w:val="00C677A2"/>
    <w:rPr>
      <w:rFonts w:ascii="Arial" w:hAnsi="Arial"/>
      <w:b/>
      <w:sz w:val="28"/>
      <w:szCs w:val="24"/>
    </w:rPr>
  </w:style>
  <w:style w:type="character" w:customStyle="1" w:styleId="Heading3Char">
    <w:name w:val="Heading 3 Char"/>
    <w:basedOn w:val="DefaultParagraphFont"/>
    <w:link w:val="Heading3"/>
    <w:uiPriority w:val="99"/>
    <w:rsid w:val="0077088F"/>
    <w:rPr>
      <w:rFonts w:ascii="Arial" w:hAnsi="Arial"/>
      <w:b/>
      <w:sz w:val="24"/>
      <w:lang w:val="en-US" w:eastAsia="en-US"/>
    </w:rPr>
  </w:style>
  <w:style w:type="character" w:customStyle="1" w:styleId="Heading4Char">
    <w:name w:val="Heading 4 Char"/>
    <w:basedOn w:val="DefaultParagraphFont"/>
    <w:link w:val="Heading4"/>
    <w:uiPriority w:val="99"/>
    <w:rsid w:val="00AF65AC"/>
    <w:rPr>
      <w:b/>
      <w:bCs/>
      <w:sz w:val="28"/>
      <w:szCs w:val="28"/>
      <w:lang w:val="en-GB" w:eastAsia="en-GB"/>
    </w:rPr>
  </w:style>
  <w:style w:type="character" w:customStyle="1" w:styleId="Heading5Char">
    <w:name w:val="Heading 5 Char"/>
    <w:basedOn w:val="DefaultParagraphFont"/>
    <w:link w:val="Heading5"/>
    <w:uiPriority w:val="99"/>
    <w:rsid w:val="00AF65AC"/>
    <w:rPr>
      <w:b/>
      <w:bCs/>
      <w:i/>
      <w:iCs/>
      <w:sz w:val="26"/>
      <w:szCs w:val="26"/>
      <w:lang w:val="en-GB" w:eastAsia="en-GB"/>
    </w:rPr>
  </w:style>
  <w:style w:type="character" w:customStyle="1" w:styleId="Heading6Char">
    <w:name w:val="Heading 6 Char"/>
    <w:basedOn w:val="DefaultParagraphFont"/>
    <w:link w:val="Heading6"/>
    <w:uiPriority w:val="99"/>
    <w:rsid w:val="00AF65AC"/>
    <w:rPr>
      <w:b/>
      <w:bCs/>
      <w:sz w:val="22"/>
      <w:szCs w:val="22"/>
      <w:lang w:val="en-GB" w:eastAsia="en-GB"/>
    </w:rPr>
  </w:style>
  <w:style w:type="character" w:customStyle="1" w:styleId="Heading7Char">
    <w:name w:val="Heading 7 Char"/>
    <w:basedOn w:val="DefaultParagraphFont"/>
    <w:link w:val="Heading7"/>
    <w:uiPriority w:val="9"/>
    <w:rsid w:val="005D4205"/>
    <w:rPr>
      <w:b/>
      <w:sz w:val="28"/>
    </w:rPr>
  </w:style>
  <w:style w:type="character" w:customStyle="1" w:styleId="Heading8Char">
    <w:name w:val="Heading 8 Char"/>
    <w:basedOn w:val="DefaultParagraphFont"/>
    <w:link w:val="Heading8"/>
    <w:uiPriority w:val="99"/>
    <w:rsid w:val="00AF65AC"/>
    <w:rPr>
      <w:i/>
      <w:iCs/>
      <w:sz w:val="24"/>
      <w:szCs w:val="24"/>
      <w:lang w:val="en-GB" w:eastAsia="en-GB"/>
    </w:rPr>
  </w:style>
  <w:style w:type="character" w:customStyle="1" w:styleId="Heading9Char">
    <w:name w:val="Heading 9 Char"/>
    <w:basedOn w:val="DefaultParagraphFont"/>
    <w:link w:val="Heading9"/>
    <w:rsid w:val="00A018A8"/>
    <w:rPr>
      <w:rFonts w:ascii="Arial" w:hAnsi="Arial"/>
      <w:b/>
      <w:bCs/>
      <w:sz w:val="24"/>
      <w:lang w:eastAsia="en-US"/>
    </w:rPr>
  </w:style>
  <w:style w:type="paragraph" w:styleId="BalloonText">
    <w:name w:val="Balloon Text"/>
    <w:basedOn w:val="Normal"/>
    <w:link w:val="BalloonTextChar"/>
    <w:uiPriority w:val="99"/>
    <w:semiHidden/>
    <w:unhideWhenUsed/>
    <w:rsid w:val="004E39C3"/>
    <w:rPr>
      <w:rFonts w:ascii="Tahoma" w:hAnsi="Tahoma" w:cs="Tahoma"/>
      <w:sz w:val="16"/>
      <w:szCs w:val="16"/>
    </w:rPr>
  </w:style>
  <w:style w:type="character" w:customStyle="1" w:styleId="BalloonTextChar">
    <w:name w:val="Balloon Text Char"/>
    <w:basedOn w:val="DefaultParagraphFont"/>
    <w:link w:val="BalloonText"/>
    <w:uiPriority w:val="99"/>
    <w:semiHidden/>
    <w:rsid w:val="004E39C3"/>
    <w:rPr>
      <w:rFonts w:ascii="Tahoma" w:hAnsi="Tahoma" w:cs="Tahoma"/>
      <w:sz w:val="16"/>
      <w:szCs w:val="16"/>
    </w:rPr>
  </w:style>
  <w:style w:type="paragraph" w:styleId="Header">
    <w:name w:val="header"/>
    <w:aliases w:val="text"/>
    <w:basedOn w:val="Normal"/>
    <w:link w:val="HeaderChar"/>
    <w:unhideWhenUsed/>
    <w:rsid w:val="004C1AD6"/>
    <w:pPr>
      <w:tabs>
        <w:tab w:val="center" w:pos="4513"/>
        <w:tab w:val="right" w:pos="9026"/>
      </w:tabs>
    </w:pPr>
  </w:style>
  <w:style w:type="character" w:customStyle="1" w:styleId="HeaderChar">
    <w:name w:val="Header Char"/>
    <w:aliases w:val="text Char"/>
    <w:basedOn w:val="DefaultParagraphFont"/>
    <w:link w:val="Header"/>
    <w:uiPriority w:val="99"/>
    <w:rsid w:val="004C1AD6"/>
    <w:rPr>
      <w:sz w:val="24"/>
      <w:szCs w:val="24"/>
    </w:rPr>
  </w:style>
  <w:style w:type="paragraph" w:styleId="Footer">
    <w:name w:val="footer"/>
    <w:basedOn w:val="Normal"/>
    <w:link w:val="FooterChar"/>
    <w:uiPriority w:val="99"/>
    <w:unhideWhenUsed/>
    <w:rsid w:val="000003B8"/>
    <w:pPr>
      <w:tabs>
        <w:tab w:val="center" w:pos="4513"/>
        <w:tab w:val="right" w:pos="9026"/>
      </w:tabs>
      <w:jc w:val="center"/>
    </w:pPr>
    <w:rPr>
      <w:rFonts w:ascii="Arial" w:hAnsi="Arial" w:cs="Arial"/>
    </w:rPr>
  </w:style>
  <w:style w:type="character" w:customStyle="1" w:styleId="FooterChar">
    <w:name w:val="Footer Char"/>
    <w:basedOn w:val="DefaultParagraphFont"/>
    <w:link w:val="Footer"/>
    <w:uiPriority w:val="99"/>
    <w:rsid w:val="000003B8"/>
    <w:rPr>
      <w:rFonts w:ascii="Arial" w:hAnsi="Arial" w:cs="Arial"/>
      <w:sz w:val="24"/>
      <w:szCs w:val="24"/>
    </w:rPr>
  </w:style>
  <w:style w:type="table" w:styleId="TableGrid">
    <w:name w:val="Table Grid"/>
    <w:basedOn w:val="TableNormal"/>
    <w:uiPriority w:val="59"/>
    <w:rsid w:val="00387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3">
    <w:name w:val="Medium Grid 3 Accent 3"/>
    <w:basedOn w:val="TableNormal"/>
    <w:uiPriority w:val="69"/>
    <w:rsid w:val="00A85A0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Hyperlink">
    <w:name w:val="Hyperlink"/>
    <w:basedOn w:val="DefaultParagraphFont"/>
    <w:uiPriority w:val="99"/>
    <w:rsid w:val="00FC032E"/>
    <w:rPr>
      <w:color w:val="0000FF"/>
      <w:u w:val="single"/>
    </w:rPr>
  </w:style>
  <w:style w:type="paragraph" w:styleId="BodyTextIndent">
    <w:name w:val="Body Text Indent"/>
    <w:basedOn w:val="Normal"/>
    <w:link w:val="BodyTextIndentChar"/>
    <w:rsid w:val="005D4205"/>
    <w:pPr>
      <w:ind w:firstLine="720"/>
      <w:jc w:val="both"/>
    </w:pPr>
    <w:rPr>
      <w:szCs w:val="20"/>
      <w:lang w:val="en-US" w:eastAsia="en-US"/>
    </w:rPr>
  </w:style>
  <w:style w:type="character" w:customStyle="1" w:styleId="BodyTextIndentChar">
    <w:name w:val="Body Text Indent Char"/>
    <w:basedOn w:val="DefaultParagraphFont"/>
    <w:link w:val="BodyTextIndent"/>
    <w:uiPriority w:val="99"/>
    <w:rsid w:val="005D4205"/>
    <w:rPr>
      <w:sz w:val="24"/>
    </w:rPr>
  </w:style>
  <w:style w:type="paragraph" w:styleId="BodyTextIndent2">
    <w:name w:val="Body Text Indent 2"/>
    <w:basedOn w:val="Normal"/>
    <w:link w:val="BodyTextIndent2Char"/>
    <w:rsid w:val="005D4205"/>
    <w:pPr>
      <w:ind w:firstLine="720"/>
      <w:jc w:val="both"/>
    </w:pPr>
    <w:rPr>
      <w:color w:val="0000FF"/>
      <w:szCs w:val="20"/>
      <w:lang w:val="en-US" w:eastAsia="en-US"/>
    </w:rPr>
  </w:style>
  <w:style w:type="character" w:customStyle="1" w:styleId="BodyTextIndent2Char">
    <w:name w:val="Body Text Indent 2 Char"/>
    <w:basedOn w:val="DefaultParagraphFont"/>
    <w:link w:val="BodyTextIndent2"/>
    <w:rsid w:val="005D4205"/>
    <w:rPr>
      <w:color w:val="0000FF"/>
      <w:sz w:val="24"/>
    </w:rPr>
  </w:style>
  <w:style w:type="paragraph" w:styleId="BodyText2">
    <w:name w:val="Body Text 2"/>
    <w:basedOn w:val="Normal"/>
    <w:link w:val="BodyText2Char"/>
    <w:rsid w:val="005D4205"/>
    <w:rPr>
      <w:szCs w:val="20"/>
      <w:lang w:val="en-US" w:eastAsia="en-US"/>
    </w:rPr>
  </w:style>
  <w:style w:type="character" w:customStyle="1" w:styleId="BodyText2Char">
    <w:name w:val="Body Text 2 Char"/>
    <w:basedOn w:val="DefaultParagraphFont"/>
    <w:link w:val="BodyText2"/>
    <w:uiPriority w:val="99"/>
    <w:rsid w:val="005D4205"/>
    <w:rPr>
      <w:sz w:val="24"/>
    </w:rPr>
  </w:style>
  <w:style w:type="character" w:styleId="PageNumber">
    <w:name w:val="page number"/>
    <w:basedOn w:val="DefaultParagraphFont"/>
    <w:rsid w:val="00AF65AC"/>
  </w:style>
  <w:style w:type="paragraph" w:styleId="BodyTextIndent3">
    <w:name w:val="Body Text Indent 3"/>
    <w:basedOn w:val="Normal"/>
    <w:link w:val="BodyTextIndent3Char"/>
    <w:rsid w:val="00AF65AC"/>
    <w:pPr>
      <w:ind w:left="720" w:hanging="720"/>
      <w:jc w:val="both"/>
    </w:pPr>
    <w:rPr>
      <w:sz w:val="20"/>
      <w:szCs w:val="20"/>
    </w:rPr>
  </w:style>
  <w:style w:type="character" w:customStyle="1" w:styleId="BodyTextIndent3Char">
    <w:name w:val="Body Text Indent 3 Char"/>
    <w:basedOn w:val="DefaultParagraphFont"/>
    <w:link w:val="BodyTextIndent3"/>
    <w:uiPriority w:val="99"/>
    <w:rsid w:val="00AF65AC"/>
    <w:rPr>
      <w:lang w:val="en-GB" w:eastAsia="en-GB"/>
    </w:rPr>
  </w:style>
  <w:style w:type="paragraph" w:customStyle="1" w:styleId="StyleHeading1After12pt1">
    <w:name w:val="Style Heading 1 + After:  12 pt1"/>
    <w:basedOn w:val="Normal"/>
    <w:rsid w:val="00AF65AC"/>
  </w:style>
  <w:style w:type="paragraph" w:customStyle="1" w:styleId="Level1">
    <w:name w:val="Level 1"/>
    <w:basedOn w:val="Normal"/>
    <w:uiPriority w:val="99"/>
    <w:rsid w:val="00AF65AC"/>
    <w:pPr>
      <w:tabs>
        <w:tab w:val="num" w:pos="851"/>
      </w:tabs>
      <w:spacing w:after="240"/>
      <w:ind w:left="851" w:hanging="851"/>
      <w:jc w:val="both"/>
      <w:outlineLvl w:val="0"/>
    </w:pPr>
    <w:rPr>
      <w:lang w:eastAsia="en-US"/>
    </w:rPr>
  </w:style>
  <w:style w:type="paragraph" w:customStyle="1" w:styleId="Level2">
    <w:name w:val="Level 2"/>
    <w:basedOn w:val="Normal"/>
    <w:uiPriority w:val="99"/>
    <w:rsid w:val="00AF65AC"/>
    <w:pPr>
      <w:tabs>
        <w:tab w:val="num" w:pos="851"/>
      </w:tabs>
      <w:spacing w:after="240"/>
      <w:ind w:left="851" w:hanging="851"/>
      <w:jc w:val="both"/>
      <w:outlineLvl w:val="1"/>
    </w:pPr>
    <w:rPr>
      <w:lang w:eastAsia="en-US"/>
    </w:rPr>
  </w:style>
  <w:style w:type="paragraph" w:customStyle="1" w:styleId="Level3">
    <w:name w:val="Level 3"/>
    <w:basedOn w:val="Normal"/>
    <w:uiPriority w:val="99"/>
    <w:rsid w:val="00AF65AC"/>
    <w:pPr>
      <w:tabs>
        <w:tab w:val="num" w:pos="1701"/>
      </w:tabs>
      <w:spacing w:after="240"/>
      <w:ind w:left="1701" w:hanging="850"/>
      <w:jc w:val="both"/>
      <w:outlineLvl w:val="2"/>
    </w:pPr>
    <w:rPr>
      <w:lang w:eastAsia="en-US"/>
    </w:rPr>
  </w:style>
  <w:style w:type="paragraph" w:customStyle="1" w:styleId="Level4">
    <w:name w:val="Level 4"/>
    <w:basedOn w:val="Normal"/>
    <w:uiPriority w:val="99"/>
    <w:rsid w:val="00AF65AC"/>
    <w:pPr>
      <w:tabs>
        <w:tab w:val="num" w:pos="2835"/>
      </w:tabs>
      <w:spacing w:after="240"/>
      <w:ind w:left="2835" w:hanging="1134"/>
      <w:jc w:val="both"/>
      <w:outlineLvl w:val="3"/>
    </w:pPr>
    <w:rPr>
      <w:lang w:eastAsia="en-US"/>
    </w:rPr>
  </w:style>
  <w:style w:type="paragraph" w:customStyle="1" w:styleId="Level5">
    <w:name w:val="Level 5"/>
    <w:basedOn w:val="Normal"/>
    <w:uiPriority w:val="99"/>
    <w:rsid w:val="00AF65AC"/>
    <w:pPr>
      <w:tabs>
        <w:tab w:val="num" w:pos="2835"/>
      </w:tabs>
      <w:spacing w:after="240"/>
      <w:ind w:left="2835" w:hanging="1134"/>
      <w:jc w:val="both"/>
      <w:outlineLvl w:val="4"/>
    </w:pPr>
    <w:rPr>
      <w:lang w:eastAsia="en-US"/>
    </w:rPr>
  </w:style>
  <w:style w:type="paragraph" w:styleId="ListBullet">
    <w:name w:val="List Bullet"/>
    <w:basedOn w:val="Normal"/>
    <w:autoRedefine/>
    <w:rsid w:val="00AF65AC"/>
    <w:pPr>
      <w:ind w:left="2160" w:hanging="540"/>
    </w:pPr>
    <w:rPr>
      <w:lang w:eastAsia="en-US"/>
    </w:rPr>
  </w:style>
  <w:style w:type="paragraph" w:styleId="BodyText">
    <w:name w:val="Body Text"/>
    <w:basedOn w:val="Normal"/>
    <w:link w:val="BodyTextChar"/>
    <w:rsid w:val="00AF65AC"/>
    <w:pPr>
      <w:spacing w:after="120"/>
    </w:pPr>
  </w:style>
  <w:style w:type="character" w:customStyle="1" w:styleId="BodyTextChar">
    <w:name w:val="Body Text Char"/>
    <w:basedOn w:val="DefaultParagraphFont"/>
    <w:link w:val="BodyText"/>
    <w:rsid w:val="00AF65AC"/>
    <w:rPr>
      <w:sz w:val="24"/>
      <w:szCs w:val="24"/>
      <w:lang w:val="en-GB" w:eastAsia="en-GB"/>
    </w:rPr>
  </w:style>
  <w:style w:type="paragraph" w:styleId="Title">
    <w:name w:val="Title"/>
    <w:basedOn w:val="Normal"/>
    <w:link w:val="TitleChar"/>
    <w:uiPriority w:val="99"/>
    <w:qFormat/>
    <w:rsid w:val="00AF65AC"/>
    <w:pPr>
      <w:jc w:val="center"/>
    </w:pPr>
    <w:rPr>
      <w:b/>
      <w:bCs/>
      <w:sz w:val="28"/>
      <w:szCs w:val="28"/>
      <w:u w:val="single"/>
      <w:lang w:val="en-US"/>
    </w:rPr>
  </w:style>
  <w:style w:type="character" w:customStyle="1" w:styleId="TitleChar">
    <w:name w:val="Title Char"/>
    <w:basedOn w:val="DefaultParagraphFont"/>
    <w:link w:val="Title"/>
    <w:uiPriority w:val="99"/>
    <w:rsid w:val="00AF65AC"/>
    <w:rPr>
      <w:b/>
      <w:bCs/>
      <w:sz w:val="28"/>
      <w:szCs w:val="28"/>
      <w:u w:val="single"/>
      <w:lang w:eastAsia="en-GB"/>
    </w:rPr>
  </w:style>
  <w:style w:type="paragraph" w:styleId="Subtitle">
    <w:name w:val="Subtitle"/>
    <w:basedOn w:val="Normal"/>
    <w:link w:val="SubtitleChar"/>
    <w:uiPriority w:val="99"/>
    <w:qFormat/>
    <w:rsid w:val="00AF65AC"/>
    <w:pPr>
      <w:jc w:val="center"/>
    </w:pPr>
    <w:rPr>
      <w:sz w:val="28"/>
      <w:szCs w:val="28"/>
      <w:u w:val="single"/>
      <w:lang w:val="en-US"/>
    </w:rPr>
  </w:style>
  <w:style w:type="character" w:customStyle="1" w:styleId="SubtitleChar">
    <w:name w:val="Subtitle Char"/>
    <w:basedOn w:val="DefaultParagraphFont"/>
    <w:link w:val="Subtitle"/>
    <w:uiPriority w:val="99"/>
    <w:rsid w:val="00AF65AC"/>
    <w:rPr>
      <w:sz w:val="28"/>
      <w:szCs w:val="28"/>
      <w:u w:val="single"/>
      <w:lang w:eastAsia="en-GB"/>
    </w:rPr>
  </w:style>
  <w:style w:type="paragraph" w:customStyle="1" w:styleId="Style35001908">
    <w:name w:val="Style35001908"/>
    <w:uiPriority w:val="99"/>
    <w:rsid w:val="00AF65AC"/>
    <w:pPr>
      <w:autoSpaceDE w:val="0"/>
      <w:autoSpaceDN w:val="0"/>
      <w:adjustRightInd w:val="0"/>
    </w:pPr>
    <w:rPr>
      <w:rFonts w:ascii="Arial" w:hAnsi="Arial" w:cs="Arial"/>
      <w:sz w:val="24"/>
      <w:szCs w:val="24"/>
      <w:lang w:val="en-GB" w:eastAsia="en-GB"/>
    </w:rPr>
  </w:style>
  <w:style w:type="paragraph" w:customStyle="1" w:styleId="normalwithnumbers">
    <w:name w:val="normal_with_numbers"/>
    <w:basedOn w:val="Normal"/>
    <w:uiPriority w:val="99"/>
    <w:rsid w:val="00AF65AC"/>
    <w:pPr>
      <w:spacing w:after="240"/>
      <w:jc w:val="both"/>
    </w:pPr>
    <w:rPr>
      <w:rFonts w:ascii="Arial" w:hAnsi="Arial" w:cs="Arial"/>
    </w:rPr>
  </w:style>
  <w:style w:type="paragraph" w:styleId="BodyText3">
    <w:name w:val="Body Text 3"/>
    <w:basedOn w:val="Normal"/>
    <w:link w:val="BodyText3Char"/>
    <w:rsid w:val="00AF65AC"/>
    <w:rPr>
      <w:rFonts w:ascii="Arial" w:hAnsi="Arial" w:cs="Arial"/>
      <w:b/>
      <w:bCs/>
      <w:color w:val="000000"/>
      <w:lang w:val="en-US"/>
    </w:rPr>
  </w:style>
  <w:style w:type="character" w:customStyle="1" w:styleId="BodyText3Char">
    <w:name w:val="Body Text 3 Char"/>
    <w:basedOn w:val="DefaultParagraphFont"/>
    <w:link w:val="BodyText3"/>
    <w:uiPriority w:val="99"/>
    <w:rsid w:val="00AF65AC"/>
    <w:rPr>
      <w:rFonts w:ascii="Arial" w:hAnsi="Arial" w:cs="Arial"/>
      <w:b/>
      <w:bCs/>
      <w:color w:val="000000"/>
      <w:sz w:val="24"/>
      <w:szCs w:val="24"/>
      <w:lang w:eastAsia="en-GB"/>
    </w:rPr>
  </w:style>
  <w:style w:type="paragraph" w:customStyle="1" w:styleId="NormalIndent2">
    <w:name w:val="Normal Indent 2"/>
    <w:basedOn w:val="Normal"/>
    <w:link w:val="NormalIndent2Char"/>
    <w:rsid w:val="00AF65AC"/>
    <w:pPr>
      <w:spacing w:line="270" w:lineRule="atLeast"/>
      <w:ind w:left="720"/>
    </w:pPr>
    <w:rPr>
      <w:rFonts w:ascii="Arial" w:hAnsi="Arial" w:cs="Arial"/>
      <w:sz w:val="22"/>
      <w:szCs w:val="22"/>
      <w:lang w:eastAsia="en-US"/>
    </w:rPr>
  </w:style>
  <w:style w:type="character" w:customStyle="1" w:styleId="NormalIndent2Char">
    <w:name w:val="Normal Indent 2 Char"/>
    <w:basedOn w:val="DefaultParagraphFont"/>
    <w:link w:val="NormalIndent2"/>
    <w:locked/>
    <w:rsid w:val="00AF65AC"/>
    <w:rPr>
      <w:rFonts w:ascii="Arial" w:hAnsi="Arial" w:cs="Arial"/>
      <w:sz w:val="22"/>
      <w:szCs w:val="22"/>
      <w:lang w:val="en-GB"/>
    </w:rPr>
  </w:style>
  <w:style w:type="paragraph" w:styleId="CommentText">
    <w:name w:val="annotation text"/>
    <w:basedOn w:val="Normal"/>
    <w:link w:val="CommentTextChar"/>
    <w:semiHidden/>
    <w:rsid w:val="00AF65AC"/>
    <w:rPr>
      <w:sz w:val="20"/>
      <w:szCs w:val="20"/>
    </w:rPr>
  </w:style>
  <w:style w:type="character" w:customStyle="1" w:styleId="CommentTextChar">
    <w:name w:val="Comment Text Char"/>
    <w:basedOn w:val="DefaultParagraphFont"/>
    <w:link w:val="CommentText"/>
    <w:uiPriority w:val="99"/>
    <w:semiHidden/>
    <w:rsid w:val="00AF65AC"/>
    <w:rPr>
      <w:lang w:val="en-GB" w:eastAsia="en-GB"/>
    </w:rPr>
  </w:style>
  <w:style w:type="character" w:customStyle="1" w:styleId="CommentSubjectChar">
    <w:name w:val="Comment Subject Char"/>
    <w:basedOn w:val="CommentTextChar"/>
    <w:link w:val="CommentSubject"/>
    <w:uiPriority w:val="99"/>
    <w:semiHidden/>
    <w:rsid w:val="00AF65AC"/>
    <w:rPr>
      <w:b/>
      <w:bCs/>
    </w:rPr>
  </w:style>
  <w:style w:type="paragraph" w:styleId="CommentSubject">
    <w:name w:val="annotation subject"/>
    <w:basedOn w:val="CommentText"/>
    <w:next w:val="CommentText"/>
    <w:link w:val="CommentSubjectChar"/>
    <w:uiPriority w:val="99"/>
    <w:semiHidden/>
    <w:rsid w:val="00AF65AC"/>
    <w:rPr>
      <w:b/>
      <w:bCs/>
    </w:rPr>
  </w:style>
  <w:style w:type="character" w:customStyle="1" w:styleId="CommentSubjectChar1">
    <w:name w:val="Comment Subject Char1"/>
    <w:basedOn w:val="CommentTextChar"/>
    <w:link w:val="CommentSubject"/>
    <w:uiPriority w:val="99"/>
    <w:semiHidden/>
    <w:rsid w:val="00AF65AC"/>
    <w:rPr>
      <w:b/>
      <w:bCs/>
    </w:rPr>
  </w:style>
  <w:style w:type="character" w:styleId="FollowedHyperlink">
    <w:name w:val="FollowedHyperlink"/>
    <w:basedOn w:val="DefaultParagraphFont"/>
    <w:rsid w:val="00AF65AC"/>
    <w:rPr>
      <w:color w:val="800080"/>
      <w:u w:val="single"/>
    </w:rPr>
  </w:style>
  <w:style w:type="paragraph" w:styleId="ListParagraph">
    <w:name w:val="List Paragraph"/>
    <w:basedOn w:val="Normal"/>
    <w:link w:val="ListParagraphChar"/>
    <w:uiPriority w:val="34"/>
    <w:qFormat/>
    <w:rsid w:val="00AF65AC"/>
    <w:pPr>
      <w:ind w:left="720"/>
    </w:pPr>
  </w:style>
  <w:style w:type="paragraph" w:styleId="PlainText">
    <w:name w:val="Plain Text"/>
    <w:basedOn w:val="Normal"/>
    <w:link w:val="PlainTextChar"/>
    <w:uiPriority w:val="99"/>
    <w:rsid w:val="00AF65AC"/>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AF65AC"/>
    <w:rPr>
      <w:rFonts w:ascii="Consolas" w:hAnsi="Consolas" w:cs="Consolas"/>
      <w:sz w:val="21"/>
      <w:szCs w:val="21"/>
      <w:lang w:val="en-GB"/>
    </w:rPr>
  </w:style>
  <w:style w:type="paragraph" w:styleId="NoSpacing">
    <w:name w:val="No Spacing"/>
    <w:link w:val="NoSpacingChar"/>
    <w:uiPriority w:val="99"/>
    <w:qFormat/>
    <w:rsid w:val="00AF65AC"/>
    <w:rPr>
      <w:rFonts w:ascii="Calibri" w:hAnsi="Calibri" w:cs="Calibri"/>
      <w:sz w:val="22"/>
      <w:szCs w:val="22"/>
    </w:rPr>
  </w:style>
  <w:style w:type="character" w:customStyle="1" w:styleId="NoSpacingChar">
    <w:name w:val="No Spacing Char"/>
    <w:basedOn w:val="DefaultParagraphFont"/>
    <w:link w:val="NoSpacing"/>
    <w:uiPriority w:val="99"/>
    <w:locked/>
    <w:rsid w:val="00AF65AC"/>
    <w:rPr>
      <w:rFonts w:ascii="Calibri" w:hAnsi="Calibri" w:cs="Calibri"/>
      <w:sz w:val="22"/>
      <w:szCs w:val="22"/>
      <w:lang w:val="en-US" w:eastAsia="en-US" w:bidi="ar-SA"/>
    </w:rPr>
  </w:style>
  <w:style w:type="paragraph" w:styleId="NormalWeb">
    <w:name w:val="Normal (Web)"/>
    <w:basedOn w:val="Normal"/>
    <w:uiPriority w:val="99"/>
    <w:unhideWhenUsed/>
    <w:rsid w:val="00547418"/>
    <w:pPr>
      <w:spacing w:before="100" w:after="100" w:afterAutospacing="1"/>
    </w:pPr>
  </w:style>
  <w:style w:type="paragraph" w:styleId="DocumentMap">
    <w:name w:val="Document Map"/>
    <w:basedOn w:val="Normal"/>
    <w:link w:val="DocumentMapChar"/>
    <w:semiHidden/>
    <w:unhideWhenUsed/>
    <w:rsid w:val="00D75A0A"/>
    <w:rPr>
      <w:rFonts w:ascii="Tahoma" w:hAnsi="Tahoma" w:cs="Tahoma"/>
      <w:sz w:val="16"/>
      <w:szCs w:val="16"/>
    </w:rPr>
  </w:style>
  <w:style w:type="character" w:customStyle="1" w:styleId="DocumentMapChar">
    <w:name w:val="Document Map Char"/>
    <w:basedOn w:val="DefaultParagraphFont"/>
    <w:link w:val="DocumentMap"/>
    <w:uiPriority w:val="99"/>
    <w:semiHidden/>
    <w:rsid w:val="00D75A0A"/>
    <w:rPr>
      <w:rFonts w:ascii="Tahoma" w:hAnsi="Tahoma" w:cs="Tahoma"/>
      <w:sz w:val="16"/>
      <w:szCs w:val="16"/>
    </w:rPr>
  </w:style>
  <w:style w:type="table" w:styleId="MediumShading1-Accent3">
    <w:name w:val="Medium Shading 1 Accent 3"/>
    <w:basedOn w:val="TableNormal"/>
    <w:uiPriority w:val="63"/>
    <w:rsid w:val="008A132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8A132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TOCHeading">
    <w:name w:val="TOC Heading"/>
    <w:basedOn w:val="Heading1"/>
    <w:next w:val="Normal"/>
    <w:uiPriority w:val="39"/>
    <w:qFormat/>
    <w:rsid w:val="00651C2C"/>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iPriority w:val="39"/>
    <w:unhideWhenUsed/>
    <w:rsid w:val="00C677A2"/>
    <w:pPr>
      <w:tabs>
        <w:tab w:val="right" w:leader="dot" w:pos="9040"/>
        <w:tab w:val="right" w:leader="dot" w:pos="9072"/>
      </w:tabs>
      <w:ind w:left="480"/>
    </w:pPr>
    <w:rPr>
      <w:rFonts w:ascii="Arial" w:hAnsi="Arial" w:cs="Arial"/>
      <w:noProof/>
    </w:rPr>
  </w:style>
  <w:style w:type="paragraph" w:styleId="TOC1">
    <w:name w:val="toc 1"/>
    <w:basedOn w:val="Normal"/>
    <w:next w:val="Normal"/>
    <w:autoRedefine/>
    <w:uiPriority w:val="39"/>
    <w:unhideWhenUsed/>
    <w:rsid w:val="008201C0"/>
    <w:pPr>
      <w:tabs>
        <w:tab w:val="right" w:leader="dot" w:pos="9040"/>
      </w:tabs>
    </w:pPr>
    <w:rPr>
      <w:rFonts w:ascii="Arial" w:hAnsi="Arial" w:cs="Arial"/>
      <w:b/>
      <w:noProof/>
    </w:rPr>
  </w:style>
  <w:style w:type="paragraph" w:styleId="TOC2">
    <w:name w:val="toc 2"/>
    <w:basedOn w:val="Normal"/>
    <w:next w:val="Normal"/>
    <w:autoRedefine/>
    <w:uiPriority w:val="39"/>
    <w:unhideWhenUsed/>
    <w:rsid w:val="00A16EC4"/>
    <w:pPr>
      <w:tabs>
        <w:tab w:val="right" w:leader="dot" w:pos="9040"/>
      </w:tabs>
      <w:ind w:left="240"/>
    </w:pPr>
    <w:rPr>
      <w:rFonts w:ascii="Arial" w:hAnsi="Arial" w:cs="Arial"/>
      <w:noProof/>
    </w:rPr>
  </w:style>
  <w:style w:type="paragraph" w:customStyle="1" w:styleId="StyleLeft0cmHanging1cm">
    <w:name w:val="Style Left:  0 cm Hanging:  1 cm"/>
    <w:basedOn w:val="Normal"/>
    <w:rsid w:val="008E4325"/>
    <w:pPr>
      <w:ind w:left="567" w:hanging="567"/>
    </w:pPr>
    <w:rPr>
      <w:rFonts w:ascii="Arial" w:hAnsi="Arial"/>
      <w:sz w:val="22"/>
      <w:szCs w:val="20"/>
    </w:rPr>
  </w:style>
  <w:style w:type="paragraph" w:customStyle="1" w:styleId="676C2074B24E4F43A223682B4658F9E2">
    <w:name w:val="676C2074B24E4F43A223682B4658F9E2"/>
    <w:rsid w:val="006C71A0"/>
    <w:pPr>
      <w:spacing w:after="200" w:line="276" w:lineRule="auto"/>
    </w:pPr>
    <w:rPr>
      <w:rFonts w:ascii="Calibri" w:hAnsi="Calibri"/>
      <w:sz w:val="22"/>
      <w:szCs w:val="22"/>
    </w:rPr>
  </w:style>
  <w:style w:type="paragraph" w:customStyle="1" w:styleId="BodyTextGrey">
    <w:name w:val="Body Text Grey"/>
    <w:basedOn w:val="Normal"/>
    <w:next w:val="Normal"/>
    <w:link w:val="BodyTextGreyChar"/>
    <w:qFormat/>
    <w:rsid w:val="008A1DE0"/>
    <w:pPr>
      <w:spacing w:after="200" w:line="276" w:lineRule="auto"/>
    </w:pPr>
    <w:rPr>
      <w:rFonts w:ascii="Calibri" w:eastAsia="Calibri" w:hAnsi="Calibri"/>
      <w:sz w:val="22"/>
      <w:szCs w:val="22"/>
      <w:lang w:eastAsia="en-US"/>
    </w:rPr>
  </w:style>
  <w:style w:type="character" w:customStyle="1" w:styleId="BodyTextGreyChar">
    <w:name w:val="Body Text Grey Char"/>
    <w:basedOn w:val="DefaultParagraphFont"/>
    <w:link w:val="BodyTextGrey"/>
    <w:rsid w:val="008A1DE0"/>
    <w:rPr>
      <w:rFonts w:ascii="Calibri" w:eastAsia="Calibri" w:hAnsi="Calibri"/>
      <w:sz w:val="22"/>
      <w:szCs w:val="22"/>
      <w:lang w:eastAsia="en-US"/>
    </w:rPr>
  </w:style>
  <w:style w:type="paragraph" w:customStyle="1" w:styleId="BodySize8">
    <w:name w:val="Body (Size 8)"/>
    <w:basedOn w:val="Normal"/>
    <w:link w:val="BodySize8Char"/>
    <w:uiPriority w:val="3"/>
    <w:qFormat/>
    <w:rsid w:val="008A1DE0"/>
    <w:pPr>
      <w:spacing w:before="20" w:after="120" w:line="280" w:lineRule="exact"/>
    </w:pPr>
    <w:rPr>
      <w:rFonts w:ascii="Arial" w:hAnsi="Arial" w:cs="Arial"/>
      <w:iCs/>
      <w:color w:val="4B4B4B"/>
      <w:sz w:val="16"/>
      <w:szCs w:val="20"/>
      <w:lang w:eastAsia="en-US"/>
    </w:rPr>
  </w:style>
  <w:style w:type="character" w:customStyle="1" w:styleId="BodySize8Char">
    <w:name w:val="Body (Size 8) Char"/>
    <w:basedOn w:val="DefaultParagraphFont"/>
    <w:link w:val="BodySize8"/>
    <w:uiPriority w:val="3"/>
    <w:rsid w:val="008A1DE0"/>
    <w:rPr>
      <w:rFonts w:ascii="Arial" w:hAnsi="Arial" w:cs="Arial"/>
      <w:iCs/>
      <w:color w:val="4B4B4B"/>
      <w:sz w:val="16"/>
      <w:lang w:eastAsia="en-US"/>
    </w:rPr>
  </w:style>
  <w:style w:type="paragraph" w:customStyle="1" w:styleId="N1">
    <w:name w:val="N1"/>
    <w:basedOn w:val="Normal"/>
    <w:rsid w:val="00AB0B98"/>
    <w:pPr>
      <w:spacing w:before="160" w:line="220" w:lineRule="atLeast"/>
      <w:ind w:left="-170" w:firstLine="170"/>
      <w:jc w:val="both"/>
    </w:pPr>
    <w:rPr>
      <w:sz w:val="21"/>
      <w:szCs w:val="20"/>
      <w:lang w:eastAsia="en-US"/>
    </w:rPr>
  </w:style>
  <w:style w:type="paragraph" w:customStyle="1" w:styleId="N2">
    <w:name w:val="N2"/>
    <w:basedOn w:val="N1"/>
    <w:rsid w:val="00AB0B98"/>
    <w:pPr>
      <w:numPr>
        <w:ilvl w:val="1"/>
      </w:numPr>
      <w:tabs>
        <w:tab w:val="num" w:pos="360"/>
      </w:tabs>
      <w:spacing w:before="80"/>
      <w:ind w:left="-170" w:firstLine="170"/>
    </w:pPr>
  </w:style>
  <w:style w:type="paragraph" w:customStyle="1" w:styleId="N3">
    <w:name w:val="N3"/>
    <w:basedOn w:val="N2"/>
    <w:rsid w:val="00AB0B98"/>
    <w:pPr>
      <w:numPr>
        <w:ilvl w:val="2"/>
      </w:numPr>
      <w:tabs>
        <w:tab w:val="num" w:pos="360"/>
      </w:tabs>
      <w:ind w:left="-170" w:firstLine="170"/>
    </w:pPr>
  </w:style>
  <w:style w:type="paragraph" w:customStyle="1" w:styleId="N4">
    <w:name w:val="N4"/>
    <w:basedOn w:val="N3"/>
    <w:rsid w:val="00AB0B98"/>
    <w:pPr>
      <w:numPr>
        <w:ilvl w:val="3"/>
      </w:numPr>
      <w:tabs>
        <w:tab w:val="num" w:pos="360"/>
      </w:tabs>
      <w:ind w:left="-170" w:firstLine="170"/>
    </w:pPr>
  </w:style>
  <w:style w:type="paragraph" w:customStyle="1" w:styleId="N5">
    <w:name w:val="N5"/>
    <w:basedOn w:val="N4"/>
    <w:rsid w:val="00AB0B98"/>
    <w:pPr>
      <w:numPr>
        <w:ilvl w:val="4"/>
      </w:numPr>
      <w:tabs>
        <w:tab w:val="num" w:pos="360"/>
        <w:tab w:val="left" w:pos="1701"/>
      </w:tabs>
      <w:ind w:left="-170" w:firstLine="170"/>
    </w:pPr>
  </w:style>
  <w:style w:type="table" w:styleId="LightShading-Accent3">
    <w:name w:val="Light Shading Accent 3"/>
    <w:basedOn w:val="TableNormal"/>
    <w:uiPriority w:val="60"/>
    <w:rsid w:val="00222AB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larger">
    <w:name w:val="larger"/>
    <w:basedOn w:val="Normal"/>
    <w:rsid w:val="00797B1F"/>
    <w:pPr>
      <w:spacing w:before="100" w:beforeAutospacing="1" w:after="100" w:afterAutospacing="1"/>
    </w:pPr>
  </w:style>
  <w:style w:type="paragraph" w:customStyle="1" w:styleId="MainText">
    <w:name w:val="Main Text"/>
    <w:basedOn w:val="Normal"/>
    <w:rsid w:val="00797B1F"/>
    <w:pPr>
      <w:spacing w:line="280" w:lineRule="exact"/>
    </w:pPr>
    <w:rPr>
      <w:rFonts w:ascii="Frutiger 45 Light" w:hAnsi="Frutiger 45 Light"/>
      <w:sz w:val="22"/>
      <w:szCs w:val="20"/>
      <w:lang w:eastAsia="en-US"/>
    </w:rPr>
  </w:style>
  <w:style w:type="paragraph" w:customStyle="1" w:styleId="Default">
    <w:name w:val="Default"/>
    <w:rsid w:val="006229F2"/>
    <w:pPr>
      <w:autoSpaceDE w:val="0"/>
      <w:autoSpaceDN w:val="0"/>
      <w:adjustRightInd w:val="0"/>
    </w:pPr>
    <w:rPr>
      <w:rFonts w:ascii="Arial" w:hAnsi="Arial" w:cs="Arial"/>
      <w:color w:val="000000"/>
      <w:sz w:val="24"/>
      <w:szCs w:val="24"/>
    </w:rPr>
  </w:style>
  <w:style w:type="paragraph" w:customStyle="1" w:styleId="Subhead1">
    <w:name w:val="Subhead 1"/>
    <w:basedOn w:val="Normal"/>
    <w:rsid w:val="00A018A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pPr>
    <w:rPr>
      <w:rFonts w:ascii="NewsGothic" w:hAnsi="NewsGothic"/>
      <w:b/>
      <w:sz w:val="36"/>
      <w:szCs w:val="20"/>
      <w:lang w:eastAsia="en-US"/>
    </w:rPr>
  </w:style>
  <w:style w:type="paragraph" w:customStyle="1" w:styleId="Bullets">
    <w:name w:val="Bullets"/>
    <w:basedOn w:val="Normal"/>
    <w:rsid w:val="00A018A8"/>
    <w:pPr>
      <w:tabs>
        <w:tab w:val="num" w:pos="1080"/>
        <w:tab w:val="left" w:pos="3062"/>
      </w:tabs>
      <w:spacing w:before="30" w:line="264" w:lineRule="auto"/>
      <w:ind w:left="1080" w:hanging="360"/>
    </w:pPr>
    <w:rPr>
      <w:rFonts w:ascii="Times" w:hAnsi="Times"/>
      <w:sz w:val="21"/>
      <w:szCs w:val="20"/>
      <w:lang w:eastAsia="en-US"/>
    </w:rPr>
  </w:style>
  <w:style w:type="paragraph" w:customStyle="1" w:styleId="ReportHeader1">
    <w:name w:val="Report Header 1"/>
    <w:basedOn w:val="Normal"/>
    <w:autoRedefine/>
    <w:rsid w:val="00A018A8"/>
    <w:rPr>
      <w:rFonts w:ascii="Arial Bold" w:hAnsi="Arial Bold" w:cs="Arial"/>
      <w:b/>
      <w:bCs/>
      <w:color w:val="00529B"/>
      <w:szCs w:val="23"/>
      <w:lang w:eastAsia="en-US"/>
    </w:rPr>
  </w:style>
  <w:style w:type="paragraph" w:customStyle="1" w:styleId="xl25">
    <w:name w:val="xl25"/>
    <w:basedOn w:val="Normal"/>
    <w:rsid w:val="00A018A8"/>
    <w:pPr>
      <w:spacing w:before="100" w:beforeAutospacing="1" w:after="100" w:afterAutospacing="1"/>
    </w:pPr>
    <w:rPr>
      <w:rFonts w:ascii="MS Sans Serif" w:hAnsi="MS Sans Serif"/>
      <w:color w:val="000000"/>
      <w:sz w:val="20"/>
      <w:szCs w:val="20"/>
      <w:lang w:eastAsia="en-US"/>
    </w:rPr>
  </w:style>
  <w:style w:type="paragraph" w:customStyle="1" w:styleId="WKS">
    <w:name w:val="WKS"/>
    <w:rsid w:val="00A018A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jc w:val="right"/>
    </w:pPr>
    <w:rPr>
      <w:rFonts w:ascii="NewsGothic" w:hAnsi="NewsGothic"/>
      <w:color w:val="000000"/>
    </w:rPr>
  </w:style>
  <w:style w:type="paragraph" w:customStyle="1" w:styleId="xl24">
    <w:name w:val="xl24"/>
    <w:basedOn w:val="Normal"/>
    <w:rsid w:val="00A018A8"/>
    <w:pPr>
      <w:spacing w:before="100" w:beforeAutospacing="1" w:after="100" w:afterAutospacing="1"/>
    </w:pPr>
    <w:rPr>
      <w:rFonts w:ascii="Arial" w:hAnsi="Arial" w:cs="Arial"/>
      <w:lang w:eastAsia="en-US"/>
    </w:rPr>
  </w:style>
  <w:style w:type="paragraph" w:customStyle="1" w:styleId="xl26">
    <w:name w:val="xl26"/>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8"/>
      <w:szCs w:val="18"/>
      <w:lang w:eastAsia="en-US"/>
    </w:rPr>
  </w:style>
  <w:style w:type="paragraph" w:customStyle="1" w:styleId="xl27">
    <w:name w:val="xl27"/>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18"/>
      <w:szCs w:val="18"/>
      <w:lang w:eastAsia="en-US"/>
    </w:rPr>
  </w:style>
  <w:style w:type="paragraph" w:customStyle="1" w:styleId="xl28">
    <w:name w:val="xl28"/>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8"/>
      <w:szCs w:val="18"/>
      <w:lang w:eastAsia="en-US"/>
    </w:rPr>
  </w:style>
  <w:style w:type="paragraph" w:customStyle="1" w:styleId="xl29">
    <w:name w:val="xl29"/>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8"/>
      <w:szCs w:val="18"/>
      <w:lang w:eastAsia="en-US"/>
    </w:rPr>
  </w:style>
  <w:style w:type="paragraph" w:customStyle="1" w:styleId="xl30">
    <w:name w:val="xl30"/>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8"/>
      <w:szCs w:val="18"/>
      <w:lang w:eastAsia="en-US"/>
    </w:rPr>
  </w:style>
  <w:style w:type="paragraph" w:customStyle="1" w:styleId="xl31">
    <w:name w:val="xl31"/>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000000"/>
      <w:sz w:val="18"/>
      <w:szCs w:val="18"/>
      <w:lang w:eastAsia="en-US"/>
    </w:rPr>
  </w:style>
  <w:style w:type="paragraph" w:customStyle="1" w:styleId="xl32">
    <w:name w:val="xl32"/>
    <w:basedOn w:val="Normal"/>
    <w:rsid w:val="00A01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000000"/>
      <w:sz w:val="18"/>
      <w:szCs w:val="18"/>
      <w:lang w:eastAsia="en-US"/>
    </w:rPr>
  </w:style>
  <w:style w:type="paragraph" w:customStyle="1" w:styleId="font5">
    <w:name w:val="font5"/>
    <w:basedOn w:val="Normal"/>
    <w:rsid w:val="00A018A8"/>
    <w:pPr>
      <w:spacing w:before="100" w:beforeAutospacing="1" w:after="100" w:afterAutospacing="1"/>
    </w:pPr>
    <w:rPr>
      <w:rFonts w:ascii="Tahoma" w:eastAsia="Arial Unicode MS" w:hAnsi="Tahoma" w:cs="Tahoma"/>
      <w:b/>
      <w:bCs/>
      <w:color w:val="000000"/>
      <w:sz w:val="16"/>
      <w:szCs w:val="16"/>
      <w:lang w:eastAsia="en-US"/>
    </w:rPr>
  </w:style>
  <w:style w:type="paragraph" w:styleId="ListBullet2">
    <w:name w:val="List Bullet 2"/>
    <w:basedOn w:val="Normal"/>
    <w:rsid w:val="00A018A8"/>
    <w:pPr>
      <w:tabs>
        <w:tab w:val="num" w:pos="1191"/>
      </w:tabs>
      <w:spacing w:after="240" w:line="260" w:lineRule="atLeast"/>
      <w:ind w:left="1191" w:hanging="595"/>
    </w:pPr>
    <w:rPr>
      <w:sz w:val="20"/>
      <w:szCs w:val="20"/>
      <w:lang w:eastAsia="en-US"/>
    </w:rPr>
  </w:style>
  <w:style w:type="paragraph" w:styleId="ListBullet3">
    <w:name w:val="List Bullet 3"/>
    <w:basedOn w:val="Normal"/>
    <w:rsid w:val="00A018A8"/>
    <w:pPr>
      <w:tabs>
        <w:tab w:val="num" w:pos="1786"/>
      </w:tabs>
      <w:spacing w:after="240" w:line="260" w:lineRule="atLeast"/>
      <w:ind w:left="1786" w:hanging="595"/>
    </w:pPr>
    <w:rPr>
      <w:sz w:val="20"/>
      <w:szCs w:val="20"/>
      <w:lang w:eastAsia="en-US"/>
    </w:rPr>
  </w:style>
  <w:style w:type="paragraph" w:styleId="ListBullet4">
    <w:name w:val="List Bullet 4"/>
    <w:basedOn w:val="Normal"/>
    <w:rsid w:val="00A018A8"/>
    <w:pPr>
      <w:tabs>
        <w:tab w:val="num" w:pos="2381"/>
      </w:tabs>
      <w:spacing w:after="240" w:line="260" w:lineRule="atLeast"/>
      <w:ind w:left="2381" w:hanging="595"/>
    </w:pPr>
    <w:rPr>
      <w:sz w:val="20"/>
      <w:szCs w:val="20"/>
      <w:lang w:eastAsia="en-US"/>
    </w:rPr>
  </w:style>
  <w:style w:type="paragraph" w:styleId="ListBullet5">
    <w:name w:val="List Bullet 5"/>
    <w:basedOn w:val="Normal"/>
    <w:rsid w:val="00A018A8"/>
    <w:pPr>
      <w:tabs>
        <w:tab w:val="num" w:pos="2976"/>
      </w:tabs>
      <w:spacing w:after="240" w:line="260" w:lineRule="atLeast"/>
      <w:ind w:left="2976" w:hanging="595"/>
    </w:pPr>
    <w:rPr>
      <w:sz w:val="20"/>
      <w:szCs w:val="20"/>
      <w:lang w:eastAsia="en-US"/>
    </w:rPr>
  </w:style>
  <w:style w:type="paragraph" w:styleId="ListNumber">
    <w:name w:val="List Number"/>
    <w:basedOn w:val="Normal"/>
    <w:rsid w:val="00A018A8"/>
    <w:pPr>
      <w:numPr>
        <w:numId w:val="12"/>
      </w:numPr>
      <w:spacing w:after="240" w:line="260" w:lineRule="atLeast"/>
    </w:pPr>
    <w:rPr>
      <w:sz w:val="20"/>
      <w:szCs w:val="20"/>
      <w:lang w:eastAsia="en-US"/>
    </w:rPr>
  </w:style>
  <w:style w:type="paragraph" w:styleId="ListNumber2">
    <w:name w:val="List Number 2"/>
    <w:basedOn w:val="Normal"/>
    <w:rsid w:val="00A018A8"/>
    <w:pPr>
      <w:numPr>
        <w:ilvl w:val="1"/>
        <w:numId w:val="12"/>
      </w:numPr>
      <w:spacing w:after="240" w:line="260" w:lineRule="atLeast"/>
    </w:pPr>
    <w:rPr>
      <w:sz w:val="20"/>
      <w:szCs w:val="20"/>
      <w:lang w:eastAsia="en-US"/>
    </w:rPr>
  </w:style>
  <w:style w:type="paragraph" w:styleId="ListNumber3">
    <w:name w:val="List Number 3"/>
    <w:basedOn w:val="Normal"/>
    <w:rsid w:val="00A018A8"/>
    <w:pPr>
      <w:numPr>
        <w:ilvl w:val="2"/>
        <w:numId w:val="12"/>
      </w:numPr>
      <w:spacing w:after="240" w:line="260" w:lineRule="atLeast"/>
    </w:pPr>
    <w:rPr>
      <w:sz w:val="20"/>
      <w:szCs w:val="20"/>
      <w:lang w:eastAsia="en-US"/>
    </w:rPr>
  </w:style>
  <w:style w:type="paragraph" w:styleId="ListNumber4">
    <w:name w:val="List Number 4"/>
    <w:basedOn w:val="Normal"/>
    <w:rsid w:val="00A018A8"/>
    <w:pPr>
      <w:numPr>
        <w:ilvl w:val="3"/>
        <w:numId w:val="12"/>
      </w:numPr>
      <w:spacing w:after="240" w:line="260" w:lineRule="atLeast"/>
    </w:pPr>
    <w:rPr>
      <w:sz w:val="20"/>
      <w:szCs w:val="20"/>
      <w:lang w:eastAsia="en-US"/>
    </w:rPr>
  </w:style>
  <w:style w:type="paragraph" w:styleId="ListNumber5">
    <w:name w:val="List Number 5"/>
    <w:basedOn w:val="Normal"/>
    <w:rsid w:val="00A018A8"/>
    <w:pPr>
      <w:numPr>
        <w:ilvl w:val="4"/>
        <w:numId w:val="12"/>
      </w:numPr>
      <w:spacing w:after="240" w:line="260" w:lineRule="atLeast"/>
    </w:pPr>
    <w:rPr>
      <w:sz w:val="20"/>
      <w:szCs w:val="20"/>
      <w:lang w:eastAsia="en-US"/>
    </w:rPr>
  </w:style>
  <w:style w:type="paragraph" w:customStyle="1" w:styleId="TableBullet">
    <w:name w:val="Table Bullet"/>
    <w:basedOn w:val="TableText"/>
    <w:rsid w:val="00A018A8"/>
    <w:pPr>
      <w:numPr>
        <w:numId w:val="13"/>
      </w:numPr>
    </w:pPr>
  </w:style>
  <w:style w:type="paragraph" w:customStyle="1" w:styleId="TableText">
    <w:name w:val="Table Text"/>
    <w:basedOn w:val="Normal"/>
    <w:rsid w:val="00A018A8"/>
    <w:pPr>
      <w:spacing w:before="120" w:after="170" w:line="260" w:lineRule="atLeast"/>
    </w:pPr>
    <w:rPr>
      <w:sz w:val="20"/>
      <w:szCs w:val="20"/>
      <w:lang w:eastAsia="en-US"/>
    </w:rPr>
  </w:style>
  <w:style w:type="paragraph" w:customStyle="1" w:styleId="TableListNumber">
    <w:name w:val="Table List Number"/>
    <w:basedOn w:val="TableText"/>
    <w:rsid w:val="00A018A8"/>
    <w:pPr>
      <w:numPr>
        <w:numId w:val="14"/>
      </w:numPr>
      <w:tabs>
        <w:tab w:val="left" w:pos="298"/>
      </w:tabs>
    </w:pPr>
  </w:style>
  <w:style w:type="character" w:customStyle="1" w:styleId="bodytext1">
    <w:name w:val="bodytext1"/>
    <w:basedOn w:val="DefaultParagraphFont"/>
    <w:rsid w:val="00A018A8"/>
    <w:rPr>
      <w:rFonts w:ascii="Arial" w:hAnsi="Arial" w:cs="Arial" w:hint="default"/>
      <w:sz w:val="24"/>
      <w:szCs w:val="24"/>
    </w:rPr>
  </w:style>
  <w:style w:type="paragraph" w:customStyle="1" w:styleId="tabletext0">
    <w:name w:val="tabletext"/>
    <w:basedOn w:val="Normal"/>
    <w:rsid w:val="00A018A8"/>
    <w:pPr>
      <w:shd w:val="clear" w:color="auto" w:fill="EBEBEB"/>
      <w:spacing w:before="100" w:beforeAutospacing="1" w:after="100" w:afterAutospacing="1" w:line="400" w:lineRule="atLeast"/>
      <w:ind w:left="60"/>
    </w:pPr>
    <w:rPr>
      <w:rFonts w:ascii="Verdana" w:eastAsia="Arial Unicode MS" w:hAnsi="Verdana" w:cs="Arial Unicode MS"/>
      <w:sz w:val="20"/>
      <w:szCs w:val="20"/>
      <w:lang w:eastAsia="en-US"/>
    </w:rPr>
  </w:style>
  <w:style w:type="paragraph" w:customStyle="1" w:styleId="NumberedParasNotestoMainFS">
    <w:name w:val="Numbered Paras (Notes to Main FS)"/>
    <w:basedOn w:val="Default"/>
    <w:next w:val="Default"/>
    <w:rsid w:val="00A018A8"/>
    <w:rPr>
      <w:rFonts w:cs="Times New Roman"/>
      <w:color w:val="auto"/>
    </w:rPr>
  </w:style>
  <w:style w:type="paragraph" w:customStyle="1" w:styleId="StandardText">
    <w:name w:val="Standard Text"/>
    <w:basedOn w:val="Default"/>
    <w:next w:val="Default"/>
    <w:rsid w:val="00A018A8"/>
    <w:rPr>
      <w:rFonts w:cs="Times New Roman"/>
      <w:color w:val="auto"/>
    </w:rPr>
  </w:style>
  <w:style w:type="paragraph" w:customStyle="1" w:styleId="Listbulletpurplediamondssinglespaced">
    <w:name w:val="List bullet purple diamonds single spaced"/>
    <w:basedOn w:val="Default"/>
    <w:next w:val="Default"/>
    <w:rsid w:val="00A018A8"/>
    <w:rPr>
      <w:rFonts w:cs="Times New Roman"/>
      <w:color w:val="auto"/>
    </w:rPr>
  </w:style>
  <w:style w:type="character" w:styleId="Strong">
    <w:name w:val="Strong"/>
    <w:basedOn w:val="DefaultParagraphFont"/>
    <w:qFormat/>
    <w:rsid w:val="00A018A8"/>
    <w:rPr>
      <w:b/>
      <w:bCs/>
    </w:rPr>
  </w:style>
  <w:style w:type="paragraph" w:styleId="Caption">
    <w:name w:val="caption"/>
    <w:basedOn w:val="Normal"/>
    <w:next w:val="Normal"/>
    <w:qFormat/>
    <w:rsid w:val="00A018A8"/>
    <w:pPr>
      <w:tabs>
        <w:tab w:val="left" w:pos="567"/>
      </w:tabs>
      <w:spacing w:before="60"/>
    </w:pPr>
    <w:rPr>
      <w:rFonts w:ascii="Arial" w:hAnsi="Arial"/>
      <w:b/>
      <w:szCs w:val="20"/>
      <w:u w:val="single"/>
      <w:lang w:eastAsia="en-US"/>
    </w:rPr>
  </w:style>
  <w:style w:type="paragraph" w:styleId="BlockText">
    <w:name w:val="Block Text"/>
    <w:basedOn w:val="Normal"/>
    <w:rsid w:val="00A018A8"/>
    <w:pPr>
      <w:pBdr>
        <w:top w:val="single" w:sz="6" w:space="5" w:color="auto"/>
        <w:left w:val="single" w:sz="6" w:space="5" w:color="auto"/>
        <w:bottom w:val="single" w:sz="6" w:space="5" w:color="auto"/>
        <w:right w:val="single" w:sz="6" w:space="5" w:color="auto"/>
      </w:pBdr>
      <w:shd w:val="pct2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113"/>
      <w:ind w:left="1" w:right="1" w:firstLine="1"/>
      <w:jc w:val="center"/>
    </w:pPr>
    <w:rPr>
      <w:rFonts w:ascii="Arial" w:hAnsi="Arial"/>
      <w:b/>
      <w:bCs/>
      <w:sz w:val="28"/>
      <w:szCs w:val="20"/>
      <w:lang w:eastAsia="en-US"/>
    </w:rPr>
  </w:style>
  <w:style w:type="paragraph" w:customStyle="1" w:styleId="xl33">
    <w:name w:val="xl33"/>
    <w:basedOn w:val="Normal"/>
    <w:rsid w:val="00A018A8"/>
    <w:pPr>
      <w:pBdr>
        <w:top w:val="single" w:sz="4" w:space="0" w:color="auto"/>
        <w:left w:val="single" w:sz="4" w:space="0" w:color="auto"/>
      </w:pBdr>
      <w:spacing w:before="100" w:beforeAutospacing="1" w:after="100" w:afterAutospacing="1"/>
    </w:pPr>
    <w:rPr>
      <w:rFonts w:ascii="Arial" w:eastAsia="Arial Unicode MS" w:hAnsi="Arial" w:cs="Arial"/>
      <w:lang w:eastAsia="en-US"/>
    </w:rPr>
  </w:style>
  <w:style w:type="paragraph" w:customStyle="1" w:styleId="xl34">
    <w:name w:val="xl34"/>
    <w:basedOn w:val="Normal"/>
    <w:rsid w:val="00A018A8"/>
    <w:pPr>
      <w:pBdr>
        <w:top w:val="single" w:sz="4" w:space="0" w:color="auto"/>
      </w:pBdr>
      <w:spacing w:before="100" w:beforeAutospacing="1" w:after="100" w:afterAutospacing="1"/>
    </w:pPr>
    <w:rPr>
      <w:rFonts w:ascii="Arial" w:eastAsia="Arial Unicode MS" w:hAnsi="Arial" w:cs="Arial"/>
      <w:lang w:eastAsia="en-US"/>
    </w:rPr>
  </w:style>
  <w:style w:type="paragraph" w:customStyle="1" w:styleId="xl35">
    <w:name w:val="xl35"/>
    <w:basedOn w:val="Normal"/>
    <w:rsid w:val="00A018A8"/>
    <w:pPr>
      <w:pBdr>
        <w:top w:val="single" w:sz="4" w:space="0" w:color="auto"/>
        <w:right w:val="single" w:sz="4" w:space="0" w:color="auto"/>
      </w:pBdr>
      <w:spacing w:before="100" w:beforeAutospacing="1" w:after="100" w:afterAutospacing="1"/>
    </w:pPr>
    <w:rPr>
      <w:rFonts w:ascii="Arial" w:eastAsia="Arial Unicode MS" w:hAnsi="Arial" w:cs="Arial"/>
      <w:lang w:eastAsia="en-US"/>
    </w:rPr>
  </w:style>
  <w:style w:type="paragraph" w:customStyle="1" w:styleId="xl36">
    <w:name w:val="xl36"/>
    <w:basedOn w:val="Normal"/>
    <w:rsid w:val="00A018A8"/>
    <w:pPr>
      <w:pBdr>
        <w:left w:val="single" w:sz="4" w:space="0" w:color="auto"/>
      </w:pBdr>
      <w:spacing w:before="100" w:beforeAutospacing="1" w:after="100" w:afterAutospacing="1"/>
    </w:pPr>
    <w:rPr>
      <w:rFonts w:ascii="Arial" w:eastAsia="Arial Unicode MS" w:hAnsi="Arial" w:cs="Arial"/>
      <w:lang w:eastAsia="en-US"/>
    </w:rPr>
  </w:style>
  <w:style w:type="paragraph" w:customStyle="1" w:styleId="xl37">
    <w:name w:val="xl37"/>
    <w:basedOn w:val="Normal"/>
    <w:rsid w:val="00A018A8"/>
    <w:pPr>
      <w:spacing w:before="100" w:beforeAutospacing="1" w:after="100" w:afterAutospacing="1"/>
    </w:pPr>
    <w:rPr>
      <w:rFonts w:ascii="Arial" w:eastAsia="Arial Unicode MS" w:hAnsi="Arial" w:cs="Arial"/>
      <w:lang w:eastAsia="en-US"/>
    </w:rPr>
  </w:style>
  <w:style w:type="paragraph" w:customStyle="1" w:styleId="xl38">
    <w:name w:val="xl38"/>
    <w:basedOn w:val="Normal"/>
    <w:rsid w:val="00A018A8"/>
    <w:pPr>
      <w:pBdr>
        <w:right w:val="single" w:sz="4" w:space="0" w:color="auto"/>
      </w:pBdr>
      <w:spacing w:before="100" w:beforeAutospacing="1" w:after="100" w:afterAutospacing="1"/>
    </w:pPr>
    <w:rPr>
      <w:rFonts w:ascii="Arial" w:eastAsia="Arial Unicode MS" w:hAnsi="Arial" w:cs="Arial"/>
      <w:lang w:eastAsia="en-US"/>
    </w:rPr>
  </w:style>
  <w:style w:type="paragraph" w:customStyle="1" w:styleId="xl39">
    <w:name w:val="xl39"/>
    <w:basedOn w:val="Normal"/>
    <w:rsid w:val="00A018A8"/>
    <w:pPr>
      <w:pBdr>
        <w:bottom w:val="single" w:sz="4" w:space="0" w:color="auto"/>
      </w:pBdr>
      <w:spacing w:before="100" w:beforeAutospacing="1" w:after="100" w:afterAutospacing="1"/>
    </w:pPr>
    <w:rPr>
      <w:rFonts w:ascii="Arial" w:eastAsia="Arial Unicode MS" w:hAnsi="Arial" w:cs="Arial"/>
      <w:lang w:eastAsia="en-US"/>
    </w:rPr>
  </w:style>
  <w:style w:type="paragraph" w:customStyle="1" w:styleId="xl40">
    <w:name w:val="xl40"/>
    <w:basedOn w:val="Normal"/>
    <w:rsid w:val="00A018A8"/>
    <w:pPr>
      <w:pBdr>
        <w:bottom w:val="single" w:sz="4" w:space="0" w:color="auto"/>
        <w:right w:val="single" w:sz="4" w:space="0" w:color="auto"/>
      </w:pBdr>
      <w:spacing w:before="100" w:beforeAutospacing="1" w:after="100" w:afterAutospacing="1"/>
    </w:pPr>
    <w:rPr>
      <w:rFonts w:ascii="Arial" w:eastAsia="Arial Unicode MS" w:hAnsi="Arial" w:cs="Arial"/>
      <w:lang w:eastAsia="en-US"/>
    </w:rPr>
  </w:style>
  <w:style w:type="paragraph" w:customStyle="1" w:styleId="xl41">
    <w:name w:val="xl41"/>
    <w:basedOn w:val="Normal"/>
    <w:rsid w:val="00A018A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lang w:eastAsia="en-US"/>
    </w:rPr>
  </w:style>
  <w:style w:type="paragraph" w:customStyle="1" w:styleId="xl42">
    <w:name w:val="xl42"/>
    <w:basedOn w:val="Normal"/>
    <w:rsid w:val="00A018A8"/>
    <w:pPr>
      <w:pBdr>
        <w:top w:val="single" w:sz="4" w:space="0" w:color="auto"/>
        <w:bottom w:val="single" w:sz="4" w:space="0" w:color="auto"/>
      </w:pBdr>
      <w:spacing w:before="100" w:beforeAutospacing="1" w:after="100" w:afterAutospacing="1"/>
    </w:pPr>
    <w:rPr>
      <w:rFonts w:ascii="Arial" w:eastAsia="Arial Unicode MS" w:hAnsi="Arial" w:cs="Arial"/>
      <w:b/>
      <w:bCs/>
      <w:lang w:eastAsia="en-US"/>
    </w:rPr>
  </w:style>
  <w:style w:type="paragraph" w:customStyle="1" w:styleId="xl43">
    <w:name w:val="xl43"/>
    <w:basedOn w:val="Normal"/>
    <w:rsid w:val="00A018A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eastAsia="en-US"/>
    </w:rPr>
  </w:style>
  <w:style w:type="paragraph" w:customStyle="1" w:styleId="xl44">
    <w:name w:val="xl44"/>
    <w:basedOn w:val="Normal"/>
    <w:rsid w:val="00A018A8"/>
    <w:pP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45">
    <w:name w:val="xl45"/>
    <w:basedOn w:val="Normal"/>
    <w:rsid w:val="00A018A8"/>
    <w:pPr>
      <w:pBdr>
        <w:right w:val="single" w:sz="12"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46">
    <w:name w:val="xl46"/>
    <w:basedOn w:val="Normal"/>
    <w:rsid w:val="00A018A8"/>
    <w:pPr>
      <w:pBdr>
        <w:right w:val="single" w:sz="12" w:space="0" w:color="auto"/>
      </w:pBdr>
      <w:shd w:val="clear" w:color="auto" w:fill="C0C0C0"/>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47">
    <w:name w:val="xl47"/>
    <w:basedOn w:val="Normal"/>
    <w:rsid w:val="00A018A8"/>
    <w:pPr>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48">
    <w:name w:val="xl48"/>
    <w:basedOn w:val="Normal"/>
    <w:rsid w:val="00A018A8"/>
    <w:pPr>
      <w:spacing w:before="100" w:beforeAutospacing="1" w:after="100" w:afterAutospacing="1"/>
      <w:jc w:val="right"/>
    </w:pPr>
    <w:rPr>
      <w:rFonts w:ascii="Arial" w:eastAsia="Arial Unicode MS" w:hAnsi="Arial" w:cs="Arial"/>
      <w:b/>
      <w:bCs/>
      <w:sz w:val="20"/>
      <w:szCs w:val="20"/>
      <w:lang w:eastAsia="en-US"/>
    </w:rPr>
  </w:style>
  <w:style w:type="paragraph" w:customStyle="1" w:styleId="xl49">
    <w:name w:val="xl49"/>
    <w:basedOn w:val="Normal"/>
    <w:rsid w:val="00A018A8"/>
    <w:pPr>
      <w:shd w:val="clear" w:color="auto" w:fill="C0C0C0"/>
      <w:spacing w:before="100" w:beforeAutospacing="1" w:after="100" w:afterAutospacing="1"/>
      <w:jc w:val="right"/>
    </w:pPr>
    <w:rPr>
      <w:rFonts w:ascii="Arial" w:eastAsia="Arial Unicode MS" w:hAnsi="Arial" w:cs="Arial"/>
      <w:b/>
      <w:bCs/>
      <w:sz w:val="20"/>
      <w:szCs w:val="20"/>
      <w:lang w:eastAsia="en-US"/>
    </w:rPr>
  </w:style>
  <w:style w:type="paragraph" w:customStyle="1" w:styleId="xl50">
    <w:name w:val="xl50"/>
    <w:basedOn w:val="Normal"/>
    <w:rsid w:val="00A018A8"/>
    <w:pPr>
      <w:pBdr>
        <w:right w:val="single" w:sz="12" w:space="0" w:color="auto"/>
      </w:pBdr>
      <w:spacing w:before="100" w:beforeAutospacing="1" w:after="100" w:afterAutospacing="1"/>
      <w:jc w:val="right"/>
    </w:pPr>
    <w:rPr>
      <w:rFonts w:ascii="Arial" w:eastAsia="Arial Unicode MS" w:hAnsi="Arial" w:cs="Arial"/>
      <w:sz w:val="20"/>
      <w:szCs w:val="20"/>
      <w:lang w:eastAsia="en-US"/>
    </w:rPr>
  </w:style>
  <w:style w:type="paragraph" w:customStyle="1" w:styleId="xl51">
    <w:name w:val="xl51"/>
    <w:basedOn w:val="Normal"/>
    <w:rsid w:val="00A018A8"/>
    <w:pPr>
      <w:pBdr>
        <w:bottom w:val="single" w:sz="4" w:space="0" w:color="auto"/>
      </w:pBdr>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52">
    <w:name w:val="xl52"/>
    <w:basedOn w:val="Normal"/>
    <w:rsid w:val="00A018A8"/>
    <w:pPr>
      <w:spacing w:before="100" w:beforeAutospacing="1" w:after="100" w:afterAutospacing="1"/>
      <w:textAlignment w:val="top"/>
    </w:pPr>
    <w:rPr>
      <w:rFonts w:ascii="Arial" w:eastAsia="Arial Unicode MS" w:hAnsi="Arial" w:cs="Arial"/>
      <w:b/>
      <w:bCs/>
      <w:sz w:val="20"/>
      <w:szCs w:val="20"/>
      <w:u w:val="single"/>
      <w:lang w:eastAsia="en-US"/>
    </w:rPr>
  </w:style>
  <w:style w:type="paragraph" w:customStyle="1" w:styleId="xl53">
    <w:name w:val="xl53"/>
    <w:basedOn w:val="Normal"/>
    <w:rsid w:val="00A018A8"/>
    <w:pPr>
      <w:pBdr>
        <w:left w:val="single" w:sz="12" w:space="0" w:color="auto"/>
      </w:pBdr>
      <w:spacing w:before="100" w:beforeAutospacing="1" w:after="100" w:afterAutospacing="1"/>
    </w:pPr>
    <w:rPr>
      <w:rFonts w:ascii="Arial" w:eastAsia="Arial Unicode MS" w:hAnsi="Arial" w:cs="Arial"/>
      <w:sz w:val="20"/>
      <w:szCs w:val="20"/>
      <w:lang w:eastAsia="en-US"/>
    </w:rPr>
  </w:style>
  <w:style w:type="paragraph" w:customStyle="1" w:styleId="xl54">
    <w:name w:val="xl54"/>
    <w:basedOn w:val="Normal"/>
    <w:rsid w:val="00A018A8"/>
    <w:pPr>
      <w:pBdr>
        <w:left w:val="single" w:sz="12" w:space="0" w:color="auto"/>
      </w:pBdr>
      <w:shd w:val="clear" w:color="auto" w:fill="C0C0C0"/>
      <w:spacing w:before="100" w:beforeAutospacing="1" w:after="100" w:afterAutospacing="1"/>
    </w:pPr>
    <w:rPr>
      <w:rFonts w:ascii="Arial" w:eastAsia="Arial Unicode MS" w:hAnsi="Arial" w:cs="Arial"/>
      <w:sz w:val="20"/>
      <w:szCs w:val="20"/>
      <w:lang w:eastAsia="en-US"/>
    </w:rPr>
  </w:style>
  <w:style w:type="paragraph" w:customStyle="1" w:styleId="xl55">
    <w:name w:val="xl55"/>
    <w:basedOn w:val="Normal"/>
    <w:rsid w:val="00A018A8"/>
    <w:pPr>
      <w:pBdr>
        <w:left w:val="single" w:sz="12" w:space="0" w:color="auto"/>
      </w:pBdr>
      <w:spacing w:before="100" w:beforeAutospacing="1" w:after="100" w:afterAutospacing="1"/>
    </w:pPr>
    <w:rPr>
      <w:rFonts w:ascii="Arial" w:eastAsia="Arial Unicode MS" w:hAnsi="Arial" w:cs="Arial"/>
      <w:sz w:val="20"/>
      <w:szCs w:val="20"/>
      <w:u w:val="single"/>
      <w:lang w:eastAsia="en-US"/>
    </w:rPr>
  </w:style>
  <w:style w:type="paragraph" w:customStyle="1" w:styleId="xl56">
    <w:name w:val="xl56"/>
    <w:basedOn w:val="Normal"/>
    <w:rsid w:val="00A018A8"/>
    <w:pPr>
      <w:spacing w:before="100" w:beforeAutospacing="1" w:after="100" w:afterAutospacing="1"/>
      <w:jc w:val="both"/>
      <w:textAlignment w:val="top"/>
    </w:pPr>
    <w:rPr>
      <w:rFonts w:ascii="Arial" w:eastAsia="Arial Unicode MS" w:hAnsi="Arial" w:cs="Arial"/>
      <w:sz w:val="20"/>
      <w:szCs w:val="20"/>
      <w:lang w:eastAsia="en-US"/>
    </w:rPr>
  </w:style>
  <w:style w:type="paragraph" w:customStyle="1" w:styleId="xl57">
    <w:name w:val="xl57"/>
    <w:basedOn w:val="Normal"/>
    <w:rsid w:val="00A018A8"/>
    <w:pPr>
      <w:shd w:val="clear" w:color="auto" w:fill="C0C0C0"/>
      <w:spacing w:before="100" w:beforeAutospacing="1" w:after="100" w:afterAutospacing="1"/>
      <w:jc w:val="both"/>
      <w:textAlignment w:val="top"/>
    </w:pPr>
    <w:rPr>
      <w:rFonts w:ascii="Arial" w:eastAsia="Arial Unicode MS" w:hAnsi="Arial" w:cs="Arial"/>
      <w:sz w:val="20"/>
      <w:szCs w:val="20"/>
      <w:lang w:eastAsia="en-US"/>
    </w:rPr>
  </w:style>
  <w:style w:type="paragraph" w:customStyle="1" w:styleId="xl58">
    <w:name w:val="xl58"/>
    <w:basedOn w:val="Normal"/>
    <w:rsid w:val="00A018A8"/>
    <w:pPr>
      <w:pBdr>
        <w:left w:val="single" w:sz="12" w:space="0" w:color="auto"/>
        <w:bottom w:val="single" w:sz="12" w:space="0" w:color="auto"/>
      </w:pBdr>
      <w:spacing w:before="100" w:beforeAutospacing="1" w:after="100" w:afterAutospacing="1"/>
    </w:pPr>
    <w:rPr>
      <w:rFonts w:ascii="Arial" w:eastAsia="Arial Unicode MS" w:hAnsi="Arial" w:cs="Arial"/>
      <w:sz w:val="20"/>
      <w:szCs w:val="20"/>
      <w:lang w:eastAsia="en-US"/>
    </w:rPr>
  </w:style>
  <w:style w:type="paragraph" w:customStyle="1" w:styleId="xl59">
    <w:name w:val="xl59"/>
    <w:basedOn w:val="Normal"/>
    <w:rsid w:val="00A018A8"/>
    <w:pPr>
      <w:pBdr>
        <w:top w:val="single" w:sz="12" w:space="0" w:color="auto"/>
        <w:left w:val="single" w:sz="12"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60">
    <w:name w:val="xl60"/>
    <w:basedOn w:val="Normal"/>
    <w:rsid w:val="00A018A8"/>
    <w:pPr>
      <w:pBdr>
        <w:left w:val="single" w:sz="12"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61">
    <w:name w:val="xl61"/>
    <w:basedOn w:val="Normal"/>
    <w:rsid w:val="00A018A8"/>
    <w:pPr>
      <w:pBdr>
        <w:left w:val="single" w:sz="12"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62">
    <w:name w:val="xl62"/>
    <w:basedOn w:val="Normal"/>
    <w:rsid w:val="00A018A8"/>
    <w:pPr>
      <w:pBdr>
        <w:bottom w:val="single" w:sz="4" w:space="0" w:color="auto"/>
        <w:right w:val="single" w:sz="8" w:space="0" w:color="auto"/>
      </w:pBdr>
      <w:shd w:val="clear" w:color="auto" w:fill="C0C0C0"/>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63">
    <w:name w:val="xl63"/>
    <w:basedOn w:val="Normal"/>
    <w:rsid w:val="00A018A8"/>
    <w:pPr>
      <w:pBdr>
        <w:left w:val="single" w:sz="8" w:space="0" w:color="auto"/>
        <w:bottom w:val="single" w:sz="8" w:space="0" w:color="auto"/>
      </w:pBdr>
      <w:spacing w:before="100" w:beforeAutospacing="1" w:after="100" w:afterAutospacing="1"/>
      <w:textAlignment w:val="top"/>
    </w:pPr>
    <w:rPr>
      <w:rFonts w:ascii="Arial" w:eastAsia="Arial Unicode MS" w:hAnsi="Arial" w:cs="Arial"/>
      <w:b/>
      <w:bCs/>
      <w:sz w:val="20"/>
      <w:szCs w:val="20"/>
      <w:lang w:eastAsia="en-US"/>
    </w:rPr>
  </w:style>
  <w:style w:type="paragraph" w:customStyle="1" w:styleId="xl64">
    <w:name w:val="xl64"/>
    <w:basedOn w:val="Normal"/>
    <w:rsid w:val="00A018A8"/>
    <w:pPr>
      <w:pBdr>
        <w:bottom w:val="single" w:sz="8" w:space="0" w:color="auto"/>
      </w:pBdr>
      <w:spacing w:before="100" w:beforeAutospacing="1" w:after="100" w:afterAutospacing="1"/>
      <w:textAlignment w:val="top"/>
    </w:pPr>
    <w:rPr>
      <w:rFonts w:ascii="Arial" w:eastAsia="Arial Unicode MS" w:hAnsi="Arial" w:cs="Arial"/>
      <w:b/>
      <w:bCs/>
      <w:sz w:val="20"/>
      <w:szCs w:val="20"/>
      <w:lang w:eastAsia="en-US"/>
    </w:rPr>
  </w:style>
  <w:style w:type="paragraph" w:customStyle="1" w:styleId="xl65">
    <w:name w:val="xl65"/>
    <w:basedOn w:val="Normal"/>
    <w:rsid w:val="00A018A8"/>
    <w:pPr>
      <w:pBdr>
        <w:bottom w:val="single" w:sz="8" w:space="0" w:color="auto"/>
      </w:pBdr>
      <w:shd w:val="clear" w:color="auto" w:fill="C0C0C0"/>
      <w:spacing w:before="100" w:beforeAutospacing="1" w:after="100" w:afterAutospacing="1"/>
      <w:textAlignment w:val="top"/>
    </w:pPr>
    <w:rPr>
      <w:rFonts w:ascii="Arial" w:eastAsia="Arial Unicode MS" w:hAnsi="Arial" w:cs="Arial"/>
      <w:b/>
      <w:bCs/>
      <w:sz w:val="20"/>
      <w:szCs w:val="20"/>
      <w:lang w:eastAsia="en-US"/>
    </w:rPr>
  </w:style>
  <w:style w:type="paragraph" w:customStyle="1" w:styleId="xl66">
    <w:name w:val="xl66"/>
    <w:basedOn w:val="Normal"/>
    <w:rsid w:val="00A018A8"/>
    <w:pPr>
      <w:pBdr>
        <w:bottom w:val="single" w:sz="8" w:space="0" w:color="auto"/>
      </w:pBdr>
      <w:shd w:val="clear" w:color="auto" w:fill="C0C0C0"/>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67">
    <w:name w:val="xl67"/>
    <w:basedOn w:val="Normal"/>
    <w:rsid w:val="00A018A8"/>
    <w:pPr>
      <w:pBdr>
        <w:bottom w:val="single" w:sz="8" w:space="0" w:color="auto"/>
      </w:pBdr>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68">
    <w:name w:val="xl68"/>
    <w:basedOn w:val="Normal"/>
    <w:rsid w:val="00A018A8"/>
    <w:pPr>
      <w:pBdr>
        <w:bottom w:val="single" w:sz="8" w:space="0" w:color="auto"/>
        <w:right w:val="single" w:sz="8" w:space="0" w:color="auto"/>
      </w:pBdr>
      <w:spacing w:before="100" w:beforeAutospacing="1" w:after="100" w:afterAutospacing="1"/>
      <w:jc w:val="right"/>
      <w:textAlignment w:val="top"/>
    </w:pPr>
    <w:rPr>
      <w:rFonts w:ascii="Arial" w:eastAsia="Arial Unicode MS" w:hAnsi="Arial" w:cs="Arial"/>
      <w:b/>
      <w:bCs/>
      <w:sz w:val="20"/>
      <w:szCs w:val="20"/>
      <w:lang w:eastAsia="en-US"/>
    </w:rPr>
  </w:style>
  <w:style w:type="paragraph" w:customStyle="1" w:styleId="xl69">
    <w:name w:val="xl69"/>
    <w:basedOn w:val="Normal"/>
    <w:rsid w:val="00A018A8"/>
    <w:pPr>
      <w:pBdr>
        <w:top w:val="single" w:sz="8"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xl70">
    <w:name w:val="xl70"/>
    <w:basedOn w:val="Normal"/>
    <w:rsid w:val="00A018A8"/>
    <w:pPr>
      <w:pBdr>
        <w:top w:val="single" w:sz="8" w:space="0" w:color="auto"/>
        <w:right w:val="single" w:sz="8" w:space="0" w:color="auto"/>
      </w:pBdr>
      <w:shd w:val="clear" w:color="auto" w:fill="C0C0C0"/>
      <w:spacing w:before="100" w:beforeAutospacing="1" w:after="100" w:afterAutospacing="1"/>
      <w:jc w:val="center"/>
      <w:textAlignment w:val="top"/>
    </w:pPr>
    <w:rPr>
      <w:rFonts w:ascii="Arial" w:eastAsia="Arial Unicode MS" w:hAnsi="Arial" w:cs="Arial"/>
      <w:b/>
      <w:bCs/>
      <w:sz w:val="20"/>
      <w:szCs w:val="20"/>
      <w:lang w:eastAsia="en-US"/>
    </w:rPr>
  </w:style>
  <w:style w:type="paragraph" w:customStyle="1" w:styleId="ExampleText">
    <w:name w:val="ExampleText"/>
    <w:basedOn w:val="Normal"/>
    <w:rsid w:val="00A018A8"/>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Notes">
    <w:name w:val="Notes"/>
    <w:basedOn w:val="Normal"/>
    <w:link w:val="NotesChar"/>
    <w:qFormat/>
    <w:rsid w:val="00824B1C"/>
    <w:pPr>
      <w:tabs>
        <w:tab w:val="left" w:pos="567"/>
      </w:tabs>
      <w:spacing w:after="240"/>
      <w:ind w:left="567" w:hanging="567"/>
    </w:pPr>
    <w:rPr>
      <w:rFonts w:ascii="Arial" w:hAnsi="Arial" w:cs="Arial"/>
      <w:b/>
      <w:color w:val="000000"/>
      <w:sz w:val="28"/>
    </w:rPr>
  </w:style>
  <w:style w:type="paragraph" w:customStyle="1" w:styleId="NotesBody">
    <w:name w:val="NotesBody"/>
    <w:basedOn w:val="Normal"/>
    <w:link w:val="NotesBodyChar"/>
    <w:qFormat/>
    <w:rsid w:val="00824B1C"/>
    <w:pPr>
      <w:spacing w:after="120"/>
    </w:pPr>
    <w:rPr>
      <w:rFonts w:ascii="Arial" w:hAnsi="Arial" w:cs="Arial"/>
    </w:rPr>
  </w:style>
  <w:style w:type="character" w:customStyle="1" w:styleId="NotesChar">
    <w:name w:val="Notes Char"/>
    <w:basedOn w:val="DefaultParagraphFont"/>
    <w:link w:val="Notes"/>
    <w:rsid w:val="00824B1C"/>
    <w:rPr>
      <w:rFonts w:ascii="Arial" w:hAnsi="Arial" w:cs="Arial"/>
      <w:b/>
      <w:color w:val="000000"/>
      <w:sz w:val="28"/>
      <w:szCs w:val="24"/>
    </w:rPr>
  </w:style>
  <w:style w:type="paragraph" w:customStyle="1" w:styleId="NotesBullets">
    <w:name w:val="NotesBullets"/>
    <w:basedOn w:val="ListParagraph"/>
    <w:link w:val="NotesBulletsChar"/>
    <w:qFormat/>
    <w:rsid w:val="00824B1C"/>
    <w:pPr>
      <w:numPr>
        <w:numId w:val="26"/>
      </w:numPr>
      <w:spacing w:after="120"/>
      <w:ind w:left="714" w:hanging="357"/>
    </w:pPr>
    <w:rPr>
      <w:rFonts w:ascii="Arial" w:hAnsi="Arial" w:cs="Arial"/>
    </w:rPr>
  </w:style>
  <w:style w:type="character" w:customStyle="1" w:styleId="NotesBodyChar">
    <w:name w:val="NotesBody Char"/>
    <w:basedOn w:val="DefaultParagraphFont"/>
    <w:link w:val="NotesBody"/>
    <w:rsid w:val="00824B1C"/>
    <w:rPr>
      <w:rFonts w:ascii="Arial" w:hAnsi="Arial" w:cs="Arial"/>
      <w:sz w:val="24"/>
      <w:szCs w:val="24"/>
    </w:rPr>
  </w:style>
  <w:style w:type="character" w:customStyle="1" w:styleId="ListParagraphChar">
    <w:name w:val="List Paragraph Char"/>
    <w:basedOn w:val="DefaultParagraphFont"/>
    <w:link w:val="ListParagraph"/>
    <w:uiPriority w:val="34"/>
    <w:rsid w:val="00824B1C"/>
    <w:rPr>
      <w:sz w:val="24"/>
      <w:szCs w:val="24"/>
    </w:rPr>
  </w:style>
  <w:style w:type="character" w:customStyle="1" w:styleId="NotesBulletsChar">
    <w:name w:val="NotesBullets Char"/>
    <w:basedOn w:val="ListParagraphChar"/>
    <w:link w:val="NotesBullets"/>
    <w:rsid w:val="00824B1C"/>
    <w:rPr>
      <w:rFonts w:ascii="Arial" w:hAnsi="Arial" w:cs="Arial"/>
    </w:rPr>
  </w:style>
  <w:style w:type="character" w:styleId="CommentReference">
    <w:name w:val="annotation reference"/>
    <w:basedOn w:val="DefaultParagraphFont"/>
    <w:semiHidden/>
    <w:unhideWhenUsed/>
    <w:rsid w:val="004D0BFD"/>
    <w:rPr>
      <w:sz w:val="16"/>
      <w:szCs w:val="16"/>
    </w:rPr>
  </w:style>
  <w:style w:type="paragraph" w:customStyle="1" w:styleId="subhead10">
    <w:name w:val="subhead1"/>
    <w:basedOn w:val="Normal"/>
    <w:rsid w:val="00424782"/>
    <w:rPr>
      <w:lang w:val="en-US" w:eastAsia="en-US"/>
    </w:rPr>
  </w:style>
  <w:style w:type="paragraph" w:customStyle="1" w:styleId="FundAccountBody">
    <w:name w:val="FundAccountBody"/>
    <w:basedOn w:val="Normal"/>
    <w:link w:val="FundAccountBodyChar"/>
    <w:qFormat/>
    <w:rsid w:val="00A72821"/>
    <w:pPr>
      <w:spacing w:after="120" w:line="276" w:lineRule="auto"/>
    </w:pPr>
    <w:rPr>
      <w:rFonts w:ascii="Verdana" w:hAnsi="Verdana" w:cs="Arial"/>
      <w:sz w:val="20"/>
      <w:szCs w:val="20"/>
    </w:rPr>
  </w:style>
  <w:style w:type="character" w:customStyle="1" w:styleId="FundAccountBodyChar">
    <w:name w:val="FundAccountBody Char"/>
    <w:basedOn w:val="DefaultParagraphFont"/>
    <w:link w:val="FundAccountBody"/>
    <w:rsid w:val="00A72821"/>
    <w:rPr>
      <w:rFonts w:ascii="Verdana" w:hAnsi="Verdana" w:cs="Arial"/>
    </w:rPr>
  </w:style>
  <w:style w:type="paragraph" w:styleId="Revision">
    <w:name w:val="Revision"/>
    <w:hidden/>
    <w:uiPriority w:val="99"/>
    <w:semiHidden/>
    <w:rsid w:val="00442427"/>
    <w:rPr>
      <w:sz w:val="24"/>
      <w:szCs w:val="24"/>
      <w:lang w:val="en-GB" w:eastAsia="en-GB"/>
    </w:rPr>
  </w:style>
  <w:style w:type="paragraph" w:customStyle="1" w:styleId="bodytextgrey0">
    <w:name w:val="bodytextgrey"/>
    <w:basedOn w:val="Normal"/>
    <w:rsid w:val="0022148B"/>
    <w:pPr>
      <w:spacing w:after="200" w:line="276" w:lineRule="auto"/>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6636078">
      <w:bodyDiv w:val="1"/>
      <w:marLeft w:val="0"/>
      <w:marRight w:val="0"/>
      <w:marTop w:val="0"/>
      <w:marBottom w:val="0"/>
      <w:divBdr>
        <w:top w:val="none" w:sz="0" w:space="0" w:color="auto"/>
        <w:left w:val="none" w:sz="0" w:space="0" w:color="auto"/>
        <w:bottom w:val="none" w:sz="0" w:space="0" w:color="auto"/>
        <w:right w:val="none" w:sz="0" w:space="0" w:color="auto"/>
      </w:divBdr>
    </w:div>
    <w:div w:id="77598844">
      <w:bodyDiv w:val="1"/>
      <w:marLeft w:val="0"/>
      <w:marRight w:val="0"/>
      <w:marTop w:val="0"/>
      <w:marBottom w:val="0"/>
      <w:divBdr>
        <w:top w:val="none" w:sz="0" w:space="0" w:color="auto"/>
        <w:left w:val="none" w:sz="0" w:space="0" w:color="auto"/>
        <w:bottom w:val="none" w:sz="0" w:space="0" w:color="auto"/>
        <w:right w:val="none" w:sz="0" w:space="0" w:color="auto"/>
      </w:divBdr>
    </w:div>
    <w:div w:id="82452929">
      <w:bodyDiv w:val="1"/>
      <w:marLeft w:val="0"/>
      <w:marRight w:val="0"/>
      <w:marTop w:val="0"/>
      <w:marBottom w:val="0"/>
      <w:divBdr>
        <w:top w:val="none" w:sz="0" w:space="0" w:color="auto"/>
        <w:left w:val="none" w:sz="0" w:space="0" w:color="auto"/>
        <w:bottom w:val="none" w:sz="0" w:space="0" w:color="auto"/>
        <w:right w:val="none" w:sz="0" w:space="0" w:color="auto"/>
      </w:divBdr>
    </w:div>
    <w:div w:id="116025812">
      <w:bodyDiv w:val="1"/>
      <w:marLeft w:val="0"/>
      <w:marRight w:val="0"/>
      <w:marTop w:val="0"/>
      <w:marBottom w:val="0"/>
      <w:divBdr>
        <w:top w:val="none" w:sz="0" w:space="0" w:color="auto"/>
        <w:left w:val="none" w:sz="0" w:space="0" w:color="auto"/>
        <w:bottom w:val="none" w:sz="0" w:space="0" w:color="auto"/>
        <w:right w:val="none" w:sz="0" w:space="0" w:color="auto"/>
      </w:divBdr>
    </w:div>
    <w:div w:id="230652131">
      <w:bodyDiv w:val="1"/>
      <w:marLeft w:val="0"/>
      <w:marRight w:val="0"/>
      <w:marTop w:val="0"/>
      <w:marBottom w:val="0"/>
      <w:divBdr>
        <w:top w:val="none" w:sz="0" w:space="0" w:color="auto"/>
        <w:left w:val="none" w:sz="0" w:space="0" w:color="auto"/>
        <w:bottom w:val="none" w:sz="0" w:space="0" w:color="auto"/>
        <w:right w:val="none" w:sz="0" w:space="0" w:color="auto"/>
      </w:divBdr>
    </w:div>
    <w:div w:id="246962495">
      <w:bodyDiv w:val="1"/>
      <w:marLeft w:val="0"/>
      <w:marRight w:val="0"/>
      <w:marTop w:val="0"/>
      <w:marBottom w:val="0"/>
      <w:divBdr>
        <w:top w:val="none" w:sz="0" w:space="0" w:color="auto"/>
        <w:left w:val="none" w:sz="0" w:space="0" w:color="auto"/>
        <w:bottom w:val="none" w:sz="0" w:space="0" w:color="auto"/>
        <w:right w:val="none" w:sz="0" w:space="0" w:color="auto"/>
      </w:divBdr>
    </w:div>
    <w:div w:id="254048769">
      <w:bodyDiv w:val="1"/>
      <w:marLeft w:val="0"/>
      <w:marRight w:val="0"/>
      <w:marTop w:val="0"/>
      <w:marBottom w:val="0"/>
      <w:divBdr>
        <w:top w:val="none" w:sz="0" w:space="0" w:color="auto"/>
        <w:left w:val="none" w:sz="0" w:space="0" w:color="auto"/>
        <w:bottom w:val="none" w:sz="0" w:space="0" w:color="auto"/>
        <w:right w:val="none" w:sz="0" w:space="0" w:color="auto"/>
      </w:divBdr>
    </w:div>
    <w:div w:id="313919718">
      <w:bodyDiv w:val="1"/>
      <w:marLeft w:val="0"/>
      <w:marRight w:val="0"/>
      <w:marTop w:val="0"/>
      <w:marBottom w:val="0"/>
      <w:divBdr>
        <w:top w:val="none" w:sz="0" w:space="0" w:color="auto"/>
        <w:left w:val="none" w:sz="0" w:space="0" w:color="auto"/>
        <w:bottom w:val="none" w:sz="0" w:space="0" w:color="auto"/>
        <w:right w:val="none" w:sz="0" w:space="0" w:color="auto"/>
      </w:divBdr>
    </w:div>
    <w:div w:id="381102439">
      <w:bodyDiv w:val="1"/>
      <w:marLeft w:val="0"/>
      <w:marRight w:val="0"/>
      <w:marTop w:val="0"/>
      <w:marBottom w:val="0"/>
      <w:divBdr>
        <w:top w:val="none" w:sz="0" w:space="0" w:color="auto"/>
        <w:left w:val="none" w:sz="0" w:space="0" w:color="auto"/>
        <w:bottom w:val="none" w:sz="0" w:space="0" w:color="auto"/>
        <w:right w:val="none" w:sz="0" w:space="0" w:color="auto"/>
      </w:divBdr>
    </w:div>
    <w:div w:id="381177311">
      <w:bodyDiv w:val="1"/>
      <w:marLeft w:val="0"/>
      <w:marRight w:val="0"/>
      <w:marTop w:val="0"/>
      <w:marBottom w:val="0"/>
      <w:divBdr>
        <w:top w:val="none" w:sz="0" w:space="0" w:color="auto"/>
        <w:left w:val="none" w:sz="0" w:space="0" w:color="auto"/>
        <w:bottom w:val="none" w:sz="0" w:space="0" w:color="auto"/>
        <w:right w:val="none" w:sz="0" w:space="0" w:color="auto"/>
      </w:divBdr>
    </w:div>
    <w:div w:id="390424658">
      <w:bodyDiv w:val="1"/>
      <w:marLeft w:val="0"/>
      <w:marRight w:val="0"/>
      <w:marTop w:val="0"/>
      <w:marBottom w:val="0"/>
      <w:divBdr>
        <w:top w:val="none" w:sz="0" w:space="0" w:color="auto"/>
        <w:left w:val="none" w:sz="0" w:space="0" w:color="auto"/>
        <w:bottom w:val="none" w:sz="0" w:space="0" w:color="auto"/>
        <w:right w:val="none" w:sz="0" w:space="0" w:color="auto"/>
      </w:divBdr>
    </w:div>
    <w:div w:id="450782829">
      <w:bodyDiv w:val="1"/>
      <w:marLeft w:val="0"/>
      <w:marRight w:val="0"/>
      <w:marTop w:val="0"/>
      <w:marBottom w:val="0"/>
      <w:divBdr>
        <w:top w:val="none" w:sz="0" w:space="0" w:color="auto"/>
        <w:left w:val="none" w:sz="0" w:space="0" w:color="auto"/>
        <w:bottom w:val="none" w:sz="0" w:space="0" w:color="auto"/>
        <w:right w:val="none" w:sz="0" w:space="0" w:color="auto"/>
      </w:divBdr>
    </w:div>
    <w:div w:id="463813626">
      <w:bodyDiv w:val="1"/>
      <w:marLeft w:val="0"/>
      <w:marRight w:val="0"/>
      <w:marTop w:val="0"/>
      <w:marBottom w:val="0"/>
      <w:divBdr>
        <w:top w:val="none" w:sz="0" w:space="0" w:color="auto"/>
        <w:left w:val="none" w:sz="0" w:space="0" w:color="auto"/>
        <w:bottom w:val="none" w:sz="0" w:space="0" w:color="auto"/>
        <w:right w:val="none" w:sz="0" w:space="0" w:color="auto"/>
      </w:divBdr>
    </w:div>
    <w:div w:id="476150463">
      <w:bodyDiv w:val="1"/>
      <w:marLeft w:val="0"/>
      <w:marRight w:val="0"/>
      <w:marTop w:val="0"/>
      <w:marBottom w:val="0"/>
      <w:divBdr>
        <w:top w:val="none" w:sz="0" w:space="0" w:color="auto"/>
        <w:left w:val="none" w:sz="0" w:space="0" w:color="auto"/>
        <w:bottom w:val="none" w:sz="0" w:space="0" w:color="auto"/>
        <w:right w:val="none" w:sz="0" w:space="0" w:color="auto"/>
      </w:divBdr>
    </w:div>
    <w:div w:id="570116402">
      <w:bodyDiv w:val="1"/>
      <w:marLeft w:val="0"/>
      <w:marRight w:val="0"/>
      <w:marTop w:val="0"/>
      <w:marBottom w:val="0"/>
      <w:divBdr>
        <w:top w:val="none" w:sz="0" w:space="0" w:color="auto"/>
        <w:left w:val="none" w:sz="0" w:space="0" w:color="auto"/>
        <w:bottom w:val="none" w:sz="0" w:space="0" w:color="auto"/>
        <w:right w:val="none" w:sz="0" w:space="0" w:color="auto"/>
      </w:divBdr>
    </w:div>
    <w:div w:id="585963072">
      <w:bodyDiv w:val="1"/>
      <w:marLeft w:val="0"/>
      <w:marRight w:val="0"/>
      <w:marTop w:val="0"/>
      <w:marBottom w:val="0"/>
      <w:divBdr>
        <w:top w:val="none" w:sz="0" w:space="0" w:color="auto"/>
        <w:left w:val="none" w:sz="0" w:space="0" w:color="auto"/>
        <w:bottom w:val="none" w:sz="0" w:space="0" w:color="auto"/>
        <w:right w:val="none" w:sz="0" w:space="0" w:color="auto"/>
      </w:divBdr>
    </w:div>
    <w:div w:id="654844684">
      <w:bodyDiv w:val="1"/>
      <w:marLeft w:val="0"/>
      <w:marRight w:val="0"/>
      <w:marTop w:val="0"/>
      <w:marBottom w:val="0"/>
      <w:divBdr>
        <w:top w:val="none" w:sz="0" w:space="0" w:color="auto"/>
        <w:left w:val="none" w:sz="0" w:space="0" w:color="auto"/>
        <w:bottom w:val="none" w:sz="0" w:space="0" w:color="auto"/>
        <w:right w:val="none" w:sz="0" w:space="0" w:color="auto"/>
      </w:divBdr>
    </w:div>
    <w:div w:id="714932691">
      <w:bodyDiv w:val="1"/>
      <w:marLeft w:val="0"/>
      <w:marRight w:val="0"/>
      <w:marTop w:val="0"/>
      <w:marBottom w:val="0"/>
      <w:divBdr>
        <w:top w:val="none" w:sz="0" w:space="0" w:color="auto"/>
        <w:left w:val="none" w:sz="0" w:space="0" w:color="auto"/>
        <w:bottom w:val="none" w:sz="0" w:space="0" w:color="auto"/>
        <w:right w:val="none" w:sz="0" w:space="0" w:color="auto"/>
      </w:divBdr>
    </w:div>
    <w:div w:id="748312555">
      <w:bodyDiv w:val="1"/>
      <w:marLeft w:val="0"/>
      <w:marRight w:val="0"/>
      <w:marTop w:val="0"/>
      <w:marBottom w:val="0"/>
      <w:divBdr>
        <w:top w:val="none" w:sz="0" w:space="0" w:color="auto"/>
        <w:left w:val="none" w:sz="0" w:space="0" w:color="auto"/>
        <w:bottom w:val="none" w:sz="0" w:space="0" w:color="auto"/>
        <w:right w:val="none" w:sz="0" w:space="0" w:color="auto"/>
      </w:divBdr>
    </w:div>
    <w:div w:id="765728139">
      <w:bodyDiv w:val="1"/>
      <w:marLeft w:val="0"/>
      <w:marRight w:val="0"/>
      <w:marTop w:val="0"/>
      <w:marBottom w:val="0"/>
      <w:divBdr>
        <w:top w:val="none" w:sz="0" w:space="0" w:color="auto"/>
        <w:left w:val="none" w:sz="0" w:space="0" w:color="auto"/>
        <w:bottom w:val="none" w:sz="0" w:space="0" w:color="auto"/>
        <w:right w:val="none" w:sz="0" w:space="0" w:color="auto"/>
      </w:divBdr>
    </w:div>
    <w:div w:id="923610022">
      <w:bodyDiv w:val="1"/>
      <w:marLeft w:val="0"/>
      <w:marRight w:val="0"/>
      <w:marTop w:val="0"/>
      <w:marBottom w:val="0"/>
      <w:divBdr>
        <w:top w:val="none" w:sz="0" w:space="0" w:color="auto"/>
        <w:left w:val="none" w:sz="0" w:space="0" w:color="auto"/>
        <w:bottom w:val="none" w:sz="0" w:space="0" w:color="auto"/>
        <w:right w:val="none" w:sz="0" w:space="0" w:color="auto"/>
      </w:divBdr>
    </w:div>
    <w:div w:id="944730051">
      <w:bodyDiv w:val="1"/>
      <w:marLeft w:val="0"/>
      <w:marRight w:val="0"/>
      <w:marTop w:val="0"/>
      <w:marBottom w:val="0"/>
      <w:divBdr>
        <w:top w:val="none" w:sz="0" w:space="0" w:color="auto"/>
        <w:left w:val="none" w:sz="0" w:space="0" w:color="auto"/>
        <w:bottom w:val="none" w:sz="0" w:space="0" w:color="auto"/>
        <w:right w:val="none" w:sz="0" w:space="0" w:color="auto"/>
      </w:divBdr>
    </w:div>
    <w:div w:id="1154567480">
      <w:bodyDiv w:val="1"/>
      <w:marLeft w:val="0"/>
      <w:marRight w:val="0"/>
      <w:marTop w:val="0"/>
      <w:marBottom w:val="0"/>
      <w:divBdr>
        <w:top w:val="none" w:sz="0" w:space="0" w:color="auto"/>
        <w:left w:val="none" w:sz="0" w:space="0" w:color="auto"/>
        <w:bottom w:val="none" w:sz="0" w:space="0" w:color="auto"/>
        <w:right w:val="none" w:sz="0" w:space="0" w:color="auto"/>
      </w:divBdr>
    </w:div>
    <w:div w:id="1172456667">
      <w:bodyDiv w:val="1"/>
      <w:marLeft w:val="0"/>
      <w:marRight w:val="0"/>
      <w:marTop w:val="0"/>
      <w:marBottom w:val="0"/>
      <w:divBdr>
        <w:top w:val="none" w:sz="0" w:space="0" w:color="auto"/>
        <w:left w:val="none" w:sz="0" w:space="0" w:color="auto"/>
        <w:bottom w:val="none" w:sz="0" w:space="0" w:color="auto"/>
        <w:right w:val="none" w:sz="0" w:space="0" w:color="auto"/>
      </w:divBdr>
    </w:div>
    <w:div w:id="1287657424">
      <w:bodyDiv w:val="1"/>
      <w:marLeft w:val="0"/>
      <w:marRight w:val="0"/>
      <w:marTop w:val="0"/>
      <w:marBottom w:val="0"/>
      <w:divBdr>
        <w:top w:val="none" w:sz="0" w:space="0" w:color="auto"/>
        <w:left w:val="none" w:sz="0" w:space="0" w:color="auto"/>
        <w:bottom w:val="none" w:sz="0" w:space="0" w:color="auto"/>
        <w:right w:val="none" w:sz="0" w:space="0" w:color="auto"/>
      </w:divBdr>
    </w:div>
    <w:div w:id="1307931880">
      <w:bodyDiv w:val="1"/>
      <w:marLeft w:val="0"/>
      <w:marRight w:val="0"/>
      <w:marTop w:val="0"/>
      <w:marBottom w:val="0"/>
      <w:divBdr>
        <w:top w:val="none" w:sz="0" w:space="0" w:color="auto"/>
        <w:left w:val="none" w:sz="0" w:space="0" w:color="auto"/>
        <w:bottom w:val="none" w:sz="0" w:space="0" w:color="auto"/>
        <w:right w:val="none" w:sz="0" w:space="0" w:color="auto"/>
      </w:divBdr>
    </w:div>
    <w:div w:id="1322123375">
      <w:bodyDiv w:val="1"/>
      <w:marLeft w:val="0"/>
      <w:marRight w:val="0"/>
      <w:marTop w:val="0"/>
      <w:marBottom w:val="0"/>
      <w:divBdr>
        <w:top w:val="none" w:sz="0" w:space="0" w:color="auto"/>
        <w:left w:val="none" w:sz="0" w:space="0" w:color="auto"/>
        <w:bottom w:val="none" w:sz="0" w:space="0" w:color="auto"/>
        <w:right w:val="none" w:sz="0" w:space="0" w:color="auto"/>
      </w:divBdr>
    </w:div>
    <w:div w:id="1372993505">
      <w:bodyDiv w:val="1"/>
      <w:marLeft w:val="0"/>
      <w:marRight w:val="0"/>
      <w:marTop w:val="0"/>
      <w:marBottom w:val="0"/>
      <w:divBdr>
        <w:top w:val="none" w:sz="0" w:space="0" w:color="auto"/>
        <w:left w:val="none" w:sz="0" w:space="0" w:color="auto"/>
        <w:bottom w:val="none" w:sz="0" w:space="0" w:color="auto"/>
        <w:right w:val="none" w:sz="0" w:space="0" w:color="auto"/>
      </w:divBdr>
    </w:div>
    <w:div w:id="1386179799">
      <w:bodyDiv w:val="1"/>
      <w:marLeft w:val="0"/>
      <w:marRight w:val="0"/>
      <w:marTop w:val="0"/>
      <w:marBottom w:val="0"/>
      <w:divBdr>
        <w:top w:val="none" w:sz="0" w:space="0" w:color="auto"/>
        <w:left w:val="none" w:sz="0" w:space="0" w:color="auto"/>
        <w:bottom w:val="none" w:sz="0" w:space="0" w:color="auto"/>
        <w:right w:val="none" w:sz="0" w:space="0" w:color="auto"/>
      </w:divBdr>
    </w:div>
    <w:div w:id="1443264903">
      <w:bodyDiv w:val="1"/>
      <w:marLeft w:val="0"/>
      <w:marRight w:val="0"/>
      <w:marTop w:val="0"/>
      <w:marBottom w:val="0"/>
      <w:divBdr>
        <w:top w:val="none" w:sz="0" w:space="0" w:color="auto"/>
        <w:left w:val="none" w:sz="0" w:space="0" w:color="auto"/>
        <w:bottom w:val="none" w:sz="0" w:space="0" w:color="auto"/>
        <w:right w:val="none" w:sz="0" w:space="0" w:color="auto"/>
      </w:divBdr>
      <w:divsChild>
        <w:div w:id="471754488">
          <w:marLeft w:val="0"/>
          <w:marRight w:val="0"/>
          <w:marTop w:val="670"/>
          <w:marBottom w:val="0"/>
          <w:divBdr>
            <w:top w:val="none" w:sz="0" w:space="0" w:color="auto"/>
            <w:left w:val="none" w:sz="0" w:space="0" w:color="auto"/>
            <w:bottom w:val="none" w:sz="0" w:space="0" w:color="auto"/>
            <w:right w:val="none" w:sz="0" w:space="0" w:color="auto"/>
          </w:divBdr>
          <w:divsChild>
            <w:div w:id="1236012294">
              <w:marLeft w:val="0"/>
              <w:marRight w:val="0"/>
              <w:marTop w:val="0"/>
              <w:marBottom w:val="0"/>
              <w:divBdr>
                <w:top w:val="none" w:sz="0" w:space="0" w:color="auto"/>
                <w:left w:val="none" w:sz="0" w:space="0" w:color="auto"/>
                <w:bottom w:val="none" w:sz="0" w:space="0" w:color="auto"/>
                <w:right w:val="none" w:sz="0" w:space="0" w:color="auto"/>
              </w:divBdr>
              <w:divsChild>
                <w:div w:id="1837066046">
                  <w:marLeft w:val="0"/>
                  <w:marRight w:val="0"/>
                  <w:marTop w:val="0"/>
                  <w:marBottom w:val="0"/>
                  <w:divBdr>
                    <w:top w:val="none" w:sz="0" w:space="0" w:color="auto"/>
                    <w:left w:val="none" w:sz="0" w:space="0" w:color="auto"/>
                    <w:bottom w:val="none" w:sz="0" w:space="0" w:color="auto"/>
                    <w:right w:val="none" w:sz="0" w:space="0" w:color="auto"/>
                  </w:divBdr>
                  <w:divsChild>
                    <w:div w:id="426463544">
                      <w:marLeft w:val="0"/>
                      <w:marRight w:val="0"/>
                      <w:marTop w:val="0"/>
                      <w:marBottom w:val="0"/>
                      <w:divBdr>
                        <w:top w:val="none" w:sz="0" w:space="0" w:color="auto"/>
                        <w:left w:val="none" w:sz="0" w:space="0" w:color="auto"/>
                        <w:bottom w:val="none" w:sz="0" w:space="0" w:color="auto"/>
                        <w:right w:val="none" w:sz="0" w:space="0" w:color="auto"/>
                      </w:divBdr>
                      <w:divsChild>
                        <w:div w:id="942807763">
                          <w:marLeft w:val="0"/>
                          <w:marRight w:val="0"/>
                          <w:marTop w:val="0"/>
                          <w:marBottom w:val="0"/>
                          <w:divBdr>
                            <w:top w:val="none" w:sz="0" w:space="0" w:color="auto"/>
                            <w:left w:val="none" w:sz="0" w:space="0" w:color="auto"/>
                            <w:bottom w:val="none" w:sz="0" w:space="0" w:color="auto"/>
                            <w:right w:val="none" w:sz="0" w:space="0" w:color="auto"/>
                          </w:divBdr>
                          <w:divsChild>
                            <w:div w:id="489979023">
                              <w:marLeft w:val="0"/>
                              <w:marRight w:val="0"/>
                              <w:marTop w:val="0"/>
                              <w:marBottom w:val="0"/>
                              <w:divBdr>
                                <w:top w:val="none" w:sz="0" w:space="0" w:color="auto"/>
                                <w:left w:val="none" w:sz="0" w:space="0" w:color="auto"/>
                                <w:bottom w:val="none" w:sz="0" w:space="0" w:color="auto"/>
                                <w:right w:val="none" w:sz="0" w:space="0" w:color="auto"/>
                              </w:divBdr>
                              <w:divsChild>
                                <w:div w:id="42752100">
                                  <w:marLeft w:val="0"/>
                                  <w:marRight w:val="0"/>
                                  <w:marTop w:val="0"/>
                                  <w:marBottom w:val="0"/>
                                  <w:divBdr>
                                    <w:top w:val="none" w:sz="0" w:space="0" w:color="auto"/>
                                    <w:left w:val="none" w:sz="0" w:space="0" w:color="auto"/>
                                    <w:bottom w:val="none" w:sz="0" w:space="0" w:color="auto"/>
                                    <w:right w:val="none" w:sz="0" w:space="0" w:color="auto"/>
                                  </w:divBdr>
                                  <w:divsChild>
                                    <w:div w:id="606890949">
                                      <w:marLeft w:val="0"/>
                                      <w:marRight w:val="0"/>
                                      <w:marTop w:val="0"/>
                                      <w:marBottom w:val="0"/>
                                      <w:divBdr>
                                        <w:top w:val="none" w:sz="0" w:space="0" w:color="auto"/>
                                        <w:left w:val="none" w:sz="0" w:space="0" w:color="auto"/>
                                        <w:bottom w:val="none" w:sz="0" w:space="0" w:color="auto"/>
                                        <w:right w:val="none" w:sz="0" w:space="0" w:color="auto"/>
                                      </w:divBdr>
                                      <w:divsChild>
                                        <w:div w:id="2049404333">
                                          <w:marLeft w:val="0"/>
                                          <w:marRight w:val="0"/>
                                          <w:marTop w:val="0"/>
                                          <w:marBottom w:val="0"/>
                                          <w:divBdr>
                                            <w:top w:val="none" w:sz="0" w:space="0" w:color="auto"/>
                                            <w:left w:val="none" w:sz="0" w:space="0" w:color="auto"/>
                                            <w:bottom w:val="none" w:sz="0" w:space="0" w:color="auto"/>
                                            <w:right w:val="none" w:sz="0" w:space="0" w:color="auto"/>
                                          </w:divBdr>
                                          <w:divsChild>
                                            <w:div w:id="2121533791">
                                              <w:marLeft w:val="0"/>
                                              <w:marRight w:val="0"/>
                                              <w:marTop w:val="0"/>
                                              <w:marBottom w:val="0"/>
                                              <w:divBdr>
                                                <w:top w:val="none" w:sz="0" w:space="0" w:color="auto"/>
                                                <w:left w:val="none" w:sz="0" w:space="0" w:color="auto"/>
                                                <w:bottom w:val="none" w:sz="0" w:space="0" w:color="auto"/>
                                                <w:right w:val="none" w:sz="0" w:space="0" w:color="auto"/>
                                              </w:divBdr>
                                              <w:divsChild>
                                                <w:div w:id="1918974980">
                                                  <w:marLeft w:val="0"/>
                                                  <w:marRight w:val="0"/>
                                                  <w:marTop w:val="0"/>
                                                  <w:marBottom w:val="0"/>
                                                  <w:divBdr>
                                                    <w:top w:val="none" w:sz="0" w:space="0" w:color="auto"/>
                                                    <w:left w:val="none" w:sz="0" w:space="0" w:color="auto"/>
                                                    <w:bottom w:val="none" w:sz="0" w:space="0" w:color="auto"/>
                                                    <w:right w:val="none" w:sz="0" w:space="0" w:color="auto"/>
                                                  </w:divBdr>
                                                  <w:divsChild>
                                                    <w:div w:id="1693652149">
                                                      <w:marLeft w:val="0"/>
                                                      <w:marRight w:val="0"/>
                                                      <w:marTop w:val="0"/>
                                                      <w:marBottom w:val="0"/>
                                                      <w:divBdr>
                                                        <w:top w:val="none" w:sz="0" w:space="0" w:color="auto"/>
                                                        <w:left w:val="none" w:sz="0" w:space="0" w:color="auto"/>
                                                        <w:bottom w:val="none" w:sz="0" w:space="0" w:color="auto"/>
                                                        <w:right w:val="none" w:sz="0" w:space="0" w:color="auto"/>
                                                      </w:divBdr>
                                                      <w:divsChild>
                                                        <w:div w:id="1881624351">
                                                          <w:marLeft w:val="0"/>
                                                          <w:marRight w:val="0"/>
                                                          <w:marTop w:val="0"/>
                                                          <w:marBottom w:val="0"/>
                                                          <w:divBdr>
                                                            <w:top w:val="none" w:sz="0" w:space="0" w:color="auto"/>
                                                            <w:left w:val="none" w:sz="0" w:space="0" w:color="auto"/>
                                                            <w:bottom w:val="none" w:sz="0" w:space="0" w:color="auto"/>
                                                            <w:right w:val="none" w:sz="0" w:space="0" w:color="auto"/>
                                                          </w:divBdr>
                                                          <w:divsChild>
                                                            <w:div w:id="5873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470235">
      <w:bodyDiv w:val="1"/>
      <w:marLeft w:val="0"/>
      <w:marRight w:val="0"/>
      <w:marTop w:val="0"/>
      <w:marBottom w:val="0"/>
      <w:divBdr>
        <w:top w:val="none" w:sz="0" w:space="0" w:color="auto"/>
        <w:left w:val="none" w:sz="0" w:space="0" w:color="auto"/>
        <w:bottom w:val="none" w:sz="0" w:space="0" w:color="auto"/>
        <w:right w:val="none" w:sz="0" w:space="0" w:color="auto"/>
      </w:divBdr>
    </w:div>
    <w:div w:id="1461070728">
      <w:bodyDiv w:val="1"/>
      <w:marLeft w:val="0"/>
      <w:marRight w:val="0"/>
      <w:marTop w:val="0"/>
      <w:marBottom w:val="0"/>
      <w:divBdr>
        <w:top w:val="none" w:sz="0" w:space="0" w:color="auto"/>
        <w:left w:val="none" w:sz="0" w:space="0" w:color="auto"/>
        <w:bottom w:val="none" w:sz="0" w:space="0" w:color="auto"/>
        <w:right w:val="none" w:sz="0" w:space="0" w:color="auto"/>
      </w:divBdr>
    </w:div>
    <w:div w:id="1571698701">
      <w:bodyDiv w:val="1"/>
      <w:marLeft w:val="0"/>
      <w:marRight w:val="0"/>
      <w:marTop w:val="0"/>
      <w:marBottom w:val="0"/>
      <w:divBdr>
        <w:top w:val="none" w:sz="0" w:space="0" w:color="auto"/>
        <w:left w:val="none" w:sz="0" w:space="0" w:color="auto"/>
        <w:bottom w:val="none" w:sz="0" w:space="0" w:color="auto"/>
        <w:right w:val="none" w:sz="0" w:space="0" w:color="auto"/>
      </w:divBdr>
    </w:div>
    <w:div w:id="1578905272">
      <w:bodyDiv w:val="1"/>
      <w:marLeft w:val="0"/>
      <w:marRight w:val="0"/>
      <w:marTop w:val="0"/>
      <w:marBottom w:val="0"/>
      <w:divBdr>
        <w:top w:val="none" w:sz="0" w:space="0" w:color="auto"/>
        <w:left w:val="none" w:sz="0" w:space="0" w:color="auto"/>
        <w:bottom w:val="none" w:sz="0" w:space="0" w:color="auto"/>
        <w:right w:val="none" w:sz="0" w:space="0" w:color="auto"/>
      </w:divBdr>
    </w:div>
    <w:div w:id="1650089062">
      <w:bodyDiv w:val="1"/>
      <w:marLeft w:val="0"/>
      <w:marRight w:val="0"/>
      <w:marTop w:val="0"/>
      <w:marBottom w:val="0"/>
      <w:divBdr>
        <w:top w:val="none" w:sz="0" w:space="0" w:color="auto"/>
        <w:left w:val="none" w:sz="0" w:space="0" w:color="auto"/>
        <w:bottom w:val="none" w:sz="0" w:space="0" w:color="auto"/>
        <w:right w:val="none" w:sz="0" w:space="0" w:color="auto"/>
      </w:divBdr>
    </w:div>
    <w:div w:id="1661882521">
      <w:bodyDiv w:val="1"/>
      <w:marLeft w:val="0"/>
      <w:marRight w:val="0"/>
      <w:marTop w:val="0"/>
      <w:marBottom w:val="0"/>
      <w:divBdr>
        <w:top w:val="none" w:sz="0" w:space="0" w:color="auto"/>
        <w:left w:val="none" w:sz="0" w:space="0" w:color="auto"/>
        <w:bottom w:val="none" w:sz="0" w:space="0" w:color="auto"/>
        <w:right w:val="none" w:sz="0" w:space="0" w:color="auto"/>
      </w:divBdr>
      <w:divsChild>
        <w:div w:id="1747536610">
          <w:marLeft w:val="0"/>
          <w:marRight w:val="0"/>
          <w:marTop w:val="0"/>
          <w:marBottom w:val="0"/>
          <w:divBdr>
            <w:top w:val="none" w:sz="0" w:space="0" w:color="auto"/>
            <w:left w:val="none" w:sz="0" w:space="0" w:color="auto"/>
            <w:bottom w:val="none" w:sz="0" w:space="0" w:color="auto"/>
            <w:right w:val="none" w:sz="0" w:space="0" w:color="auto"/>
          </w:divBdr>
        </w:div>
      </w:divsChild>
    </w:div>
    <w:div w:id="1851262233">
      <w:bodyDiv w:val="1"/>
      <w:marLeft w:val="0"/>
      <w:marRight w:val="0"/>
      <w:marTop w:val="0"/>
      <w:marBottom w:val="0"/>
      <w:divBdr>
        <w:top w:val="none" w:sz="0" w:space="0" w:color="auto"/>
        <w:left w:val="none" w:sz="0" w:space="0" w:color="auto"/>
        <w:bottom w:val="none" w:sz="0" w:space="0" w:color="auto"/>
        <w:right w:val="none" w:sz="0" w:space="0" w:color="auto"/>
      </w:divBdr>
    </w:div>
    <w:div w:id="1892108062">
      <w:bodyDiv w:val="1"/>
      <w:marLeft w:val="0"/>
      <w:marRight w:val="0"/>
      <w:marTop w:val="0"/>
      <w:marBottom w:val="0"/>
      <w:divBdr>
        <w:top w:val="none" w:sz="0" w:space="0" w:color="auto"/>
        <w:left w:val="none" w:sz="0" w:space="0" w:color="auto"/>
        <w:bottom w:val="none" w:sz="0" w:space="0" w:color="auto"/>
        <w:right w:val="none" w:sz="0" w:space="0" w:color="auto"/>
      </w:divBdr>
    </w:div>
    <w:div w:id="1907837738">
      <w:bodyDiv w:val="1"/>
      <w:marLeft w:val="0"/>
      <w:marRight w:val="0"/>
      <w:marTop w:val="0"/>
      <w:marBottom w:val="0"/>
      <w:divBdr>
        <w:top w:val="none" w:sz="0" w:space="0" w:color="auto"/>
        <w:left w:val="none" w:sz="0" w:space="0" w:color="auto"/>
        <w:bottom w:val="none" w:sz="0" w:space="0" w:color="auto"/>
        <w:right w:val="none" w:sz="0" w:space="0" w:color="auto"/>
      </w:divBdr>
    </w:div>
    <w:div w:id="1952591424">
      <w:bodyDiv w:val="1"/>
      <w:marLeft w:val="0"/>
      <w:marRight w:val="0"/>
      <w:marTop w:val="0"/>
      <w:marBottom w:val="0"/>
      <w:divBdr>
        <w:top w:val="none" w:sz="0" w:space="0" w:color="auto"/>
        <w:left w:val="none" w:sz="0" w:space="0" w:color="auto"/>
        <w:bottom w:val="none" w:sz="0" w:space="0" w:color="auto"/>
        <w:right w:val="none" w:sz="0" w:space="0" w:color="auto"/>
      </w:divBdr>
    </w:div>
    <w:div w:id="2049797274">
      <w:bodyDiv w:val="1"/>
      <w:marLeft w:val="0"/>
      <w:marRight w:val="0"/>
      <w:marTop w:val="0"/>
      <w:marBottom w:val="0"/>
      <w:divBdr>
        <w:top w:val="none" w:sz="0" w:space="0" w:color="auto"/>
        <w:left w:val="none" w:sz="0" w:space="0" w:color="auto"/>
        <w:bottom w:val="none" w:sz="0" w:space="0" w:color="auto"/>
        <w:right w:val="none" w:sz="0" w:space="0" w:color="auto"/>
      </w:divBdr>
    </w:div>
    <w:div w:id="2064088844">
      <w:bodyDiv w:val="1"/>
      <w:marLeft w:val="0"/>
      <w:marRight w:val="0"/>
      <w:marTop w:val="0"/>
      <w:marBottom w:val="0"/>
      <w:divBdr>
        <w:top w:val="none" w:sz="0" w:space="0" w:color="auto"/>
        <w:left w:val="none" w:sz="0" w:space="0" w:color="auto"/>
        <w:bottom w:val="none" w:sz="0" w:space="0" w:color="auto"/>
        <w:right w:val="none" w:sz="0" w:space="0" w:color="auto"/>
      </w:divBdr>
    </w:div>
    <w:div w:id="2066952910">
      <w:bodyDiv w:val="1"/>
      <w:marLeft w:val="0"/>
      <w:marRight w:val="0"/>
      <w:marTop w:val="0"/>
      <w:marBottom w:val="0"/>
      <w:divBdr>
        <w:top w:val="none" w:sz="0" w:space="0" w:color="auto"/>
        <w:left w:val="none" w:sz="0" w:space="0" w:color="auto"/>
        <w:bottom w:val="none" w:sz="0" w:space="0" w:color="auto"/>
        <w:right w:val="none" w:sz="0" w:space="0" w:color="auto"/>
      </w:divBdr>
    </w:div>
    <w:div w:id="2104303379">
      <w:bodyDiv w:val="1"/>
      <w:marLeft w:val="0"/>
      <w:marRight w:val="0"/>
      <w:marTop w:val="0"/>
      <w:marBottom w:val="0"/>
      <w:divBdr>
        <w:top w:val="none" w:sz="0" w:space="0" w:color="auto"/>
        <w:left w:val="none" w:sz="0" w:space="0" w:color="auto"/>
        <w:bottom w:val="none" w:sz="0" w:space="0" w:color="auto"/>
        <w:right w:val="none" w:sz="0" w:space="0" w:color="auto"/>
      </w:divBdr>
    </w:div>
    <w:div w:id="2113356804">
      <w:bodyDiv w:val="1"/>
      <w:marLeft w:val="0"/>
      <w:marRight w:val="0"/>
      <w:marTop w:val="0"/>
      <w:marBottom w:val="0"/>
      <w:divBdr>
        <w:top w:val="none" w:sz="0" w:space="0" w:color="auto"/>
        <w:left w:val="none" w:sz="0" w:space="0" w:color="auto"/>
        <w:bottom w:val="none" w:sz="0" w:space="0" w:color="auto"/>
        <w:right w:val="none" w:sz="0" w:space="0" w:color="auto"/>
      </w:divBdr>
    </w:div>
    <w:div w:id="21254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nsions.cambridgeshire.gov.uk/index.php/governance2/key-documents/" TargetMode="External"/><Relationship Id="rId18" Type="http://schemas.openxmlformats.org/officeDocument/2006/relationships/hyperlink" Target="http://pensions.northamptonshire.gov.uk" TargetMode="External"/><Relationship Id="rId26" Type="http://schemas.openxmlformats.org/officeDocument/2006/relationships/image" Target="media/image5.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ensions.cambridgeshire.gov.uk/index.php/governance2/key-documents/" TargetMode="External"/><Relationship Id="rId17" Type="http://schemas.openxmlformats.org/officeDocument/2006/relationships/hyperlink" Target="http://pensions.cambridgeshire.gov.uk" TargetMode="External"/><Relationship Id="rId25" Type="http://schemas.openxmlformats.org/officeDocument/2006/relationships/image" Target="media/image4.emf"/><Relationship Id="rId33" Type="http://schemas.openxmlformats.org/officeDocument/2006/relationships/header" Target="header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pensions.cambridgeshire.gov.uk/index.php/governance2/key-documents-for-the-northamptonshire-fund/" TargetMode="External"/><Relationship Id="rId20" Type="http://schemas.openxmlformats.org/officeDocument/2006/relationships/image" Target="media/image1.emf"/><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ensions.cambridgeshire.gov.uk" TargetMode="External"/><Relationship Id="rId24" Type="http://schemas.openxmlformats.org/officeDocument/2006/relationships/footer" Target="footer2.xml"/><Relationship Id="rId32" Type="http://schemas.openxmlformats.org/officeDocument/2006/relationships/chart" Target="charts/chart4.xm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pensions.cambridgeshire.gov.uk/index.php/governance2/key-documents/" TargetMode="External"/><Relationship Id="rId23" Type="http://schemas.openxmlformats.org/officeDocument/2006/relationships/footer" Target="footer1.xml"/><Relationship Id="rId28" Type="http://schemas.openxmlformats.org/officeDocument/2006/relationships/image" Target="media/image7.e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nsions.cambridgeshire.gov.uk/index.php/governance2/key-documents/" TargetMode="Externa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chart" Target="charts/chart2.xm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fs-01-001\data\FS_ANGEL1\res\Data\Pensions\JO\Governance%20Officer\Annual%20Report%202012_13\CCC%20eer%20conts%20late%20payments.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GB" sz="1200" b="0"/>
            </a:pPr>
            <a:r>
              <a:rPr lang="en-US" sz="1200" b="0"/>
              <a:t>Employer/Schools Monthly Payment Chart</a:t>
            </a:r>
          </a:p>
          <a:p>
            <a:pPr>
              <a:defRPr lang="en-GB" sz="1200" b="0"/>
            </a:pPr>
            <a:r>
              <a:rPr lang="en-US" sz="1200" b="0"/>
              <a:t>2012/2013</a:t>
            </a:r>
          </a:p>
        </c:rich>
      </c:tx>
    </c:title>
    <c:plotArea>
      <c:layout/>
      <c:barChart>
        <c:barDir val="col"/>
        <c:grouping val="clustered"/>
        <c:ser>
          <c:idx val="0"/>
          <c:order val="0"/>
          <c:tx>
            <c:strRef>
              <c:f>Sheet1!$B$1</c:f>
              <c:strCache>
                <c:ptCount val="1"/>
                <c:pt idx="0">
                  <c:v>total</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Sheet1!$B$2:$B$13</c:f>
            </c:numRef>
          </c:val>
        </c:ser>
        <c:ser>
          <c:idx val="1"/>
          <c:order val="1"/>
          <c:tx>
            <c:strRef>
              <c:f>Sheet1!$C$1</c:f>
              <c:strCache>
                <c:ptCount val="1"/>
                <c:pt idx="0">
                  <c:v>take off</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Sheet1!$C$2:$C$13</c:f>
            </c:numRef>
          </c:val>
        </c:ser>
        <c:ser>
          <c:idx val="2"/>
          <c:order val="2"/>
          <c:tx>
            <c:strRef>
              <c:f>Sheet1!$D$1</c:f>
              <c:strCache>
                <c:ptCount val="1"/>
                <c:pt idx="0">
                  <c:v>total eers</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Sheet1!$D$2:$D$13</c:f>
            </c:numRef>
          </c:val>
        </c:ser>
        <c:ser>
          <c:idx val="3"/>
          <c:order val="3"/>
          <c:tx>
            <c:strRef>
              <c:f>Sheet1!$E$1</c:f>
              <c:strCache>
                <c:ptCount val="1"/>
                <c:pt idx="0">
                  <c:v>lates</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Sheet1!$E$2:$E$13</c:f>
            </c:numRef>
          </c:val>
        </c:ser>
        <c:ser>
          <c:idx val="4"/>
          <c:order val="4"/>
          <c:tx>
            <c:strRef>
              <c:f>Sheet1!$F$1</c:f>
              <c:strCache>
                <c:ptCount val="1"/>
                <c:pt idx="0">
                  <c:v>Overdue</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Sheet1!$F$2:$F$13</c:f>
              <c:numCache>
                <c:formatCode>General</c:formatCode>
                <c:ptCount val="12"/>
                <c:pt idx="0">
                  <c:v>3.0303030303030303</c:v>
                </c:pt>
                <c:pt idx="1">
                  <c:v>7.2727272727272725</c:v>
                </c:pt>
                <c:pt idx="2">
                  <c:v>5.9880239520958094</c:v>
                </c:pt>
                <c:pt idx="3">
                  <c:v>14.457831325301226</c:v>
                </c:pt>
                <c:pt idx="4">
                  <c:v>10.909090909090922</c:v>
                </c:pt>
                <c:pt idx="5">
                  <c:v>7.1428571428571415</c:v>
                </c:pt>
                <c:pt idx="6">
                  <c:v>7.3170731707317067</c:v>
                </c:pt>
                <c:pt idx="7">
                  <c:v>11.042944785276068</c:v>
                </c:pt>
                <c:pt idx="8">
                  <c:v>23.456790123456791</c:v>
                </c:pt>
                <c:pt idx="9">
                  <c:v>9.9378881987577632</c:v>
                </c:pt>
                <c:pt idx="10">
                  <c:v>8.0246913580246968</c:v>
                </c:pt>
                <c:pt idx="11">
                  <c:v>4.8780487804879034</c:v>
                </c:pt>
              </c:numCache>
            </c:numRef>
          </c:val>
        </c:ser>
        <c:ser>
          <c:idx val="5"/>
          <c:order val="5"/>
          <c:tx>
            <c:strRef>
              <c:f>Sheet1!$G$1</c:f>
              <c:strCache>
                <c:ptCount val="1"/>
                <c:pt idx="0">
                  <c:v>On Time</c:v>
                </c:pt>
              </c:strCache>
            </c:strRef>
          </c:tx>
          <c:cat>
            <c:strRef>
              <c:f>Sheet1!$A$2:$A$13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Sheet1!$G$2:$G$13</c:f>
              <c:numCache>
                <c:formatCode>General</c:formatCode>
                <c:ptCount val="12"/>
                <c:pt idx="0">
                  <c:v>96.969696969696997</c:v>
                </c:pt>
                <c:pt idx="1">
                  <c:v>92.727272727272734</c:v>
                </c:pt>
                <c:pt idx="2">
                  <c:v>94.011976047904199</c:v>
                </c:pt>
                <c:pt idx="3">
                  <c:v>85.5421686746988</c:v>
                </c:pt>
                <c:pt idx="4">
                  <c:v>89.090909090909093</c:v>
                </c:pt>
                <c:pt idx="5">
                  <c:v>92.857142857142819</c:v>
                </c:pt>
                <c:pt idx="6">
                  <c:v>92.682926829268283</c:v>
                </c:pt>
                <c:pt idx="7">
                  <c:v>88.957055214723908</c:v>
                </c:pt>
                <c:pt idx="8">
                  <c:v>76.543209876543216</c:v>
                </c:pt>
                <c:pt idx="9">
                  <c:v>90.062111801242267</c:v>
                </c:pt>
                <c:pt idx="10">
                  <c:v>91.975308641975303</c:v>
                </c:pt>
                <c:pt idx="11">
                  <c:v>95.121951219512198</c:v>
                </c:pt>
              </c:numCache>
            </c:numRef>
          </c:val>
        </c:ser>
        <c:axId val="179420160"/>
        <c:axId val="179434240"/>
      </c:barChart>
      <c:catAx>
        <c:axId val="179420160"/>
        <c:scaling>
          <c:orientation val="minMax"/>
        </c:scaling>
        <c:axPos val="b"/>
        <c:tickLblPos val="nextTo"/>
        <c:txPr>
          <a:bodyPr/>
          <a:lstStyle/>
          <a:p>
            <a:pPr>
              <a:defRPr lang="en-GB"/>
            </a:pPr>
            <a:endParaRPr lang="en-US"/>
          </a:p>
        </c:txPr>
        <c:crossAx val="179434240"/>
        <c:crosses val="autoZero"/>
        <c:auto val="1"/>
        <c:lblAlgn val="ctr"/>
        <c:lblOffset val="100"/>
      </c:catAx>
      <c:valAx>
        <c:axId val="179434240"/>
        <c:scaling>
          <c:orientation val="minMax"/>
          <c:max val="100"/>
        </c:scaling>
        <c:axPos val="l"/>
        <c:majorGridlines/>
        <c:numFmt formatCode="General" sourceLinked="1"/>
        <c:tickLblPos val="nextTo"/>
        <c:txPr>
          <a:bodyPr/>
          <a:lstStyle/>
          <a:p>
            <a:pPr>
              <a:defRPr lang="en-GB"/>
            </a:pPr>
            <a:endParaRPr lang="en-US"/>
          </a:p>
        </c:txPr>
        <c:crossAx val="179420160"/>
        <c:crosses val="autoZero"/>
        <c:crossBetween val="between"/>
      </c:valAx>
    </c:plotArea>
    <c:legend>
      <c:legendPos val="r"/>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title>
      <c:tx>
        <c:rich>
          <a:bodyPr/>
          <a:lstStyle/>
          <a:p>
            <a:pPr>
              <a:defRPr lang="en-GB" sz="998" b="1" i="0" u="none" strike="noStrike" baseline="0">
                <a:solidFill>
                  <a:srgbClr val="000000"/>
                </a:solidFill>
                <a:latin typeface="Arial"/>
                <a:ea typeface="Arial"/>
                <a:cs typeface="Arial"/>
              </a:defRPr>
            </a:pPr>
            <a:r>
              <a:rPr lang="en-GB"/>
              <a:t>Investment Return Compared to the Local Authority Universe</a:t>
            </a:r>
          </a:p>
        </c:rich>
      </c:tx>
      <c:layout>
        <c:manualLayout>
          <c:xMode val="edge"/>
          <c:yMode val="edge"/>
          <c:x val="0.18167456556082148"/>
          <c:y val="2.6578073089701212E-2"/>
        </c:manualLayout>
      </c:layout>
      <c:spPr>
        <a:noFill/>
        <a:ln w="25338">
          <a:noFill/>
        </a:ln>
      </c:spPr>
    </c:title>
    <c:plotArea>
      <c:layout>
        <c:manualLayout>
          <c:layoutTarget val="inner"/>
          <c:xMode val="edge"/>
          <c:yMode val="edge"/>
          <c:x val="5.6872037914693467E-2"/>
          <c:y val="0.18272425249169952"/>
          <c:w val="0.90995260663508692"/>
          <c:h val="0.55149501661131395"/>
        </c:manualLayout>
      </c:layout>
      <c:barChart>
        <c:barDir val="col"/>
        <c:grouping val="clustered"/>
        <c:ser>
          <c:idx val="0"/>
          <c:order val="0"/>
          <c:tx>
            <c:strRef>
              <c:f>Sheet1!$A$2</c:f>
              <c:strCache>
                <c:ptCount val="1"/>
                <c:pt idx="0">
                  <c:v>2012-13 Fund</c:v>
                </c:pt>
              </c:strCache>
            </c:strRef>
          </c:tx>
          <c:spPr>
            <a:solidFill>
              <a:srgbClr val="9999FF"/>
            </a:solidFill>
            <a:ln w="12668">
              <a:solidFill>
                <a:srgbClr val="000000"/>
              </a:solidFill>
              <a:prstDash val="solid"/>
            </a:ln>
          </c:spPr>
          <c:dLbls>
            <c:spPr>
              <a:noFill/>
              <a:ln w="25338">
                <a:noFill/>
              </a:ln>
            </c:spPr>
            <c:txPr>
              <a:bodyPr/>
              <a:lstStyle/>
              <a:p>
                <a:pPr>
                  <a:defRPr lang="en-GB" sz="799" b="0" i="0" u="none" strike="noStrike" baseline="0">
                    <a:solidFill>
                      <a:srgbClr val="000000"/>
                    </a:solidFill>
                    <a:latin typeface="Arial"/>
                    <a:ea typeface="Arial"/>
                    <a:cs typeface="Arial"/>
                  </a:defRPr>
                </a:pPr>
                <a:endParaRPr lang="en-US"/>
              </a:p>
            </c:txPr>
            <c:showVal val="1"/>
          </c:dLbls>
          <c:cat>
            <c:strRef>
              <c:f>Sheet1!$B$1:$G$1</c:f>
              <c:strCache>
                <c:ptCount val="6"/>
                <c:pt idx="0">
                  <c:v>Equities</c:v>
                </c:pt>
                <c:pt idx="1">
                  <c:v>Bonds</c:v>
                </c:pt>
                <c:pt idx="2">
                  <c:v>Cash</c:v>
                </c:pt>
                <c:pt idx="3">
                  <c:v>Alternatives</c:v>
                </c:pt>
                <c:pt idx="4">
                  <c:v>Property</c:v>
                </c:pt>
                <c:pt idx="5">
                  <c:v>Total</c:v>
                </c:pt>
              </c:strCache>
            </c:strRef>
          </c:cat>
          <c:val>
            <c:numRef>
              <c:f>Sheet1!$B$2:$G$2</c:f>
              <c:numCache>
                <c:formatCode>0.0</c:formatCode>
                <c:ptCount val="6"/>
                <c:pt idx="0" formatCode="General">
                  <c:v>7.8</c:v>
                </c:pt>
                <c:pt idx="1">
                  <c:v>7</c:v>
                </c:pt>
                <c:pt idx="2">
                  <c:v>5.4</c:v>
                </c:pt>
                <c:pt idx="3">
                  <c:v>10.1</c:v>
                </c:pt>
                <c:pt idx="4" formatCode="General">
                  <c:v>3.7</c:v>
                </c:pt>
                <c:pt idx="5" formatCode="General">
                  <c:v>7.4</c:v>
                </c:pt>
              </c:numCache>
            </c:numRef>
          </c:val>
        </c:ser>
        <c:ser>
          <c:idx val="1"/>
          <c:order val="1"/>
          <c:tx>
            <c:strRef>
              <c:f>Sheet1!$A$3</c:f>
              <c:strCache>
                <c:ptCount val="1"/>
                <c:pt idx="0">
                  <c:v>Local Authority Average</c:v>
                </c:pt>
              </c:strCache>
            </c:strRef>
          </c:tx>
          <c:spPr>
            <a:solidFill>
              <a:srgbClr val="993366"/>
            </a:solidFill>
            <a:ln w="12668">
              <a:solidFill>
                <a:srgbClr val="000000"/>
              </a:solidFill>
              <a:prstDash val="solid"/>
            </a:ln>
          </c:spPr>
          <c:dLbls>
            <c:spPr>
              <a:noFill/>
              <a:ln w="25338">
                <a:noFill/>
              </a:ln>
            </c:spPr>
            <c:txPr>
              <a:bodyPr/>
              <a:lstStyle/>
              <a:p>
                <a:pPr>
                  <a:defRPr lang="en-GB" sz="799" b="0" i="0" u="none" strike="noStrike" baseline="0">
                    <a:solidFill>
                      <a:srgbClr val="000000"/>
                    </a:solidFill>
                    <a:latin typeface="Arial"/>
                    <a:ea typeface="Arial"/>
                    <a:cs typeface="Arial"/>
                  </a:defRPr>
                </a:pPr>
                <a:endParaRPr lang="en-US"/>
              </a:p>
            </c:txPr>
            <c:showVal val="1"/>
          </c:dLbls>
          <c:cat>
            <c:strRef>
              <c:f>Sheet1!$B$1:$G$1</c:f>
              <c:strCache>
                <c:ptCount val="6"/>
                <c:pt idx="0">
                  <c:v>Equities</c:v>
                </c:pt>
                <c:pt idx="1">
                  <c:v>Bonds</c:v>
                </c:pt>
                <c:pt idx="2">
                  <c:v>Cash</c:v>
                </c:pt>
                <c:pt idx="3">
                  <c:v>Alternatives</c:v>
                </c:pt>
                <c:pt idx="4">
                  <c:v>Property</c:v>
                </c:pt>
                <c:pt idx="5">
                  <c:v>Total</c:v>
                </c:pt>
              </c:strCache>
            </c:strRef>
          </c:cat>
          <c:val>
            <c:numRef>
              <c:f>Sheet1!$B$3:$G$3</c:f>
              <c:numCache>
                <c:formatCode>General</c:formatCode>
                <c:ptCount val="6"/>
                <c:pt idx="0" formatCode="0.0">
                  <c:v>8.7000000000000011</c:v>
                </c:pt>
                <c:pt idx="1">
                  <c:v>9.6</c:v>
                </c:pt>
                <c:pt idx="2">
                  <c:v>1.9000000000000001</c:v>
                </c:pt>
                <c:pt idx="3">
                  <c:v>6.3</c:v>
                </c:pt>
                <c:pt idx="4" formatCode="0.0">
                  <c:v>6</c:v>
                </c:pt>
                <c:pt idx="5">
                  <c:v>8.1</c:v>
                </c:pt>
              </c:numCache>
            </c:numRef>
          </c:val>
        </c:ser>
        <c:dLbls>
          <c:showVal val="1"/>
        </c:dLbls>
        <c:axId val="204692864"/>
        <c:axId val="204707328"/>
      </c:barChart>
      <c:catAx>
        <c:axId val="204692864"/>
        <c:scaling>
          <c:orientation val="minMax"/>
        </c:scaling>
        <c:axPos val="b"/>
        <c:title>
          <c:tx>
            <c:rich>
              <a:bodyPr/>
              <a:lstStyle/>
              <a:p>
                <a:pPr>
                  <a:defRPr lang="en-GB" sz="794" b="1" i="0" u="none" strike="noStrike" baseline="0">
                    <a:solidFill>
                      <a:srgbClr val="000000"/>
                    </a:solidFill>
                    <a:latin typeface="Calibri"/>
                    <a:ea typeface="Calibri"/>
                    <a:cs typeface="Calibri"/>
                  </a:defRPr>
                </a:pPr>
                <a:r>
                  <a:rPr lang="en-US"/>
                  <a:t>Asset Class</a:t>
                </a:r>
              </a:p>
            </c:rich>
          </c:tx>
          <c:layout>
            <c:manualLayout>
              <c:xMode val="edge"/>
              <c:yMode val="edge"/>
              <c:x val="0.47077409162717232"/>
              <c:y val="0.83720930232559976"/>
            </c:manualLayout>
          </c:layout>
          <c:spPr>
            <a:noFill/>
            <a:ln w="25338">
              <a:noFill/>
            </a:ln>
          </c:spPr>
        </c:title>
        <c:numFmt formatCode="General" sourceLinked="1"/>
        <c:tickLblPos val="nextTo"/>
        <c:spPr>
          <a:ln w="3168">
            <a:solidFill>
              <a:srgbClr val="000000"/>
            </a:solidFill>
            <a:prstDash val="solid"/>
          </a:ln>
        </c:spPr>
        <c:txPr>
          <a:bodyPr rot="0" vert="horz"/>
          <a:lstStyle/>
          <a:p>
            <a:pPr>
              <a:defRPr lang="en-GB" sz="949" b="1" i="0" u="none" strike="noStrike" baseline="0">
                <a:solidFill>
                  <a:srgbClr val="000000"/>
                </a:solidFill>
                <a:latin typeface="Calibri"/>
                <a:ea typeface="Calibri"/>
                <a:cs typeface="Calibri"/>
              </a:defRPr>
            </a:pPr>
            <a:endParaRPr lang="en-US"/>
          </a:p>
        </c:txPr>
        <c:crossAx val="204707328"/>
        <c:crosses val="autoZero"/>
        <c:auto val="1"/>
        <c:lblAlgn val="ctr"/>
        <c:lblOffset val="100"/>
        <c:tickLblSkip val="1"/>
        <c:tickMarkSkip val="1"/>
      </c:catAx>
      <c:valAx>
        <c:axId val="204707328"/>
        <c:scaling>
          <c:orientation val="minMax"/>
        </c:scaling>
        <c:axPos val="l"/>
        <c:majorGridlines>
          <c:spPr>
            <a:ln w="3168">
              <a:solidFill>
                <a:srgbClr val="000000"/>
              </a:solidFill>
              <a:prstDash val="solid"/>
            </a:ln>
          </c:spPr>
        </c:majorGridlines>
        <c:title>
          <c:tx>
            <c:rich>
              <a:bodyPr/>
              <a:lstStyle/>
              <a:p>
                <a:pPr>
                  <a:defRPr lang="en-GB" sz="794" b="1" i="0" u="none" strike="noStrike" baseline="0">
                    <a:solidFill>
                      <a:srgbClr val="000000"/>
                    </a:solidFill>
                    <a:latin typeface="Arial"/>
                    <a:ea typeface="Arial"/>
                    <a:cs typeface="Arial"/>
                  </a:defRPr>
                </a:pPr>
                <a:r>
                  <a:rPr lang="en-US"/>
                  <a:t>Return - 3 yrs % p.a.</a:t>
                </a:r>
              </a:p>
            </c:rich>
          </c:tx>
          <c:layout>
            <c:manualLayout>
              <c:xMode val="edge"/>
              <c:yMode val="edge"/>
              <c:x val="0"/>
              <c:y val="0.27242524916944022"/>
            </c:manualLayout>
          </c:layout>
          <c:spPr>
            <a:noFill/>
            <a:ln w="25338">
              <a:noFill/>
            </a:ln>
          </c:spPr>
        </c:title>
        <c:numFmt formatCode="General" sourceLinked="1"/>
        <c:tickLblPos val="nextTo"/>
        <c:spPr>
          <a:ln w="3168">
            <a:solidFill>
              <a:srgbClr val="000000"/>
            </a:solidFill>
            <a:prstDash val="solid"/>
          </a:ln>
        </c:spPr>
        <c:txPr>
          <a:bodyPr rot="0" vert="horz"/>
          <a:lstStyle/>
          <a:p>
            <a:pPr>
              <a:defRPr lang="en-GB" sz="949" b="1" i="0" u="none" strike="noStrike" baseline="0">
                <a:solidFill>
                  <a:srgbClr val="000000"/>
                </a:solidFill>
                <a:latin typeface="Calibri"/>
                <a:ea typeface="Calibri"/>
                <a:cs typeface="Calibri"/>
              </a:defRPr>
            </a:pPr>
            <a:endParaRPr lang="en-US"/>
          </a:p>
        </c:txPr>
        <c:crossAx val="204692864"/>
        <c:crosses val="autoZero"/>
        <c:crossBetween val="between"/>
      </c:valAx>
      <c:spPr>
        <a:solidFill>
          <a:srgbClr val="C0C0C0"/>
        </a:solidFill>
        <a:ln w="12668">
          <a:solidFill>
            <a:srgbClr val="808080"/>
          </a:solidFill>
          <a:prstDash val="solid"/>
        </a:ln>
      </c:spPr>
    </c:plotArea>
    <c:legend>
      <c:legendPos val="b"/>
      <c:layout>
        <c:manualLayout>
          <c:xMode val="edge"/>
          <c:yMode val="edge"/>
          <c:x val="0.19747235387045844"/>
          <c:y val="0.91694352159468462"/>
          <c:w val="0.39494470774092516"/>
          <c:h val="7.6411960132889881E-2"/>
        </c:manualLayout>
      </c:layout>
      <c:spPr>
        <a:noFill/>
        <a:ln w="3168">
          <a:solidFill>
            <a:srgbClr val="000000"/>
          </a:solidFill>
          <a:prstDash val="solid"/>
        </a:ln>
      </c:spPr>
      <c:txPr>
        <a:bodyPr/>
        <a:lstStyle/>
        <a:p>
          <a:pPr>
            <a:defRPr lang="en-GB" sz="82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GB" sz="994" b="1" i="0" u="none" strike="noStrike" baseline="0">
                <a:solidFill>
                  <a:srgbClr val="000000"/>
                </a:solidFill>
                <a:latin typeface="Arial"/>
                <a:ea typeface="Arial"/>
                <a:cs typeface="Arial"/>
              </a:defRPr>
            </a:pPr>
            <a:r>
              <a:rPr lang="en-US"/>
              <a:t>Asset Mix Compared to the Local Authority Universe</a:t>
            </a:r>
          </a:p>
        </c:rich>
      </c:tx>
      <c:layout>
        <c:manualLayout>
          <c:xMode val="edge"/>
          <c:yMode val="edge"/>
          <c:x val="0.25075075075075076"/>
          <c:y val="2.1021021021021036E-2"/>
        </c:manualLayout>
      </c:layout>
      <c:spPr>
        <a:noFill/>
        <a:ln w="25349">
          <a:noFill/>
        </a:ln>
      </c:spPr>
    </c:title>
    <c:plotArea>
      <c:layout>
        <c:manualLayout>
          <c:layoutTarget val="inner"/>
          <c:xMode val="edge"/>
          <c:yMode val="edge"/>
          <c:x val="0.10360360360360379"/>
          <c:y val="0.1711711711711712"/>
          <c:w val="0.88138138138138056"/>
          <c:h val="0.55855855855855863"/>
        </c:manualLayout>
      </c:layout>
      <c:barChart>
        <c:barDir val="col"/>
        <c:grouping val="clustered"/>
        <c:ser>
          <c:idx val="0"/>
          <c:order val="0"/>
          <c:tx>
            <c:strRef>
              <c:f>Sheet1!$A$2</c:f>
              <c:strCache>
                <c:ptCount val="1"/>
                <c:pt idx="0">
                  <c:v>2012-13 Fund</c:v>
                </c:pt>
              </c:strCache>
            </c:strRef>
          </c:tx>
          <c:spPr>
            <a:solidFill>
              <a:srgbClr val="9999FF"/>
            </a:solidFill>
            <a:ln w="12675">
              <a:solidFill>
                <a:srgbClr val="000000"/>
              </a:solidFill>
              <a:prstDash val="solid"/>
            </a:ln>
          </c:spPr>
          <c:dLbls>
            <c:dLbl>
              <c:idx val="1"/>
              <c:layout>
                <c:manualLayout>
                  <c:x val="3.6160003052367381E-17"/>
                  <c:y val="-2.3346303501945546E-2"/>
                </c:manualLayout>
              </c:layout>
              <c:dLblPos val="outEnd"/>
              <c:showVal val="1"/>
            </c:dLbl>
            <c:dLbl>
              <c:idx val="5"/>
              <c:layout>
                <c:manualLayout>
                  <c:xMode val="edge"/>
                  <c:yMode val="edge"/>
                  <c:x val="0.65015015015015065"/>
                  <c:y val="0.32132132132132885"/>
                </c:manualLayout>
              </c:layout>
              <c:dLblPos val="outEnd"/>
              <c:showVal val="1"/>
            </c:dLbl>
            <c:spPr>
              <a:noFill/>
              <a:ln w="25349">
                <a:noFill/>
              </a:ln>
            </c:spPr>
            <c:txPr>
              <a:bodyPr/>
              <a:lstStyle/>
              <a:p>
                <a:pPr>
                  <a:defRPr lang="en-GB" sz="799" b="0" i="0" u="none" strike="noStrike" baseline="0">
                    <a:solidFill>
                      <a:srgbClr val="000000"/>
                    </a:solidFill>
                    <a:latin typeface="Arial"/>
                    <a:ea typeface="Arial"/>
                    <a:cs typeface="Arial"/>
                  </a:defRPr>
                </a:pPr>
                <a:endParaRPr lang="en-US"/>
              </a:p>
            </c:txPr>
            <c:showVal val="1"/>
          </c:dLbls>
          <c:cat>
            <c:strRef>
              <c:f>Sheet1!$B$1:$F$1</c:f>
              <c:strCache>
                <c:ptCount val="5"/>
                <c:pt idx="0">
                  <c:v>Equity</c:v>
                </c:pt>
                <c:pt idx="1">
                  <c:v>Bonds</c:v>
                </c:pt>
                <c:pt idx="2">
                  <c:v>Cash</c:v>
                </c:pt>
                <c:pt idx="3">
                  <c:v>Alternatives</c:v>
                </c:pt>
                <c:pt idx="4">
                  <c:v>Property</c:v>
                </c:pt>
              </c:strCache>
            </c:strRef>
          </c:cat>
          <c:val>
            <c:numRef>
              <c:f>Sheet1!$B$2:$F$2</c:f>
              <c:numCache>
                <c:formatCode>General</c:formatCode>
                <c:ptCount val="5"/>
                <c:pt idx="0" formatCode="0.0">
                  <c:v>68.599999999999994</c:v>
                </c:pt>
                <c:pt idx="1">
                  <c:v>14.8</c:v>
                </c:pt>
                <c:pt idx="2">
                  <c:v>2.8</c:v>
                </c:pt>
                <c:pt idx="3">
                  <c:v>6.7</c:v>
                </c:pt>
                <c:pt idx="4">
                  <c:v>7.1</c:v>
                </c:pt>
              </c:numCache>
            </c:numRef>
          </c:val>
        </c:ser>
        <c:ser>
          <c:idx val="1"/>
          <c:order val="1"/>
          <c:tx>
            <c:strRef>
              <c:f>Sheet1!$A$3</c:f>
              <c:strCache>
                <c:ptCount val="1"/>
                <c:pt idx="0">
                  <c:v>Local Authority Average</c:v>
                </c:pt>
              </c:strCache>
            </c:strRef>
          </c:tx>
          <c:spPr>
            <a:solidFill>
              <a:srgbClr val="993366"/>
            </a:solidFill>
            <a:ln w="12675">
              <a:solidFill>
                <a:srgbClr val="000000"/>
              </a:solidFill>
              <a:prstDash val="solid"/>
            </a:ln>
          </c:spPr>
          <c:dLbls>
            <c:dLbl>
              <c:idx val="5"/>
              <c:layout>
                <c:manualLayout>
                  <c:xMode val="edge"/>
                  <c:yMode val="edge"/>
                  <c:x val="0.68768768768768962"/>
                  <c:y val="0.32732732732733888"/>
                </c:manualLayout>
              </c:layout>
              <c:dLblPos val="outEnd"/>
              <c:showVal val="1"/>
            </c:dLbl>
            <c:spPr>
              <a:noFill/>
              <a:ln w="25349">
                <a:noFill/>
              </a:ln>
            </c:spPr>
            <c:txPr>
              <a:bodyPr/>
              <a:lstStyle/>
              <a:p>
                <a:pPr>
                  <a:defRPr lang="en-GB" sz="799" b="0" i="0" u="none" strike="noStrike" baseline="0">
                    <a:solidFill>
                      <a:srgbClr val="000000"/>
                    </a:solidFill>
                    <a:latin typeface="Arial"/>
                    <a:ea typeface="Arial"/>
                    <a:cs typeface="Arial"/>
                  </a:defRPr>
                </a:pPr>
                <a:endParaRPr lang="en-US"/>
              </a:p>
            </c:txPr>
            <c:showVal val="1"/>
          </c:dLbls>
          <c:cat>
            <c:strRef>
              <c:f>Sheet1!$B$1:$F$1</c:f>
              <c:strCache>
                <c:ptCount val="5"/>
                <c:pt idx="0">
                  <c:v>Equity</c:v>
                </c:pt>
                <c:pt idx="1">
                  <c:v>Bonds</c:v>
                </c:pt>
                <c:pt idx="2">
                  <c:v>Cash</c:v>
                </c:pt>
                <c:pt idx="3">
                  <c:v>Alternatives</c:v>
                </c:pt>
                <c:pt idx="4">
                  <c:v>Property</c:v>
                </c:pt>
              </c:strCache>
            </c:strRef>
          </c:cat>
          <c:val>
            <c:numRef>
              <c:f>Sheet1!$B$3:$F$3</c:f>
              <c:numCache>
                <c:formatCode>0.0</c:formatCode>
                <c:ptCount val="5"/>
                <c:pt idx="0">
                  <c:v>63</c:v>
                </c:pt>
                <c:pt idx="1">
                  <c:v>17.600000000000001</c:v>
                </c:pt>
                <c:pt idx="2">
                  <c:v>3.2</c:v>
                </c:pt>
                <c:pt idx="3">
                  <c:v>7.5</c:v>
                </c:pt>
                <c:pt idx="4">
                  <c:v>6.8</c:v>
                </c:pt>
              </c:numCache>
            </c:numRef>
          </c:val>
        </c:ser>
        <c:dLbls>
          <c:showVal val="1"/>
        </c:dLbls>
        <c:axId val="204741632"/>
        <c:axId val="204797056"/>
      </c:barChart>
      <c:catAx>
        <c:axId val="204741632"/>
        <c:scaling>
          <c:orientation val="minMax"/>
        </c:scaling>
        <c:axPos val="b"/>
        <c:title>
          <c:tx>
            <c:rich>
              <a:bodyPr/>
              <a:lstStyle/>
              <a:p>
                <a:pPr>
                  <a:defRPr lang="en-GB" sz="869" b="1" i="0" u="none" strike="noStrike" baseline="0">
                    <a:solidFill>
                      <a:srgbClr val="000000"/>
                    </a:solidFill>
                    <a:latin typeface="Arial"/>
                    <a:ea typeface="Arial"/>
                    <a:cs typeface="Arial"/>
                  </a:defRPr>
                </a:pPr>
                <a:r>
                  <a:rPr lang="en-US"/>
                  <a:t>Asset Allocation</a:t>
                </a:r>
              </a:p>
            </c:rich>
          </c:tx>
          <c:layout>
            <c:manualLayout>
              <c:xMode val="edge"/>
              <c:yMode val="edge"/>
              <c:x val="0.4714714714714765"/>
              <c:y val="0.81981981981982865"/>
            </c:manualLayout>
          </c:layout>
          <c:spPr>
            <a:noFill/>
            <a:ln w="25349">
              <a:noFill/>
            </a:ln>
          </c:spPr>
        </c:title>
        <c:numFmt formatCode="General" sourceLinked="1"/>
        <c:tickLblPos val="nextTo"/>
        <c:spPr>
          <a:ln w="3169">
            <a:solidFill>
              <a:srgbClr val="000000"/>
            </a:solidFill>
            <a:prstDash val="solid"/>
          </a:ln>
        </c:spPr>
        <c:txPr>
          <a:bodyPr rot="0" vert="horz"/>
          <a:lstStyle/>
          <a:p>
            <a:pPr>
              <a:defRPr lang="en-GB" sz="874" b="1" i="0" u="none" strike="noStrike" baseline="0">
                <a:solidFill>
                  <a:srgbClr val="000000"/>
                </a:solidFill>
                <a:latin typeface="Arial"/>
                <a:ea typeface="Arial"/>
                <a:cs typeface="Arial"/>
              </a:defRPr>
            </a:pPr>
            <a:endParaRPr lang="en-US"/>
          </a:p>
        </c:txPr>
        <c:crossAx val="204797056"/>
        <c:crosses val="autoZero"/>
        <c:auto val="1"/>
        <c:lblAlgn val="ctr"/>
        <c:lblOffset val="100"/>
        <c:tickLblSkip val="1"/>
        <c:tickMarkSkip val="1"/>
      </c:catAx>
      <c:valAx>
        <c:axId val="204797056"/>
        <c:scaling>
          <c:orientation val="minMax"/>
        </c:scaling>
        <c:axPos val="l"/>
        <c:majorGridlines>
          <c:spPr>
            <a:ln w="3169">
              <a:solidFill>
                <a:srgbClr val="000000"/>
              </a:solidFill>
              <a:prstDash val="solid"/>
            </a:ln>
          </c:spPr>
        </c:majorGridlines>
        <c:title>
          <c:tx>
            <c:rich>
              <a:bodyPr/>
              <a:lstStyle/>
              <a:p>
                <a:pPr>
                  <a:defRPr lang="en-GB" sz="869" b="1" i="0" u="none" strike="noStrike" baseline="0">
                    <a:solidFill>
                      <a:srgbClr val="000000"/>
                    </a:solidFill>
                    <a:latin typeface="Arial"/>
                    <a:ea typeface="Arial"/>
                    <a:cs typeface="Arial"/>
                  </a:defRPr>
                </a:pPr>
                <a:r>
                  <a:rPr lang="en-US"/>
                  <a:t>Relative Weighting (%)</a:t>
                </a:r>
              </a:p>
            </c:rich>
          </c:tx>
          <c:layout>
            <c:manualLayout>
              <c:xMode val="edge"/>
              <c:yMode val="edge"/>
              <c:x val="1.6516516516516522E-2"/>
              <c:y val="0.25825825825825827"/>
            </c:manualLayout>
          </c:layout>
          <c:spPr>
            <a:noFill/>
            <a:ln w="25349">
              <a:noFill/>
            </a:ln>
          </c:spPr>
        </c:title>
        <c:numFmt formatCode="0.0" sourceLinked="1"/>
        <c:tickLblPos val="nextTo"/>
        <c:spPr>
          <a:ln w="3169">
            <a:solidFill>
              <a:srgbClr val="000000"/>
            </a:solidFill>
            <a:prstDash val="solid"/>
          </a:ln>
        </c:spPr>
        <c:txPr>
          <a:bodyPr rot="0" vert="horz"/>
          <a:lstStyle/>
          <a:p>
            <a:pPr>
              <a:defRPr lang="en-GB" sz="874" b="1" i="0" u="none" strike="noStrike" baseline="0">
                <a:solidFill>
                  <a:srgbClr val="000000"/>
                </a:solidFill>
                <a:latin typeface="Arial"/>
                <a:ea typeface="Arial"/>
                <a:cs typeface="Arial"/>
              </a:defRPr>
            </a:pPr>
            <a:endParaRPr lang="en-US"/>
          </a:p>
        </c:txPr>
        <c:crossAx val="204741632"/>
        <c:crosses val="autoZero"/>
        <c:crossBetween val="between"/>
      </c:valAx>
      <c:spPr>
        <a:solidFill>
          <a:srgbClr val="C0C0C0"/>
        </a:solidFill>
        <a:ln w="12675">
          <a:solidFill>
            <a:srgbClr val="808080"/>
          </a:solidFill>
          <a:prstDash val="solid"/>
        </a:ln>
      </c:spPr>
    </c:plotArea>
    <c:legend>
      <c:legendPos val="b"/>
      <c:layout>
        <c:manualLayout>
          <c:xMode val="edge"/>
          <c:yMode val="edge"/>
          <c:x val="0.35585585585586466"/>
          <c:y val="0.92192192192192157"/>
          <c:w val="0.37537537537538568"/>
          <c:h val="6.90690690690694E-2"/>
        </c:manualLayout>
      </c:layout>
      <c:spPr>
        <a:noFill/>
        <a:ln w="3169">
          <a:solidFill>
            <a:srgbClr val="000000"/>
          </a:solidFill>
          <a:prstDash val="solid"/>
        </a:ln>
      </c:spPr>
      <c:txPr>
        <a:bodyPr/>
        <a:lstStyle/>
        <a:p>
          <a:pPr>
            <a:defRPr lang="en-GB" sz="73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73" b="1" i="0" u="none" strike="noStrike" baseline="0">
          <a:solidFill>
            <a:srgbClr val="000000"/>
          </a:solidFill>
          <a:latin typeface="Calibri"/>
          <a:ea typeface="Calibri"/>
          <a:cs typeface="Calibri"/>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title>
      <c:tx>
        <c:rich>
          <a:bodyPr/>
          <a:lstStyle/>
          <a:p>
            <a:pPr>
              <a:defRPr lang="en-GB" sz="899" b="1" i="0" u="none" strike="noStrike" baseline="0">
                <a:solidFill>
                  <a:srgbClr val="000000"/>
                </a:solidFill>
                <a:latin typeface="Arial"/>
                <a:ea typeface="Arial"/>
                <a:cs typeface="Arial"/>
              </a:defRPr>
            </a:pPr>
            <a:r>
              <a:rPr lang="en-GB"/>
              <a:t>Fund vs Local Authority Universe</a:t>
            </a:r>
          </a:p>
        </c:rich>
      </c:tx>
      <c:layout>
        <c:manualLayout>
          <c:xMode val="edge"/>
          <c:yMode val="edge"/>
          <c:x val="0.3463414966160025"/>
          <c:y val="2.1052500363575942E-2"/>
        </c:manualLayout>
      </c:layout>
      <c:spPr>
        <a:noFill/>
        <a:ln w="25374">
          <a:noFill/>
        </a:ln>
      </c:spPr>
    </c:title>
    <c:plotArea>
      <c:layout>
        <c:manualLayout>
          <c:layoutTarget val="inner"/>
          <c:xMode val="edge"/>
          <c:yMode val="edge"/>
          <c:x val="9.7560975609756267E-2"/>
          <c:y val="0.15000000000000024"/>
          <c:w val="0.88617886178861749"/>
          <c:h val="0.67105263157896111"/>
        </c:manualLayout>
      </c:layout>
      <c:lineChart>
        <c:grouping val="standard"/>
        <c:ser>
          <c:idx val="0"/>
          <c:order val="0"/>
          <c:tx>
            <c:strRef>
              <c:f>Sheet1!$A$2</c:f>
              <c:strCache>
                <c:ptCount val="1"/>
                <c:pt idx="0">
                  <c:v>Relative Return (%)</c:v>
                </c:pt>
              </c:strCache>
            </c:strRef>
          </c:tx>
          <c:spPr>
            <a:ln w="12687">
              <a:solidFill>
                <a:srgbClr val="0000FF"/>
              </a:solidFill>
              <a:prstDash val="solid"/>
            </a:ln>
          </c:spPr>
          <c:marker>
            <c:symbol val="none"/>
          </c:marker>
          <c:dLbls>
            <c:numFmt formatCode="0.0" sourceLinked="0"/>
            <c:spPr>
              <a:noFill/>
              <a:ln w="25374">
                <a:noFill/>
              </a:ln>
            </c:spPr>
            <c:txPr>
              <a:bodyPr/>
              <a:lstStyle/>
              <a:p>
                <a:pPr>
                  <a:defRPr lang="en-GB" sz="801" b="1" i="0" u="none" strike="noStrike" baseline="0">
                    <a:solidFill>
                      <a:srgbClr val="000000"/>
                    </a:solidFill>
                    <a:latin typeface="Arial"/>
                    <a:ea typeface="Arial"/>
                    <a:cs typeface="Arial"/>
                  </a:defRPr>
                </a:pPr>
                <a:endParaRPr lang="en-US"/>
              </a:p>
            </c:txPr>
            <c:showVal val="1"/>
          </c:dLbls>
          <c:cat>
            <c:strRef>
              <c:f>Sheet1!$B$1:$K$1</c:f>
              <c:strCache>
                <c:ptCount val="10"/>
                <c:pt idx="0">
                  <c:v>2003-04</c:v>
                </c:pt>
                <c:pt idx="1">
                  <c:v>2004-05</c:v>
                </c:pt>
                <c:pt idx="2">
                  <c:v>2005-06</c:v>
                </c:pt>
                <c:pt idx="3">
                  <c:v>2006-07</c:v>
                </c:pt>
                <c:pt idx="4">
                  <c:v>2007-08</c:v>
                </c:pt>
                <c:pt idx="5">
                  <c:v>2008-09</c:v>
                </c:pt>
                <c:pt idx="6">
                  <c:v>2009-10</c:v>
                </c:pt>
                <c:pt idx="7">
                  <c:v>2010-11</c:v>
                </c:pt>
                <c:pt idx="8">
                  <c:v>2011-12</c:v>
                </c:pt>
                <c:pt idx="9">
                  <c:v>2012-13</c:v>
                </c:pt>
              </c:strCache>
            </c:strRef>
          </c:cat>
          <c:val>
            <c:numRef>
              <c:f>Sheet1!$B$2:$K$2</c:f>
              <c:numCache>
                <c:formatCode>General</c:formatCode>
                <c:ptCount val="10"/>
                <c:pt idx="0">
                  <c:v>1</c:v>
                </c:pt>
                <c:pt idx="1">
                  <c:v>1.1000000000000001</c:v>
                </c:pt>
                <c:pt idx="2">
                  <c:v>0.2</c:v>
                </c:pt>
                <c:pt idx="3">
                  <c:v>0.70000000000000062</c:v>
                </c:pt>
                <c:pt idx="4">
                  <c:v>-1.9000000000000001</c:v>
                </c:pt>
                <c:pt idx="5">
                  <c:v>1.5</c:v>
                </c:pt>
                <c:pt idx="6">
                  <c:v>-2.5</c:v>
                </c:pt>
                <c:pt idx="7">
                  <c:v>-1.2</c:v>
                </c:pt>
                <c:pt idx="8">
                  <c:v>-2.1</c:v>
                </c:pt>
                <c:pt idx="9">
                  <c:v>1.5</c:v>
                </c:pt>
              </c:numCache>
            </c:numRef>
          </c:val>
        </c:ser>
        <c:dLbls>
          <c:showVal val="1"/>
        </c:dLbls>
        <c:marker val="1"/>
        <c:axId val="204670848"/>
        <c:axId val="214900736"/>
      </c:lineChart>
      <c:catAx>
        <c:axId val="204670848"/>
        <c:scaling>
          <c:orientation val="minMax"/>
        </c:scaling>
        <c:axPos val="b"/>
        <c:title>
          <c:tx>
            <c:rich>
              <a:bodyPr/>
              <a:lstStyle/>
              <a:p>
                <a:pPr>
                  <a:defRPr lang="en-GB" sz="796" b="1" i="0" u="none" strike="noStrike" baseline="0">
                    <a:solidFill>
                      <a:srgbClr val="000000"/>
                    </a:solidFill>
                    <a:latin typeface="Arial"/>
                    <a:ea typeface="Arial"/>
                    <a:cs typeface="Arial"/>
                  </a:defRPr>
                </a:pPr>
                <a:r>
                  <a:rPr lang="en-US"/>
                  <a:t>Year</a:t>
                </a:r>
              </a:p>
            </c:rich>
          </c:tx>
          <c:layout>
            <c:manualLayout>
              <c:xMode val="edge"/>
              <c:yMode val="edge"/>
              <c:x val="0.51707312922999649"/>
              <c:y val="0.84736847208083665"/>
            </c:manualLayout>
          </c:layout>
          <c:spPr>
            <a:noFill/>
            <a:ln w="25374">
              <a:noFill/>
            </a:ln>
          </c:spPr>
        </c:title>
        <c:numFmt formatCode="General" sourceLinked="1"/>
        <c:tickLblPos val="nextTo"/>
        <c:spPr>
          <a:ln w="3172">
            <a:solidFill>
              <a:srgbClr val="000000"/>
            </a:solidFill>
            <a:prstDash val="solid"/>
          </a:ln>
        </c:spPr>
        <c:txPr>
          <a:bodyPr rot="0" vert="horz"/>
          <a:lstStyle/>
          <a:p>
            <a:pPr>
              <a:defRPr lang="en-GB" sz="801" b="1" i="0" u="none" strike="noStrike" baseline="0">
                <a:solidFill>
                  <a:srgbClr val="000000"/>
                </a:solidFill>
                <a:latin typeface="Arial"/>
                <a:ea typeface="Arial"/>
                <a:cs typeface="Arial"/>
              </a:defRPr>
            </a:pPr>
            <a:endParaRPr lang="en-US"/>
          </a:p>
        </c:txPr>
        <c:crossAx val="214900736"/>
        <c:crosses val="autoZero"/>
        <c:auto val="1"/>
        <c:lblAlgn val="ctr"/>
        <c:lblOffset val="100"/>
        <c:tickLblSkip val="1"/>
        <c:tickMarkSkip val="1"/>
      </c:catAx>
      <c:valAx>
        <c:axId val="214900736"/>
        <c:scaling>
          <c:orientation val="minMax"/>
        </c:scaling>
        <c:axPos val="l"/>
        <c:majorGridlines>
          <c:spPr>
            <a:ln w="3172">
              <a:solidFill>
                <a:srgbClr val="000000"/>
              </a:solidFill>
              <a:prstDash val="solid"/>
            </a:ln>
          </c:spPr>
        </c:majorGridlines>
        <c:title>
          <c:tx>
            <c:rich>
              <a:bodyPr/>
              <a:lstStyle/>
              <a:p>
                <a:pPr>
                  <a:defRPr lang="en-GB" sz="796" b="1" i="0" u="none" strike="noStrike" baseline="0">
                    <a:solidFill>
                      <a:srgbClr val="000000"/>
                    </a:solidFill>
                    <a:latin typeface="Arial"/>
                    <a:ea typeface="Arial"/>
                    <a:cs typeface="Arial"/>
                  </a:defRPr>
                </a:pPr>
                <a:r>
                  <a:rPr lang="en-US"/>
                  <a:t>Relative Return (%)</a:t>
                </a:r>
              </a:p>
            </c:rich>
          </c:tx>
          <c:layout>
            <c:manualLayout>
              <c:xMode val="edge"/>
              <c:yMode val="edge"/>
              <c:x val="1.7886224513670005E-2"/>
              <c:y val="0.34473673640398672"/>
            </c:manualLayout>
          </c:layout>
          <c:spPr>
            <a:noFill/>
            <a:ln w="25374">
              <a:noFill/>
            </a:ln>
          </c:spPr>
        </c:title>
        <c:numFmt formatCode="0.0" sourceLinked="0"/>
        <c:tickLblPos val="nextTo"/>
        <c:spPr>
          <a:ln w="3172">
            <a:solidFill>
              <a:srgbClr val="000000"/>
            </a:solidFill>
            <a:prstDash val="solid"/>
          </a:ln>
        </c:spPr>
        <c:txPr>
          <a:bodyPr rot="0" vert="horz"/>
          <a:lstStyle/>
          <a:p>
            <a:pPr>
              <a:defRPr lang="en-GB" sz="801" b="1" i="0" u="none" strike="noStrike" baseline="0">
                <a:solidFill>
                  <a:srgbClr val="000000"/>
                </a:solidFill>
                <a:latin typeface="Calibri"/>
                <a:ea typeface="Calibri"/>
                <a:cs typeface="Calibri"/>
              </a:defRPr>
            </a:pPr>
            <a:endParaRPr lang="en-US"/>
          </a:p>
        </c:txPr>
        <c:crossAx val="204670848"/>
        <c:crosses val="autoZero"/>
        <c:crossBetween val="between"/>
      </c:valAx>
      <c:spPr>
        <a:solidFill>
          <a:srgbClr val="C0C0C0"/>
        </a:solidFill>
        <a:ln w="12687">
          <a:solidFill>
            <a:srgbClr val="808080"/>
          </a:solidFill>
          <a:prstDash val="solid"/>
        </a:ln>
      </c:spPr>
    </c:plotArea>
    <c:legend>
      <c:legendPos val="b"/>
      <c:layout>
        <c:manualLayout>
          <c:xMode val="edge"/>
          <c:yMode val="edge"/>
          <c:x val="0.42439030615500961"/>
          <c:y val="0.93421062472730698"/>
          <c:w val="0.23252040820667297"/>
          <c:h val="5.7894860767733883E-2"/>
        </c:manualLayout>
      </c:layout>
      <c:spPr>
        <a:noFill/>
        <a:ln w="3172">
          <a:solidFill>
            <a:srgbClr val="000000"/>
          </a:solidFill>
          <a:prstDash val="solid"/>
        </a:ln>
      </c:spPr>
      <c:txPr>
        <a:bodyPr/>
        <a:lstStyle/>
        <a:p>
          <a:pPr>
            <a:defRPr lang="en-GB" sz="734"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671"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4c141bc4-e5fa-4687-bf0a-32a8ad15b19d">Fully Approved</Status>
    <Fund xmlns="4c141bc4-e5fa-4687-bf0a-32a8ad15b19d">CCC</Fund>
    <Fully_x0020_Approved xmlns="4c141bc4-e5fa-4687-bf0a-32a8ad15b19d">Yes</Fully_x0020_Approved>
    <Agenda_x0020_Item xmlns="4c141bc4-e5fa-4687-bf0a-32a8ad15b19d">C(iii)</Agenda_x0020_Ite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F917B6E6E9BD4AA77CA53A567B17A6" ma:contentTypeVersion="4" ma:contentTypeDescription="Create a new document." ma:contentTypeScope="" ma:versionID="b0a96b249af2aae80b25fc7aeaa9a397">
  <xsd:schema xmlns:xsd="http://www.w3.org/2001/XMLSchema" xmlns:p="http://schemas.microsoft.com/office/2006/metadata/properties" xmlns:ns2="4c141bc4-e5fa-4687-bf0a-32a8ad15b19d" targetNamespace="http://schemas.microsoft.com/office/2006/metadata/properties" ma:root="true" ma:fieldsID="fc3328c550736d6654f3e1df83e37f54" ns2:_="">
    <xsd:import namespace="4c141bc4-e5fa-4687-bf0a-32a8ad15b19d"/>
    <xsd:element name="properties">
      <xsd:complexType>
        <xsd:sequence>
          <xsd:element name="documentManagement">
            <xsd:complexType>
              <xsd:all>
                <xsd:element ref="ns2:Agenda_x0020_Item" minOccurs="0"/>
                <xsd:element ref="ns2:Fund"/>
                <xsd:element ref="ns2:Status" minOccurs="0"/>
                <xsd:element ref="ns2:Fully_x0020_Approved" minOccurs="0"/>
              </xsd:all>
            </xsd:complexType>
          </xsd:element>
        </xsd:sequence>
      </xsd:complexType>
    </xsd:element>
  </xsd:schema>
  <xsd:schema xmlns:xsd="http://www.w3.org/2001/XMLSchema" xmlns:dms="http://schemas.microsoft.com/office/2006/documentManagement/types" targetNamespace="4c141bc4-e5fa-4687-bf0a-32a8ad15b19d" elementFormDefault="qualified">
    <xsd:import namespace="http://schemas.microsoft.com/office/2006/documentManagement/types"/>
    <xsd:element name="Agenda_x0020_Item" ma:index="8" nillable="true" ma:displayName="Agenda Item" ma:internalName="Agenda_x0020_Item">
      <xsd:simpleType>
        <xsd:restriction base="dms:Text">
          <xsd:maxLength value="255"/>
        </xsd:restriction>
      </xsd:simpleType>
    </xsd:element>
    <xsd:element name="Fund" ma:index="9" ma:displayName="Fund" ma:internalName="Fund">
      <xsd:simpleType>
        <xsd:restriction base="dms:Text">
          <xsd:maxLength value="255"/>
        </xsd:restriction>
      </xsd:simpleType>
    </xsd:element>
    <xsd:element name="Status" ma:index="10" nillable="true" ma:displayName="Status" ma:internalName="Status">
      <xsd:simpleType>
        <xsd:restriction base="dms:Text">
          <xsd:maxLength value="255"/>
        </xsd:restriction>
      </xsd:simpleType>
    </xsd:element>
    <xsd:element name="Fully_x0020_Approved" ma:index="11" nillable="true" ma:displayName="Fully Approved" ma:internalName="Fully_x0020_Approv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8984-2342-47DA-83BC-70F633E0AF0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c141bc4-e5fa-4687-bf0a-32a8ad15b19d"/>
    <ds:schemaRef ds:uri="http://schemas.openxmlformats.org/package/2006/metadata/core-properties"/>
  </ds:schemaRefs>
</ds:datastoreItem>
</file>

<file path=customXml/itemProps2.xml><?xml version="1.0" encoding="utf-8"?>
<ds:datastoreItem xmlns:ds="http://schemas.openxmlformats.org/officeDocument/2006/customXml" ds:itemID="{EAC349D0-256A-436B-9215-B40DAAF20B58}">
  <ds:schemaRefs>
    <ds:schemaRef ds:uri="http://schemas.microsoft.com/sharepoint/v3/contenttype/forms"/>
  </ds:schemaRefs>
</ds:datastoreItem>
</file>

<file path=customXml/itemProps3.xml><?xml version="1.0" encoding="utf-8"?>
<ds:datastoreItem xmlns:ds="http://schemas.openxmlformats.org/officeDocument/2006/customXml" ds:itemID="{3A5DCE00-3B06-4428-B691-36F302A9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41bc4-e5fa-4687-bf0a-32a8ad15b1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63B886-47E2-49FF-8AEB-FC523F94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23749</Words>
  <Characters>136682</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Cambridgeshire Final Account 2012</vt:lpstr>
    </vt:vector>
  </TitlesOfParts>
  <Company>Northants County Council</Company>
  <LinksUpToDate>false</LinksUpToDate>
  <CharactersWithSpaces>160111</CharactersWithSpaces>
  <SharedDoc>false</SharedDoc>
  <HLinks>
    <vt:vector size="36" baseType="variant">
      <vt:variant>
        <vt:i4>5505038</vt:i4>
      </vt:variant>
      <vt:variant>
        <vt:i4>36</vt:i4>
      </vt:variant>
      <vt:variant>
        <vt:i4>0</vt:i4>
      </vt:variant>
      <vt:variant>
        <vt:i4>5</vt:i4>
      </vt:variant>
      <vt:variant>
        <vt:lpwstr>http://www.cambridgeshire.gov.uk/lgps</vt:lpwstr>
      </vt:variant>
      <vt:variant>
        <vt:lpwstr/>
      </vt:variant>
      <vt:variant>
        <vt:i4>5046302</vt:i4>
      </vt:variant>
      <vt:variant>
        <vt:i4>15</vt:i4>
      </vt:variant>
      <vt:variant>
        <vt:i4>0</vt:i4>
      </vt:variant>
      <vt:variant>
        <vt:i4>5</vt:i4>
      </vt:variant>
      <vt:variant>
        <vt:lpwstr>http://pensions.northamptonshire.gov.uk/</vt:lpwstr>
      </vt:variant>
      <vt:variant>
        <vt:lpwstr/>
      </vt:variant>
      <vt:variant>
        <vt:i4>2424928</vt:i4>
      </vt:variant>
      <vt:variant>
        <vt:i4>12</vt:i4>
      </vt:variant>
      <vt:variant>
        <vt:i4>0</vt:i4>
      </vt:variant>
      <vt:variant>
        <vt:i4>5</vt:i4>
      </vt:variant>
      <vt:variant>
        <vt:lpwstr>http://pensions.cambridgeshire.gov.uk/</vt:lpwstr>
      </vt:variant>
      <vt:variant>
        <vt:lpwstr/>
      </vt:variant>
      <vt:variant>
        <vt:i4>5439491</vt:i4>
      </vt:variant>
      <vt:variant>
        <vt:i4>9</vt:i4>
      </vt:variant>
      <vt:variant>
        <vt:i4>0</vt:i4>
      </vt:variant>
      <vt:variant>
        <vt:i4>5</vt:i4>
      </vt:variant>
      <vt:variant>
        <vt:lpwstr>http://pensions.cambridgeshire.gov.uk/index.php/governance2/key-documents-for-the-northamptonshire-fund/</vt:lpwstr>
      </vt:variant>
      <vt:variant>
        <vt:lpwstr/>
      </vt:variant>
      <vt:variant>
        <vt:i4>7012387</vt:i4>
      </vt:variant>
      <vt:variant>
        <vt:i4>6</vt:i4>
      </vt:variant>
      <vt:variant>
        <vt:i4>0</vt:i4>
      </vt:variant>
      <vt:variant>
        <vt:i4>5</vt:i4>
      </vt:variant>
      <vt:variant>
        <vt:lpwstr>http://pensions.cambridgeshire.gov.uk/index.php/governance2/key-documents/</vt:lpwstr>
      </vt:variant>
      <vt:variant>
        <vt:lpwstr/>
      </vt:variant>
      <vt:variant>
        <vt:i4>2424928</vt:i4>
      </vt:variant>
      <vt:variant>
        <vt:i4>3</vt:i4>
      </vt:variant>
      <vt:variant>
        <vt:i4>0</vt:i4>
      </vt:variant>
      <vt:variant>
        <vt:i4>5</vt:i4>
      </vt:variant>
      <vt:variant>
        <vt:lpwstr>http://pensions.cambridgeshire.gov.uk/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ARSOA Final Account 2012</dc:title>
  <dc:creator>ebland</dc:creator>
  <cp:lastModifiedBy>phtysoe</cp:lastModifiedBy>
  <cp:revision>2</cp:revision>
  <cp:lastPrinted>2013-09-24T09:44:00Z</cp:lastPrinted>
  <dcterms:created xsi:type="dcterms:W3CDTF">2013-10-29T10:20:00Z</dcterms:created>
  <dcterms:modified xsi:type="dcterms:W3CDTF">2013-10-29T10:20:00Z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0x0101000EF917B6E6E9BD4AA77CA53A567B17A6</vt:lpwstr>
  </property>
  <property fmtid="{D5CDD505-2E9C-101B-9397-08002B2CF9AE}" pid="4" name="Category">
    <vt:lpwstr>Year End 2012</vt:lpwstr>
  </property>
  <property fmtid="{D5CDD505-2E9C-101B-9397-08002B2CF9AE}" pid="5" name="ContentType">
    <vt:lpwstr>Document</vt:lpwstr>
  </property>
</Properties>
</file>