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F59A94" w14:textId="574F238C" w:rsidR="001B4E28" w:rsidRPr="00432C85" w:rsidRDefault="006D41B3" w:rsidP="00FE7257">
      <w:pPr>
        <w:jc w:val="center"/>
        <w:rPr>
          <w:rFonts w:ascii="Trebuchet MS" w:hAnsi="Trebuchet MS"/>
          <w:b/>
          <w:sz w:val="24"/>
          <w:szCs w:val="24"/>
        </w:rPr>
      </w:pPr>
      <w:r w:rsidRPr="00432C85">
        <w:rPr>
          <w:rFonts w:ascii="Trebuchet MS" w:hAnsi="Trebuchet MS"/>
          <w:b/>
          <w:sz w:val="24"/>
          <w:szCs w:val="24"/>
        </w:rPr>
        <w:t>CIPFA</w:t>
      </w:r>
      <w:r w:rsidR="00646851" w:rsidRPr="00432C85">
        <w:rPr>
          <w:rFonts w:ascii="Trebuchet MS" w:hAnsi="Trebuchet MS"/>
          <w:b/>
          <w:sz w:val="24"/>
          <w:szCs w:val="24"/>
        </w:rPr>
        <w:t>: The Prudential Code for Capital Finance in Local Authorities - Consultation</w:t>
      </w:r>
    </w:p>
    <w:p w14:paraId="3937CBC0" w14:textId="70D1E19B" w:rsidR="006D41B3" w:rsidRPr="00432C85" w:rsidRDefault="00646851" w:rsidP="00FE7257">
      <w:pPr>
        <w:jc w:val="center"/>
        <w:rPr>
          <w:rFonts w:ascii="Trebuchet MS" w:hAnsi="Trebuchet MS"/>
          <w:b/>
          <w:sz w:val="24"/>
          <w:szCs w:val="24"/>
        </w:rPr>
      </w:pPr>
      <w:r w:rsidRPr="00432C85">
        <w:rPr>
          <w:rFonts w:ascii="Trebuchet MS" w:hAnsi="Trebuchet MS"/>
          <w:b/>
          <w:sz w:val="24"/>
          <w:szCs w:val="24"/>
        </w:rPr>
        <w:t>Society of District Council Treasurers (</w:t>
      </w:r>
      <w:r w:rsidR="006D41B3" w:rsidRPr="00432C85">
        <w:rPr>
          <w:rFonts w:ascii="Trebuchet MS" w:hAnsi="Trebuchet MS"/>
          <w:b/>
          <w:sz w:val="24"/>
          <w:szCs w:val="24"/>
        </w:rPr>
        <w:t>SDCT</w:t>
      </w:r>
      <w:r w:rsidRPr="00432C85">
        <w:rPr>
          <w:rFonts w:ascii="Trebuchet MS" w:hAnsi="Trebuchet MS"/>
          <w:b/>
          <w:sz w:val="24"/>
          <w:szCs w:val="24"/>
        </w:rPr>
        <w:t>)</w:t>
      </w:r>
      <w:r w:rsidR="006D41B3" w:rsidRPr="00432C85">
        <w:rPr>
          <w:rFonts w:ascii="Trebuchet MS" w:hAnsi="Trebuchet MS"/>
          <w:b/>
          <w:sz w:val="24"/>
          <w:szCs w:val="24"/>
        </w:rPr>
        <w:t xml:space="preserve"> </w:t>
      </w:r>
      <w:r w:rsidR="00FE7257" w:rsidRPr="00432C85">
        <w:rPr>
          <w:rFonts w:ascii="Trebuchet MS" w:hAnsi="Trebuchet MS"/>
          <w:b/>
          <w:sz w:val="24"/>
          <w:szCs w:val="24"/>
        </w:rPr>
        <w:t>Response</w:t>
      </w:r>
    </w:p>
    <w:p w14:paraId="2C905021" w14:textId="77777777" w:rsidR="000F77C9" w:rsidRPr="00432C85" w:rsidRDefault="000F77C9">
      <w:pPr>
        <w:rPr>
          <w:rFonts w:ascii="Trebuchet MS" w:hAnsi="Trebuchet MS"/>
          <w:b/>
          <w:sz w:val="24"/>
          <w:szCs w:val="24"/>
          <w:u w:val="single"/>
        </w:rPr>
      </w:pPr>
    </w:p>
    <w:p w14:paraId="375ED17D" w14:textId="77777777" w:rsidR="005B41F8" w:rsidRPr="00432C85" w:rsidRDefault="00D520F8">
      <w:pPr>
        <w:rPr>
          <w:rFonts w:ascii="Trebuchet MS" w:hAnsi="Trebuchet MS"/>
          <w:b/>
          <w:sz w:val="24"/>
          <w:szCs w:val="24"/>
          <w:u w:val="single"/>
        </w:rPr>
      </w:pPr>
      <w:r w:rsidRPr="00432C85">
        <w:rPr>
          <w:rFonts w:ascii="Trebuchet MS" w:hAnsi="Trebuchet MS"/>
          <w:b/>
          <w:sz w:val="24"/>
          <w:szCs w:val="24"/>
          <w:u w:val="single"/>
        </w:rPr>
        <w:t>Overview</w:t>
      </w:r>
    </w:p>
    <w:p w14:paraId="0AAA7121" w14:textId="77777777" w:rsidR="00050889" w:rsidRPr="00432C85" w:rsidRDefault="00050889" w:rsidP="00050889">
      <w:pPr>
        <w:rPr>
          <w:rFonts w:ascii="Trebuchet MS" w:hAnsi="Trebuchet MS"/>
          <w:sz w:val="24"/>
          <w:szCs w:val="24"/>
        </w:rPr>
      </w:pPr>
      <w:r w:rsidRPr="00432C85">
        <w:rPr>
          <w:rFonts w:ascii="Trebuchet MS" w:hAnsi="Trebuchet MS"/>
          <w:sz w:val="24"/>
          <w:szCs w:val="24"/>
        </w:rPr>
        <w:t xml:space="preserve">Local authorities </w:t>
      </w:r>
      <w:r w:rsidRPr="00432C85">
        <w:rPr>
          <w:rFonts w:ascii="Trebuchet MS" w:hAnsi="Trebuchet MS"/>
          <w:b/>
          <w:sz w:val="24"/>
          <w:szCs w:val="24"/>
        </w:rPr>
        <w:t>and district councils in particular</w:t>
      </w:r>
      <w:r w:rsidRPr="00432C85">
        <w:rPr>
          <w:rFonts w:ascii="Trebuchet MS" w:hAnsi="Trebuchet MS"/>
          <w:sz w:val="24"/>
          <w:szCs w:val="24"/>
        </w:rPr>
        <w:t>, require new and innovative income streams to enable them to continue to deliver statutory services to the high standard required by the public.</w:t>
      </w:r>
    </w:p>
    <w:p w14:paraId="47C2B310" w14:textId="26A8CB6E" w:rsidR="00050889" w:rsidRPr="00432C85" w:rsidRDefault="00050889" w:rsidP="00050889">
      <w:pPr>
        <w:rPr>
          <w:rFonts w:ascii="Trebuchet MS" w:hAnsi="Trebuchet MS"/>
          <w:strike/>
          <w:sz w:val="24"/>
          <w:szCs w:val="24"/>
        </w:rPr>
      </w:pPr>
      <w:r w:rsidRPr="00432C85">
        <w:rPr>
          <w:rFonts w:ascii="Trebuchet MS" w:hAnsi="Trebuchet MS"/>
          <w:sz w:val="24"/>
          <w:szCs w:val="24"/>
        </w:rPr>
        <w:t>Many district councils no longer receive any RSG with negative RSG still a possibility in one form or another. Business Rates Retention remains uncertain for the short term and even more so in the long term</w:t>
      </w:r>
      <w:r w:rsidR="00195572" w:rsidRPr="00432C85">
        <w:rPr>
          <w:rFonts w:ascii="Trebuchet MS" w:hAnsi="Trebuchet MS"/>
          <w:sz w:val="24"/>
          <w:szCs w:val="24"/>
        </w:rPr>
        <w:t xml:space="preserve">.  </w:t>
      </w:r>
      <w:r w:rsidRPr="00432C85">
        <w:rPr>
          <w:rFonts w:ascii="Trebuchet MS" w:hAnsi="Trebuchet MS"/>
          <w:sz w:val="24"/>
          <w:szCs w:val="24"/>
        </w:rPr>
        <w:t xml:space="preserve">Council tax referendum limits continue to restrict the ability to obtain extra income and many service income streams (e.g. planning) are restricted by centrally set fees or increases.  Many authorities have reviewed how their services are delivered and realigned services, however </w:t>
      </w:r>
      <w:r w:rsidR="00195572" w:rsidRPr="00432C85">
        <w:rPr>
          <w:rFonts w:ascii="Trebuchet MS" w:hAnsi="Trebuchet MS"/>
          <w:sz w:val="24"/>
          <w:szCs w:val="24"/>
        </w:rPr>
        <w:t>they</w:t>
      </w:r>
      <w:r w:rsidRPr="00432C85">
        <w:rPr>
          <w:rFonts w:ascii="Trebuchet MS" w:hAnsi="Trebuchet MS"/>
          <w:sz w:val="24"/>
          <w:szCs w:val="24"/>
        </w:rPr>
        <w:t xml:space="preserve"> can only reduce costs so far.  This has meant authorities have looked to other income streams which are a necessity if district councils are to continue to operate successfully and property investment is one area that many have gone into.  </w:t>
      </w:r>
      <w:r w:rsidR="008D48D2">
        <w:rPr>
          <w:rFonts w:ascii="Trebuchet MS" w:hAnsi="Trebuchet MS"/>
          <w:sz w:val="24"/>
          <w:szCs w:val="24"/>
        </w:rPr>
        <w:t xml:space="preserve">Furthermore, it should be noted that the impact of COVID-19 has demonstrated the vulnerability of more traditional income streams, such as car parking, and those authorities that have a varied portfolio of income generating sources have shown better resilience over the last 12 months. </w:t>
      </w:r>
      <w:r w:rsidRPr="00432C85">
        <w:rPr>
          <w:rFonts w:ascii="Trebuchet MS" w:hAnsi="Trebuchet MS"/>
          <w:sz w:val="24"/>
          <w:szCs w:val="24"/>
        </w:rPr>
        <w:t xml:space="preserve">Other options include doing nothing which inevitably leads to cutting services.  Such an approach is not sustainable in the long term and clearly reduces the level of services provided by the sector. </w:t>
      </w:r>
    </w:p>
    <w:p w14:paraId="486B8310" w14:textId="4ECAE6AB" w:rsidR="00050889" w:rsidRPr="00432C85" w:rsidRDefault="00050889" w:rsidP="00050889">
      <w:pPr>
        <w:rPr>
          <w:rFonts w:ascii="Trebuchet MS" w:hAnsi="Trebuchet MS"/>
          <w:sz w:val="24"/>
          <w:szCs w:val="24"/>
        </w:rPr>
      </w:pPr>
      <w:r w:rsidRPr="00432C85">
        <w:rPr>
          <w:rFonts w:ascii="Trebuchet MS" w:hAnsi="Trebuchet MS"/>
          <w:sz w:val="24"/>
          <w:szCs w:val="24"/>
        </w:rPr>
        <w:t xml:space="preserve">It should be remembered that local authorities have invested in property for many years, this is not new to the Sector.  However, there has clearly been an increase in property acquisitions for the reasons outlined above.  The continuation of reduced levels of funding from </w:t>
      </w:r>
      <w:r w:rsidR="00132E4D">
        <w:rPr>
          <w:rFonts w:ascii="Trebuchet MS" w:hAnsi="Trebuchet MS"/>
          <w:sz w:val="24"/>
          <w:szCs w:val="24"/>
        </w:rPr>
        <w:t>central</w:t>
      </w:r>
      <w:r w:rsidRPr="00432C85">
        <w:rPr>
          <w:rFonts w:ascii="Trebuchet MS" w:hAnsi="Trebuchet MS"/>
          <w:sz w:val="24"/>
          <w:szCs w:val="24"/>
        </w:rPr>
        <w:t xml:space="preserve"> government has led to local authorities wanting to become more self-sufficient, commercial investments enable the risks to be managed at a local level rather than having to react to ongoing reductions in government funding. It is an authority’s responsibility and that of the s151 Officer to ensure the necessary due diligence has been undertaken prior to making a commercial investment.  </w:t>
      </w:r>
    </w:p>
    <w:p w14:paraId="135C4FDF" w14:textId="6B6655E9" w:rsidR="00050889" w:rsidRPr="00432C85" w:rsidRDefault="00050889" w:rsidP="00050889">
      <w:pPr>
        <w:rPr>
          <w:rFonts w:ascii="Trebuchet MS" w:hAnsi="Trebuchet MS"/>
          <w:sz w:val="24"/>
          <w:szCs w:val="24"/>
        </w:rPr>
      </w:pPr>
      <w:r w:rsidRPr="00432C85">
        <w:rPr>
          <w:rFonts w:ascii="Trebuchet MS" w:hAnsi="Trebuchet MS"/>
          <w:sz w:val="24"/>
          <w:szCs w:val="24"/>
        </w:rPr>
        <w:t xml:space="preserve">The statement in the document that currently there is an ‘unnecessary risk to public funds’ totally ignores the benefits that many local authorities have obtained by carrying </w:t>
      </w:r>
      <w:r w:rsidR="00195572" w:rsidRPr="00432C85">
        <w:rPr>
          <w:rFonts w:ascii="Trebuchet MS" w:hAnsi="Trebuchet MS"/>
          <w:sz w:val="24"/>
          <w:szCs w:val="24"/>
        </w:rPr>
        <w:t xml:space="preserve">out </w:t>
      </w:r>
      <w:r w:rsidRPr="00432C85">
        <w:rPr>
          <w:rFonts w:ascii="Trebuchet MS" w:hAnsi="Trebuchet MS"/>
          <w:sz w:val="24"/>
          <w:szCs w:val="24"/>
        </w:rPr>
        <w:t>commercial property investment. </w:t>
      </w:r>
    </w:p>
    <w:p w14:paraId="5009524F" w14:textId="77777777" w:rsidR="00050889" w:rsidRPr="00432C85" w:rsidRDefault="00050889" w:rsidP="00006470">
      <w:pPr>
        <w:rPr>
          <w:rFonts w:ascii="Trebuchet MS" w:hAnsi="Trebuchet MS"/>
          <w:strike/>
          <w:sz w:val="24"/>
          <w:szCs w:val="24"/>
        </w:rPr>
      </w:pPr>
    </w:p>
    <w:p w14:paraId="1BC53CAA" w14:textId="77777777" w:rsidR="00301612" w:rsidRPr="00432C85" w:rsidRDefault="00301612">
      <w:pPr>
        <w:rPr>
          <w:rFonts w:ascii="Trebuchet MS" w:hAnsi="Trebuchet MS"/>
          <w:sz w:val="24"/>
          <w:szCs w:val="24"/>
        </w:rPr>
      </w:pPr>
    </w:p>
    <w:p w14:paraId="61882B4E" w14:textId="77777777" w:rsidR="00867D27" w:rsidRDefault="00867D27">
      <w:pPr>
        <w:rPr>
          <w:rFonts w:ascii="Trebuchet MS" w:hAnsi="Trebuchet MS"/>
          <w:b/>
          <w:bCs/>
          <w:sz w:val="24"/>
          <w:szCs w:val="24"/>
        </w:rPr>
      </w:pPr>
    </w:p>
    <w:p w14:paraId="496186AA" w14:textId="77777777" w:rsidR="00867D27" w:rsidRDefault="00867D27">
      <w:pPr>
        <w:rPr>
          <w:rFonts w:ascii="Trebuchet MS" w:hAnsi="Trebuchet MS"/>
          <w:b/>
          <w:bCs/>
          <w:sz w:val="24"/>
          <w:szCs w:val="24"/>
        </w:rPr>
      </w:pPr>
    </w:p>
    <w:p w14:paraId="4CB698A5" w14:textId="4A4DEEC9" w:rsidR="00AE0250" w:rsidRPr="00432C85" w:rsidRDefault="00587B35">
      <w:pPr>
        <w:rPr>
          <w:rFonts w:ascii="Trebuchet MS" w:hAnsi="Trebuchet MS"/>
          <w:b/>
          <w:bCs/>
          <w:sz w:val="24"/>
          <w:szCs w:val="24"/>
        </w:rPr>
      </w:pPr>
      <w:r w:rsidRPr="00432C85">
        <w:rPr>
          <w:rFonts w:ascii="Trebuchet MS" w:hAnsi="Trebuchet MS"/>
          <w:b/>
          <w:bCs/>
          <w:sz w:val="24"/>
          <w:szCs w:val="24"/>
        </w:rPr>
        <w:lastRenderedPageBreak/>
        <w:t>Responses to specific questions</w:t>
      </w:r>
    </w:p>
    <w:p w14:paraId="30BEA0C5" w14:textId="4F211003" w:rsidR="00C82E46" w:rsidRPr="00432C85" w:rsidRDefault="00C82E46">
      <w:pPr>
        <w:rPr>
          <w:rFonts w:ascii="Trebuchet MS" w:hAnsi="Trebuchet MS"/>
          <w:sz w:val="24"/>
          <w:szCs w:val="24"/>
          <w:u w:val="single"/>
        </w:rPr>
      </w:pPr>
      <w:r w:rsidRPr="00432C85">
        <w:rPr>
          <w:rFonts w:ascii="Trebuchet MS" w:hAnsi="Trebuchet MS"/>
          <w:sz w:val="24"/>
          <w:szCs w:val="24"/>
          <w:u w:val="single"/>
        </w:rPr>
        <w:t>Borrowing in Advance of Need</w:t>
      </w:r>
    </w:p>
    <w:p w14:paraId="118DF9D2" w14:textId="77777777" w:rsidR="00C82E46" w:rsidRPr="00432C85" w:rsidRDefault="00C82E46" w:rsidP="00C82E46">
      <w:pPr>
        <w:pStyle w:val="ListParagraph"/>
        <w:ind w:left="0"/>
        <w:rPr>
          <w:rStyle w:val="Title2"/>
          <w:rFonts w:ascii="Trebuchet MS" w:eastAsia="Times New Roman" w:hAnsi="Trebuchet MS" w:cs="Arial"/>
          <w:bCs/>
          <w:szCs w:val="24"/>
          <w:lang w:eastAsia="en-GB"/>
        </w:rPr>
      </w:pPr>
      <w:r w:rsidRPr="00432C85">
        <w:rPr>
          <w:rStyle w:val="Title2"/>
          <w:rFonts w:ascii="Trebuchet MS" w:eastAsia="Times New Roman" w:hAnsi="Trebuchet MS" w:cs="Arial"/>
          <w:bCs/>
          <w:szCs w:val="24"/>
          <w:lang w:eastAsia="en-GB"/>
        </w:rPr>
        <w:t>Question 1: CIPFA is interested in stakeholders’ views on the first sentence of paragraph 45? What alternatives would you suggest?</w:t>
      </w:r>
    </w:p>
    <w:p w14:paraId="53A26CDB" w14:textId="77777777" w:rsidR="00AF26FF" w:rsidRPr="00432C85" w:rsidRDefault="00AF26FF" w:rsidP="00DC4D29">
      <w:pPr>
        <w:pStyle w:val="ListParagraph"/>
        <w:ind w:left="0"/>
        <w:rPr>
          <w:rStyle w:val="Title2"/>
          <w:rFonts w:ascii="Trebuchet MS" w:eastAsia="Times New Roman" w:hAnsi="Trebuchet MS" w:cs="Arial"/>
          <w:b w:val="0"/>
          <w:szCs w:val="24"/>
          <w:lang w:eastAsia="en-GB"/>
        </w:rPr>
      </w:pPr>
    </w:p>
    <w:p w14:paraId="08D38ACB" w14:textId="631F6449" w:rsidR="00DC4D29" w:rsidRPr="00432C85" w:rsidRDefault="00AF26FF" w:rsidP="00DC4D29">
      <w:pPr>
        <w:pStyle w:val="ListParagraph"/>
        <w:ind w:left="0"/>
        <w:rPr>
          <w:rStyle w:val="Title2"/>
          <w:rFonts w:ascii="Trebuchet MS" w:eastAsia="Times New Roman" w:hAnsi="Trebuchet MS" w:cs="Arial"/>
          <w:b w:val="0"/>
          <w:szCs w:val="24"/>
          <w:lang w:eastAsia="en-GB"/>
        </w:rPr>
      </w:pPr>
      <w:r w:rsidRPr="00432C85">
        <w:rPr>
          <w:rStyle w:val="Title2"/>
          <w:rFonts w:ascii="Trebuchet MS" w:eastAsia="Times New Roman" w:hAnsi="Trebuchet MS" w:cs="Arial"/>
          <w:b w:val="0"/>
          <w:szCs w:val="24"/>
          <w:lang w:eastAsia="en-GB"/>
        </w:rPr>
        <w:t xml:space="preserve">As explained in the overview above, we do not support this change as it ignores the fact that local authorities require financial flexibilities to make informed decisions that help deliver the services required by residents.  Without these, services will be reduced at a time when the importance of district council services </w:t>
      </w:r>
      <w:r w:rsidR="00050889" w:rsidRPr="00432C85">
        <w:rPr>
          <w:rStyle w:val="Title2"/>
          <w:rFonts w:ascii="Trebuchet MS" w:eastAsia="Times New Roman" w:hAnsi="Trebuchet MS" w:cs="Arial"/>
          <w:b w:val="0"/>
          <w:szCs w:val="24"/>
          <w:lang w:eastAsia="en-GB"/>
        </w:rPr>
        <w:t>have been highlighted and appreciated.</w:t>
      </w:r>
      <w:r w:rsidR="008D48D2">
        <w:rPr>
          <w:rStyle w:val="Title2"/>
          <w:rFonts w:ascii="Trebuchet MS" w:eastAsia="Times New Roman" w:hAnsi="Trebuchet MS" w:cs="Arial"/>
          <w:b w:val="0"/>
          <w:szCs w:val="24"/>
          <w:lang w:eastAsia="en-GB"/>
        </w:rPr>
        <w:t xml:space="preserve"> As noted above, COVID-19 has shown the vulnerabilities of more traditional income streams and local authorities should continue to have the flexibility to spread their risk across a range of income-generating opportunities. </w:t>
      </w:r>
    </w:p>
    <w:p w14:paraId="42701C08" w14:textId="2AF439A3" w:rsidR="00C82E46" w:rsidRPr="00432C85" w:rsidRDefault="00C82E46">
      <w:pPr>
        <w:rPr>
          <w:rFonts w:ascii="Trebuchet MS" w:hAnsi="Trebuchet MS"/>
          <w:sz w:val="24"/>
          <w:szCs w:val="24"/>
        </w:rPr>
      </w:pPr>
    </w:p>
    <w:p w14:paraId="70762F41" w14:textId="77777777" w:rsidR="00C82E46" w:rsidRPr="00432C85" w:rsidRDefault="00C82E46" w:rsidP="00C82E46">
      <w:pPr>
        <w:pStyle w:val="ListParagraph"/>
        <w:ind w:left="0"/>
        <w:rPr>
          <w:rStyle w:val="Title2"/>
          <w:rFonts w:ascii="Trebuchet MS" w:eastAsia="Times New Roman" w:hAnsi="Trebuchet MS" w:cs="Arial"/>
          <w:bCs/>
          <w:szCs w:val="24"/>
          <w:lang w:eastAsia="en-GB"/>
        </w:rPr>
      </w:pPr>
      <w:r w:rsidRPr="00432C85">
        <w:rPr>
          <w:rStyle w:val="Title2"/>
          <w:rFonts w:ascii="Trebuchet MS" w:eastAsia="Times New Roman" w:hAnsi="Trebuchet MS" w:cs="Arial"/>
          <w:bCs/>
          <w:szCs w:val="24"/>
          <w:lang w:eastAsia="en-GB"/>
        </w:rPr>
        <w:t>Question 2: Do you agree with the changes to paragraph 45 relating to the explanation of the sentence authorities must not borrow more than or in advance of need purely in order to profit from the extra sums borrowed? If not, why not? What alternatives would you suggest?</w:t>
      </w:r>
    </w:p>
    <w:p w14:paraId="478FF216" w14:textId="77777777" w:rsidR="00050889" w:rsidRPr="00432C85" w:rsidRDefault="00050889" w:rsidP="00DC4D29">
      <w:pPr>
        <w:pStyle w:val="ListParagraph"/>
        <w:ind w:left="0"/>
        <w:rPr>
          <w:rStyle w:val="Title2"/>
          <w:rFonts w:ascii="Trebuchet MS" w:eastAsia="Times New Roman" w:hAnsi="Trebuchet MS" w:cs="Arial"/>
          <w:b w:val="0"/>
          <w:szCs w:val="24"/>
          <w:lang w:eastAsia="en-GB"/>
        </w:rPr>
      </w:pPr>
    </w:p>
    <w:p w14:paraId="26E96E7E" w14:textId="6B37FD8F" w:rsidR="00DC4D29" w:rsidRPr="00432C85" w:rsidRDefault="00050889" w:rsidP="00DC4D29">
      <w:pPr>
        <w:pStyle w:val="ListParagraph"/>
        <w:ind w:left="0"/>
        <w:rPr>
          <w:rStyle w:val="Title2"/>
          <w:rFonts w:ascii="Trebuchet MS" w:eastAsia="Times New Roman" w:hAnsi="Trebuchet MS" w:cs="Arial"/>
          <w:b w:val="0"/>
          <w:szCs w:val="24"/>
          <w:lang w:eastAsia="en-GB"/>
        </w:rPr>
      </w:pPr>
      <w:r w:rsidRPr="00432C85">
        <w:rPr>
          <w:rStyle w:val="Title2"/>
          <w:rFonts w:ascii="Trebuchet MS" w:eastAsia="Times New Roman" w:hAnsi="Trebuchet MS" w:cs="Arial"/>
          <w:b w:val="0"/>
          <w:szCs w:val="24"/>
          <w:lang w:eastAsia="en-GB"/>
        </w:rPr>
        <w:t>No.  Demonstrating value for money in borrowing and ensuring the security of such funds equally applies to all capital schemes including those purely for yield.</w:t>
      </w:r>
    </w:p>
    <w:p w14:paraId="5B1A3FBE" w14:textId="0C70220C" w:rsidR="00050889" w:rsidRPr="00432C85" w:rsidRDefault="00050889" w:rsidP="00050889">
      <w:pPr>
        <w:spacing w:line="276" w:lineRule="auto"/>
        <w:rPr>
          <w:rFonts w:ascii="Trebuchet MS" w:hAnsi="Trebuchet MS"/>
          <w:sz w:val="24"/>
          <w:szCs w:val="24"/>
        </w:rPr>
      </w:pPr>
      <w:r w:rsidRPr="00432C85">
        <w:rPr>
          <w:rFonts w:ascii="Trebuchet MS" w:hAnsi="Trebuchet MS"/>
          <w:sz w:val="24"/>
          <w:szCs w:val="24"/>
        </w:rPr>
        <w:t>Also</w:t>
      </w:r>
      <w:r w:rsidR="00195572" w:rsidRPr="00432C85">
        <w:rPr>
          <w:rFonts w:ascii="Trebuchet MS" w:hAnsi="Trebuchet MS"/>
          <w:sz w:val="24"/>
          <w:szCs w:val="24"/>
        </w:rPr>
        <w:t>,</w:t>
      </w:r>
      <w:r w:rsidRPr="00432C85">
        <w:rPr>
          <w:rFonts w:ascii="Trebuchet MS" w:hAnsi="Trebuchet MS"/>
          <w:sz w:val="24"/>
          <w:szCs w:val="24"/>
        </w:rPr>
        <w:t xml:space="preserve"> the proper place for such a policy is the statutory investment guidance from MHCLG, rather than the Prudential Code. The proper purpose of the Prudential Code is to enable local authorities to assess the affordability of borrowing not to decide what that borrowing is for.</w:t>
      </w:r>
    </w:p>
    <w:p w14:paraId="5E075A26" w14:textId="77777777" w:rsidR="00050889" w:rsidRPr="00432C85" w:rsidRDefault="00050889" w:rsidP="00DC4D29">
      <w:pPr>
        <w:pStyle w:val="ListParagraph"/>
        <w:ind w:left="0"/>
        <w:rPr>
          <w:rStyle w:val="Title2"/>
          <w:rFonts w:ascii="Trebuchet MS" w:eastAsia="Times New Roman" w:hAnsi="Trebuchet MS" w:cs="Arial"/>
          <w:b w:val="0"/>
          <w:szCs w:val="24"/>
          <w:lang w:eastAsia="en-GB"/>
        </w:rPr>
      </w:pPr>
    </w:p>
    <w:p w14:paraId="1A02B713" w14:textId="1FEF8D28" w:rsidR="000D4E81" w:rsidRPr="00432C85" w:rsidRDefault="000D4E81">
      <w:pPr>
        <w:rPr>
          <w:rFonts w:ascii="Trebuchet MS" w:hAnsi="Trebuchet MS"/>
          <w:sz w:val="24"/>
          <w:szCs w:val="24"/>
          <w:u w:val="single"/>
        </w:rPr>
      </w:pPr>
      <w:r w:rsidRPr="00432C85">
        <w:rPr>
          <w:rFonts w:ascii="Trebuchet MS" w:hAnsi="Trebuchet MS"/>
          <w:sz w:val="24"/>
          <w:szCs w:val="24"/>
          <w:u w:val="single"/>
        </w:rPr>
        <w:t>Objectives of the Code</w:t>
      </w:r>
    </w:p>
    <w:p w14:paraId="29E24A96" w14:textId="77777777" w:rsidR="00C82E46" w:rsidRPr="00432C85" w:rsidRDefault="00C82E46" w:rsidP="00C82E46">
      <w:pPr>
        <w:pStyle w:val="ListParagraph"/>
        <w:ind w:left="0"/>
        <w:rPr>
          <w:rStyle w:val="Title2"/>
          <w:rFonts w:ascii="Trebuchet MS" w:eastAsia="Times New Roman" w:hAnsi="Trebuchet MS" w:cs="Arial"/>
          <w:bCs/>
          <w:szCs w:val="24"/>
          <w:lang w:eastAsia="en-GB"/>
        </w:rPr>
      </w:pPr>
      <w:r w:rsidRPr="00432C85">
        <w:rPr>
          <w:rStyle w:val="Title2"/>
          <w:rFonts w:ascii="Trebuchet MS" w:eastAsia="Times New Roman" w:hAnsi="Trebuchet MS" w:cs="Arial"/>
          <w:bCs/>
          <w:szCs w:val="24"/>
          <w:lang w:eastAsia="en-GB"/>
        </w:rPr>
        <w:t>Question 3: Do you agree with CIPFA’s proposal to add proportionality to the objectives within the Prudential Code especially with regard to commercial investments? If not, why not? What alternatives would you suggest?</w:t>
      </w:r>
    </w:p>
    <w:p w14:paraId="1CB737B7" w14:textId="77777777" w:rsidR="00432C85" w:rsidRPr="00432C85" w:rsidRDefault="00432C85" w:rsidP="00DC4D29">
      <w:pPr>
        <w:pStyle w:val="ListParagraph"/>
        <w:ind w:left="0"/>
        <w:rPr>
          <w:rStyle w:val="Title2"/>
          <w:rFonts w:ascii="Trebuchet MS" w:eastAsia="Times New Roman" w:hAnsi="Trebuchet MS" w:cs="Arial"/>
          <w:b w:val="0"/>
          <w:szCs w:val="24"/>
          <w:lang w:eastAsia="en-GB"/>
        </w:rPr>
      </w:pPr>
    </w:p>
    <w:p w14:paraId="34CBAE40" w14:textId="0790D729" w:rsidR="00DC4D29" w:rsidRPr="00432C85" w:rsidRDefault="006C2C08" w:rsidP="00DC4D29">
      <w:pPr>
        <w:pStyle w:val="ListParagraph"/>
        <w:ind w:left="0"/>
        <w:rPr>
          <w:rStyle w:val="Title2"/>
          <w:rFonts w:ascii="Trebuchet MS" w:eastAsia="Times New Roman" w:hAnsi="Trebuchet MS" w:cs="Arial"/>
          <w:b w:val="0"/>
          <w:szCs w:val="24"/>
          <w:lang w:eastAsia="en-GB"/>
        </w:rPr>
      </w:pPr>
      <w:r w:rsidRPr="00432C85">
        <w:rPr>
          <w:rStyle w:val="Title2"/>
          <w:rFonts w:ascii="Trebuchet MS" w:eastAsia="Times New Roman" w:hAnsi="Trebuchet MS" w:cs="Arial"/>
          <w:b w:val="0"/>
          <w:szCs w:val="24"/>
          <w:lang w:eastAsia="en-GB"/>
        </w:rPr>
        <w:t xml:space="preserve">No as without being clear as to what is proportionate it will purely be individual views. </w:t>
      </w:r>
      <w:r w:rsidR="008D48D2">
        <w:rPr>
          <w:rStyle w:val="Title2"/>
          <w:rFonts w:ascii="Trebuchet MS" w:eastAsia="Times New Roman" w:hAnsi="Trebuchet MS" w:cs="Arial"/>
          <w:b w:val="0"/>
          <w:szCs w:val="24"/>
          <w:lang w:eastAsia="en-GB"/>
        </w:rPr>
        <w:t xml:space="preserve">The consultation document refers to emphasising the importance of proportionality but the lack of guidance on how this can be calculated will lead to inconsistency and confusion. </w:t>
      </w:r>
    </w:p>
    <w:p w14:paraId="2A174A6A" w14:textId="073F77D0" w:rsidR="00C82E46" w:rsidRPr="00432C85" w:rsidRDefault="00C82E46">
      <w:pPr>
        <w:rPr>
          <w:rFonts w:ascii="Trebuchet MS" w:hAnsi="Trebuchet MS"/>
          <w:sz w:val="24"/>
          <w:szCs w:val="24"/>
        </w:rPr>
      </w:pPr>
    </w:p>
    <w:p w14:paraId="6B7859B3" w14:textId="77777777" w:rsidR="00C82E46" w:rsidRPr="00432C85" w:rsidRDefault="00C82E46" w:rsidP="00C82E46">
      <w:pPr>
        <w:pStyle w:val="ListParagraph"/>
        <w:ind w:left="0"/>
        <w:rPr>
          <w:rStyle w:val="Title2"/>
          <w:rFonts w:ascii="Trebuchet MS" w:eastAsia="Times New Roman" w:hAnsi="Trebuchet MS" w:cs="Arial"/>
          <w:bCs/>
          <w:szCs w:val="24"/>
          <w:lang w:eastAsia="en-GB"/>
        </w:rPr>
      </w:pPr>
      <w:r w:rsidRPr="00432C85">
        <w:rPr>
          <w:rStyle w:val="Title2"/>
          <w:rFonts w:ascii="Trebuchet MS" w:eastAsia="Times New Roman" w:hAnsi="Trebuchet MS" w:cs="Arial"/>
          <w:bCs/>
          <w:szCs w:val="24"/>
          <w:lang w:eastAsia="en-GB"/>
        </w:rPr>
        <w:t>Question 4: Do you agree with the introduction of an objective in relation to commercial investments? If not, why not? What alternatives would you suggest?</w:t>
      </w:r>
    </w:p>
    <w:p w14:paraId="47272B6A" w14:textId="77777777" w:rsidR="00432C85" w:rsidRPr="00432C85" w:rsidRDefault="00432C85" w:rsidP="00DC4D29">
      <w:pPr>
        <w:pStyle w:val="ListParagraph"/>
        <w:ind w:left="0"/>
        <w:rPr>
          <w:rStyle w:val="Title2"/>
          <w:rFonts w:ascii="Trebuchet MS" w:eastAsia="Times New Roman" w:hAnsi="Trebuchet MS" w:cs="Arial"/>
          <w:b w:val="0"/>
          <w:szCs w:val="24"/>
          <w:lang w:eastAsia="en-GB"/>
        </w:rPr>
      </w:pPr>
    </w:p>
    <w:p w14:paraId="54571F87" w14:textId="3BE123CC" w:rsidR="00DC4D29" w:rsidRPr="00432C85" w:rsidRDefault="006C2C08" w:rsidP="00DC4D29">
      <w:pPr>
        <w:pStyle w:val="ListParagraph"/>
        <w:ind w:left="0"/>
        <w:rPr>
          <w:rStyle w:val="Title2"/>
          <w:rFonts w:ascii="Trebuchet MS" w:eastAsia="Times New Roman" w:hAnsi="Trebuchet MS" w:cs="Arial"/>
          <w:b w:val="0"/>
          <w:szCs w:val="24"/>
          <w:lang w:eastAsia="en-GB"/>
        </w:rPr>
      </w:pPr>
      <w:r w:rsidRPr="00432C85">
        <w:rPr>
          <w:rStyle w:val="Title2"/>
          <w:rFonts w:ascii="Trebuchet MS" w:eastAsia="Times New Roman" w:hAnsi="Trebuchet MS" w:cs="Arial"/>
          <w:b w:val="0"/>
          <w:szCs w:val="24"/>
          <w:lang w:eastAsia="en-GB"/>
        </w:rPr>
        <w:t>Yes</w:t>
      </w:r>
      <w:r w:rsidR="00195572" w:rsidRPr="00432C85">
        <w:rPr>
          <w:rStyle w:val="Title2"/>
          <w:rFonts w:ascii="Trebuchet MS" w:eastAsia="Times New Roman" w:hAnsi="Trebuchet MS" w:cs="Arial"/>
          <w:b w:val="0"/>
          <w:szCs w:val="24"/>
          <w:lang w:eastAsia="en-GB"/>
        </w:rPr>
        <w:t>,</w:t>
      </w:r>
      <w:r w:rsidRPr="00432C85">
        <w:rPr>
          <w:rStyle w:val="Title2"/>
          <w:rFonts w:ascii="Trebuchet MS" w:eastAsia="Times New Roman" w:hAnsi="Trebuchet MS" w:cs="Arial"/>
          <w:b w:val="0"/>
          <w:szCs w:val="24"/>
          <w:lang w:eastAsia="en-GB"/>
        </w:rPr>
        <w:t xml:space="preserve"> and on its own this would allow purely commercial investment.</w:t>
      </w:r>
    </w:p>
    <w:p w14:paraId="28E42714" w14:textId="2DFAA1BA" w:rsidR="00C82E46" w:rsidRPr="00432C85" w:rsidRDefault="00C82E46">
      <w:pPr>
        <w:rPr>
          <w:rFonts w:ascii="Trebuchet MS" w:hAnsi="Trebuchet MS"/>
          <w:sz w:val="24"/>
          <w:szCs w:val="24"/>
        </w:rPr>
      </w:pPr>
    </w:p>
    <w:p w14:paraId="312A43F8" w14:textId="77777777" w:rsidR="00C82E46" w:rsidRPr="00432C85" w:rsidRDefault="00C82E46" w:rsidP="00C82E46">
      <w:pPr>
        <w:pStyle w:val="ListParagraph"/>
        <w:ind w:left="0"/>
        <w:rPr>
          <w:rStyle w:val="Title2"/>
          <w:rFonts w:ascii="Trebuchet MS" w:eastAsia="Times New Roman" w:hAnsi="Trebuchet MS" w:cs="Arial"/>
          <w:bCs/>
          <w:szCs w:val="24"/>
          <w:lang w:eastAsia="en-GB"/>
        </w:rPr>
      </w:pPr>
      <w:r w:rsidRPr="00432C85">
        <w:rPr>
          <w:rStyle w:val="Title2"/>
          <w:rFonts w:ascii="Trebuchet MS" w:eastAsia="Times New Roman" w:hAnsi="Trebuchet MS" w:cs="Arial"/>
          <w:bCs/>
          <w:szCs w:val="24"/>
          <w:lang w:eastAsia="en-GB"/>
        </w:rPr>
        <w:t>Question 5: Do you agree with the proposal to add sustainability and ensuring that the capital expenditure is consistent with a local authority’s corporate objectives (such as diversity and innovation) to the objectives in the Prudential Code? Please provide a reason for your response.</w:t>
      </w:r>
    </w:p>
    <w:p w14:paraId="17BE2251" w14:textId="77777777" w:rsidR="00432C85" w:rsidRPr="00432C85" w:rsidRDefault="00432C85" w:rsidP="00DC4D29">
      <w:pPr>
        <w:pStyle w:val="ListParagraph"/>
        <w:ind w:left="0"/>
        <w:rPr>
          <w:rStyle w:val="Title2"/>
          <w:rFonts w:ascii="Trebuchet MS" w:eastAsia="Times New Roman" w:hAnsi="Trebuchet MS" w:cs="Arial"/>
          <w:b w:val="0"/>
          <w:szCs w:val="24"/>
          <w:lang w:eastAsia="en-GB"/>
        </w:rPr>
      </w:pPr>
    </w:p>
    <w:p w14:paraId="3A981EBA" w14:textId="47A10FAF" w:rsidR="00DC4D29" w:rsidRPr="00432C85" w:rsidRDefault="00132E4D" w:rsidP="00DC4D29">
      <w:pPr>
        <w:pStyle w:val="ListParagraph"/>
        <w:ind w:left="0"/>
        <w:rPr>
          <w:rStyle w:val="Title2"/>
          <w:rFonts w:ascii="Trebuchet MS" w:eastAsia="Times New Roman" w:hAnsi="Trebuchet MS" w:cs="Arial"/>
          <w:b w:val="0"/>
          <w:szCs w:val="24"/>
          <w:lang w:eastAsia="en-GB"/>
        </w:rPr>
      </w:pPr>
      <w:r>
        <w:rPr>
          <w:rStyle w:val="Title2"/>
          <w:rFonts w:ascii="Trebuchet MS" w:eastAsia="Times New Roman" w:hAnsi="Trebuchet MS" w:cs="Arial"/>
          <w:b w:val="0"/>
          <w:szCs w:val="24"/>
          <w:lang w:eastAsia="en-GB"/>
        </w:rPr>
        <w:t xml:space="preserve">No, this proposal mixes subjective policy related issues within the objectivity of the Prudential Code.  The Prudential Code should focus on the </w:t>
      </w:r>
      <w:r w:rsidR="008D48D2">
        <w:rPr>
          <w:rStyle w:val="Title2"/>
          <w:rFonts w:ascii="Trebuchet MS" w:eastAsia="Times New Roman" w:hAnsi="Trebuchet MS" w:cs="Arial"/>
          <w:b w:val="0"/>
          <w:szCs w:val="24"/>
          <w:lang w:eastAsia="en-GB"/>
        </w:rPr>
        <w:t xml:space="preserve">objective, </w:t>
      </w:r>
      <w:r>
        <w:rPr>
          <w:rStyle w:val="Title2"/>
          <w:rFonts w:ascii="Trebuchet MS" w:eastAsia="Times New Roman" w:hAnsi="Trebuchet MS" w:cs="Arial"/>
          <w:b w:val="0"/>
          <w:szCs w:val="24"/>
          <w:lang w:eastAsia="en-GB"/>
        </w:rPr>
        <w:t>financial elements of capital expenditure and not try to widen its remit which could create greater confusion.</w:t>
      </w:r>
    </w:p>
    <w:p w14:paraId="031B38E1" w14:textId="5B2727E8" w:rsidR="00C82E46" w:rsidRPr="00432C85" w:rsidRDefault="00C82E46">
      <w:pPr>
        <w:rPr>
          <w:rFonts w:ascii="Trebuchet MS" w:hAnsi="Trebuchet MS"/>
          <w:sz w:val="24"/>
          <w:szCs w:val="24"/>
        </w:rPr>
      </w:pPr>
    </w:p>
    <w:p w14:paraId="027B6022" w14:textId="77777777" w:rsidR="00C82E46" w:rsidRPr="00432C85" w:rsidRDefault="00C82E46" w:rsidP="00C82E46">
      <w:pPr>
        <w:pStyle w:val="ListParagraph"/>
        <w:ind w:left="0"/>
        <w:rPr>
          <w:rStyle w:val="Title2"/>
          <w:rFonts w:ascii="Trebuchet MS" w:eastAsia="Times New Roman" w:hAnsi="Trebuchet MS" w:cs="Arial"/>
          <w:bCs/>
          <w:szCs w:val="24"/>
          <w:lang w:eastAsia="en-GB"/>
        </w:rPr>
      </w:pPr>
      <w:r w:rsidRPr="00432C85">
        <w:rPr>
          <w:rStyle w:val="Title2"/>
          <w:rFonts w:ascii="Trebuchet MS" w:eastAsia="Times New Roman" w:hAnsi="Trebuchet MS" w:cs="Arial"/>
          <w:bCs/>
          <w:szCs w:val="24"/>
          <w:lang w:eastAsia="en-GB"/>
        </w:rPr>
        <w:t>Question 6: Do you consider the current objectives of the Prudential Code to be relevant? Please provide a reason for your response.</w:t>
      </w:r>
    </w:p>
    <w:p w14:paraId="0832DD0E" w14:textId="77D6851B" w:rsidR="00C82E46" w:rsidRDefault="00EA5DA0" w:rsidP="00EA5DA0">
      <w:pPr>
        <w:spacing w:line="276" w:lineRule="auto"/>
        <w:rPr>
          <w:rFonts w:ascii="Trebuchet MS" w:hAnsi="Trebuchet MS"/>
          <w:sz w:val="24"/>
          <w:szCs w:val="24"/>
        </w:rPr>
      </w:pPr>
      <w:r w:rsidRPr="00432C85">
        <w:rPr>
          <w:rFonts w:ascii="Trebuchet MS" w:hAnsi="Trebuchet MS"/>
          <w:sz w:val="24"/>
          <w:szCs w:val="24"/>
        </w:rPr>
        <w:t>The proper purpose of the Prudential Code is to enable local authorities to assess the affordability of borrowing not to decide what that borrowing is for.</w:t>
      </w:r>
    </w:p>
    <w:p w14:paraId="7BBD66F9" w14:textId="77777777" w:rsidR="00DC0A26" w:rsidRPr="00432C85" w:rsidRDefault="00DC0A26" w:rsidP="00EA5DA0">
      <w:pPr>
        <w:spacing w:line="276" w:lineRule="auto"/>
        <w:rPr>
          <w:rFonts w:ascii="Trebuchet MS" w:hAnsi="Trebuchet MS"/>
          <w:sz w:val="24"/>
          <w:szCs w:val="24"/>
        </w:rPr>
      </w:pPr>
    </w:p>
    <w:p w14:paraId="617F5D64" w14:textId="77777777" w:rsidR="00C82E46" w:rsidRPr="00432C85" w:rsidRDefault="00C82E46" w:rsidP="00C82E46">
      <w:pPr>
        <w:pStyle w:val="ListParagraph"/>
        <w:ind w:left="0"/>
        <w:rPr>
          <w:rStyle w:val="Title2"/>
          <w:rFonts w:ascii="Trebuchet MS" w:eastAsia="Times New Roman" w:hAnsi="Trebuchet MS" w:cs="Arial"/>
          <w:bCs/>
          <w:szCs w:val="24"/>
          <w:lang w:eastAsia="en-GB"/>
        </w:rPr>
      </w:pPr>
      <w:r w:rsidRPr="00432C85">
        <w:rPr>
          <w:rStyle w:val="Title2"/>
          <w:rFonts w:ascii="Trebuchet MS" w:eastAsia="Times New Roman" w:hAnsi="Trebuchet MS" w:cs="Arial"/>
          <w:bCs/>
          <w:szCs w:val="24"/>
          <w:lang w:eastAsia="en-GB"/>
        </w:rPr>
        <w:t>Question 7: Do you consider that the provisions in the Prudential Code achieves these current objectives? If not, why not? Please provide reasons for your response.</w:t>
      </w:r>
    </w:p>
    <w:p w14:paraId="0336ACC9" w14:textId="77777777" w:rsidR="00432C85" w:rsidRPr="00432C85" w:rsidRDefault="00432C85" w:rsidP="00DC4D29">
      <w:pPr>
        <w:pStyle w:val="ListParagraph"/>
        <w:ind w:left="0"/>
        <w:rPr>
          <w:rStyle w:val="Title2"/>
          <w:rFonts w:ascii="Trebuchet MS" w:eastAsia="Times New Roman" w:hAnsi="Trebuchet MS" w:cs="Arial"/>
          <w:b w:val="0"/>
          <w:szCs w:val="24"/>
          <w:lang w:eastAsia="en-GB"/>
        </w:rPr>
      </w:pPr>
    </w:p>
    <w:p w14:paraId="121760FE" w14:textId="74372942" w:rsidR="00DC4D29" w:rsidRPr="00432C85" w:rsidRDefault="00D26006" w:rsidP="00DC4D29">
      <w:pPr>
        <w:pStyle w:val="ListParagraph"/>
        <w:ind w:left="0"/>
        <w:rPr>
          <w:rStyle w:val="Title2"/>
          <w:rFonts w:ascii="Trebuchet MS" w:eastAsia="Times New Roman" w:hAnsi="Trebuchet MS" w:cs="Arial"/>
          <w:b w:val="0"/>
          <w:szCs w:val="24"/>
          <w:lang w:eastAsia="en-GB"/>
        </w:rPr>
      </w:pPr>
      <w:r w:rsidRPr="00432C85">
        <w:rPr>
          <w:rStyle w:val="Title2"/>
          <w:rFonts w:ascii="Trebuchet MS" w:eastAsia="Times New Roman" w:hAnsi="Trebuchet MS" w:cs="Arial"/>
          <w:b w:val="0"/>
          <w:szCs w:val="24"/>
          <w:lang w:eastAsia="en-GB"/>
        </w:rPr>
        <w:t>By straying from the proper purpose of the code, there is a danger that clarity is diluted.</w:t>
      </w:r>
    </w:p>
    <w:p w14:paraId="544EFDA8" w14:textId="10D6AFCC" w:rsidR="00C82E46" w:rsidRPr="00432C85" w:rsidRDefault="00C82E46">
      <w:pPr>
        <w:rPr>
          <w:rFonts w:ascii="Trebuchet MS" w:hAnsi="Trebuchet MS"/>
          <w:sz w:val="24"/>
          <w:szCs w:val="24"/>
        </w:rPr>
      </w:pPr>
    </w:p>
    <w:p w14:paraId="08EDB242" w14:textId="01CA8C91" w:rsidR="00C82E46" w:rsidRPr="00432C85" w:rsidRDefault="00C82E46" w:rsidP="00C82E46">
      <w:pPr>
        <w:pStyle w:val="ListParagraph"/>
        <w:ind w:left="0"/>
        <w:rPr>
          <w:rStyle w:val="Title2"/>
          <w:rFonts w:ascii="Trebuchet MS" w:eastAsia="Times New Roman" w:hAnsi="Trebuchet MS" w:cs="Arial"/>
          <w:bCs/>
          <w:szCs w:val="24"/>
          <w:lang w:eastAsia="en-GB"/>
        </w:rPr>
      </w:pPr>
      <w:r w:rsidRPr="00432C85">
        <w:rPr>
          <w:rStyle w:val="Title2"/>
          <w:rFonts w:ascii="Trebuchet MS" w:eastAsia="Times New Roman" w:hAnsi="Trebuchet MS" w:cs="Arial"/>
          <w:bCs/>
          <w:szCs w:val="24"/>
          <w:lang w:eastAsia="en-GB"/>
        </w:rPr>
        <w:t>Question 8: Do you consider that there are any areas which are not fully covered by these objectives? If yes, please expand, describing how these areas could be covered within the objectives.</w:t>
      </w:r>
    </w:p>
    <w:p w14:paraId="0B72B370" w14:textId="77777777" w:rsidR="00432C85" w:rsidRPr="00432C85" w:rsidRDefault="00432C85" w:rsidP="00DC4D29">
      <w:pPr>
        <w:pStyle w:val="ListParagraph"/>
        <w:ind w:left="0"/>
        <w:rPr>
          <w:rStyle w:val="Title2"/>
          <w:rFonts w:ascii="Trebuchet MS" w:eastAsia="Times New Roman" w:hAnsi="Trebuchet MS" w:cs="Arial"/>
          <w:b w:val="0"/>
          <w:szCs w:val="24"/>
          <w:lang w:eastAsia="en-GB"/>
        </w:rPr>
      </w:pPr>
    </w:p>
    <w:p w14:paraId="5580229C" w14:textId="638F4C65" w:rsidR="00DC4D29" w:rsidRPr="00432C85" w:rsidRDefault="00D26006" w:rsidP="00DC4D29">
      <w:pPr>
        <w:pStyle w:val="ListParagraph"/>
        <w:ind w:left="0"/>
        <w:rPr>
          <w:rStyle w:val="Title2"/>
          <w:rFonts w:ascii="Trebuchet MS" w:eastAsia="Times New Roman" w:hAnsi="Trebuchet MS" w:cs="Arial"/>
          <w:b w:val="0"/>
          <w:szCs w:val="24"/>
          <w:lang w:eastAsia="en-GB"/>
        </w:rPr>
      </w:pPr>
      <w:r w:rsidRPr="00432C85">
        <w:rPr>
          <w:rStyle w:val="Title2"/>
          <w:rFonts w:ascii="Trebuchet MS" w:eastAsia="Times New Roman" w:hAnsi="Trebuchet MS" w:cs="Arial"/>
          <w:b w:val="0"/>
          <w:szCs w:val="24"/>
          <w:lang w:eastAsia="en-GB"/>
        </w:rPr>
        <w:t>No</w:t>
      </w:r>
    </w:p>
    <w:p w14:paraId="1722D61E" w14:textId="527F395E" w:rsidR="00C82E46" w:rsidRPr="00432C85" w:rsidRDefault="00C82E46">
      <w:pPr>
        <w:rPr>
          <w:rFonts w:ascii="Trebuchet MS" w:hAnsi="Trebuchet MS"/>
          <w:sz w:val="24"/>
          <w:szCs w:val="24"/>
        </w:rPr>
      </w:pPr>
    </w:p>
    <w:p w14:paraId="75C8A8CF" w14:textId="148FC4AE" w:rsidR="000D4E81" w:rsidRPr="00432C85" w:rsidRDefault="000D4E81">
      <w:pPr>
        <w:rPr>
          <w:rFonts w:ascii="Trebuchet MS" w:hAnsi="Trebuchet MS"/>
          <w:sz w:val="24"/>
          <w:szCs w:val="24"/>
          <w:u w:val="single"/>
        </w:rPr>
      </w:pPr>
      <w:r w:rsidRPr="00432C85">
        <w:rPr>
          <w:rFonts w:ascii="Trebuchet MS" w:hAnsi="Trebuchet MS"/>
          <w:sz w:val="24"/>
          <w:szCs w:val="24"/>
          <w:u w:val="single"/>
        </w:rPr>
        <w:t>Scope and Status of the Prudential Code</w:t>
      </w:r>
    </w:p>
    <w:p w14:paraId="33DFEB82" w14:textId="3A9C74A6" w:rsidR="00C82E46" w:rsidRPr="00432C85" w:rsidRDefault="00C82E46" w:rsidP="00C82E46">
      <w:pPr>
        <w:pStyle w:val="ListParagraph"/>
        <w:ind w:left="0"/>
        <w:rPr>
          <w:rStyle w:val="Title2"/>
          <w:rFonts w:ascii="Trebuchet MS" w:eastAsia="Times New Roman" w:hAnsi="Trebuchet MS" w:cs="Arial"/>
          <w:bCs/>
          <w:szCs w:val="24"/>
          <w:lang w:eastAsia="en-GB"/>
        </w:rPr>
      </w:pPr>
      <w:r w:rsidRPr="00432C85">
        <w:rPr>
          <w:rStyle w:val="Title2"/>
          <w:rFonts w:ascii="Trebuchet MS" w:eastAsia="Times New Roman" w:hAnsi="Trebuchet MS" w:cs="Arial"/>
          <w:bCs/>
          <w:szCs w:val="24"/>
          <w:lang w:eastAsia="en-GB"/>
        </w:rPr>
        <w:t xml:space="preserve">Question </w:t>
      </w:r>
      <w:r w:rsidR="000D4E81" w:rsidRPr="00432C85">
        <w:rPr>
          <w:rStyle w:val="Title2"/>
          <w:rFonts w:ascii="Trebuchet MS" w:eastAsia="Times New Roman" w:hAnsi="Trebuchet MS" w:cs="Arial"/>
          <w:bCs/>
          <w:szCs w:val="24"/>
          <w:lang w:eastAsia="en-GB"/>
        </w:rPr>
        <w:t>9</w:t>
      </w:r>
      <w:r w:rsidRPr="00432C85">
        <w:rPr>
          <w:rStyle w:val="Title2"/>
          <w:rFonts w:ascii="Trebuchet MS" w:eastAsia="Times New Roman" w:hAnsi="Trebuchet MS" w:cs="Arial"/>
          <w:bCs/>
          <w:szCs w:val="24"/>
          <w:lang w:eastAsia="en-GB"/>
        </w:rPr>
        <w:t>: Do you agree with the proposals to include the status of the Prudential Code within the body of the Code itself. If not, why not? What alternatives would you suggest?</w:t>
      </w:r>
    </w:p>
    <w:p w14:paraId="0B13AEB4" w14:textId="77777777" w:rsidR="00432C85" w:rsidRPr="00432C85" w:rsidRDefault="00432C85" w:rsidP="00DC4D29">
      <w:pPr>
        <w:pStyle w:val="ListParagraph"/>
        <w:ind w:left="0"/>
        <w:rPr>
          <w:rStyle w:val="Title2"/>
          <w:rFonts w:ascii="Trebuchet MS" w:eastAsia="Times New Roman" w:hAnsi="Trebuchet MS" w:cs="Arial"/>
          <w:b w:val="0"/>
          <w:szCs w:val="24"/>
          <w:lang w:eastAsia="en-GB"/>
        </w:rPr>
      </w:pPr>
    </w:p>
    <w:p w14:paraId="727BAA7A" w14:textId="4A5A73A7" w:rsidR="00DC4D29" w:rsidRPr="00432C85" w:rsidRDefault="00200555" w:rsidP="00DC4D29">
      <w:pPr>
        <w:pStyle w:val="ListParagraph"/>
        <w:ind w:left="0"/>
        <w:rPr>
          <w:rStyle w:val="Title2"/>
          <w:rFonts w:ascii="Trebuchet MS" w:eastAsia="Times New Roman" w:hAnsi="Trebuchet MS" w:cs="Arial"/>
          <w:b w:val="0"/>
          <w:szCs w:val="24"/>
          <w:lang w:eastAsia="en-GB"/>
        </w:rPr>
      </w:pPr>
      <w:r w:rsidRPr="00432C85">
        <w:rPr>
          <w:rStyle w:val="Title2"/>
          <w:rFonts w:ascii="Trebuchet MS" w:eastAsia="Times New Roman" w:hAnsi="Trebuchet MS" w:cs="Arial"/>
          <w:b w:val="0"/>
          <w:szCs w:val="24"/>
          <w:lang w:eastAsia="en-GB"/>
        </w:rPr>
        <w:t>Yes</w:t>
      </w:r>
    </w:p>
    <w:p w14:paraId="6E7549CB" w14:textId="3F4FB6F0" w:rsidR="00C82E46" w:rsidRPr="00432C85" w:rsidRDefault="00C82E46">
      <w:pPr>
        <w:rPr>
          <w:rFonts w:ascii="Trebuchet MS" w:hAnsi="Trebuchet MS"/>
          <w:sz w:val="24"/>
          <w:szCs w:val="24"/>
        </w:rPr>
      </w:pPr>
    </w:p>
    <w:p w14:paraId="6C9A677C" w14:textId="77777777" w:rsidR="00843FD7" w:rsidRDefault="00843FD7">
      <w:pPr>
        <w:rPr>
          <w:rFonts w:ascii="Trebuchet MS" w:hAnsi="Trebuchet MS"/>
          <w:sz w:val="24"/>
          <w:szCs w:val="24"/>
          <w:u w:val="single"/>
        </w:rPr>
      </w:pPr>
    </w:p>
    <w:p w14:paraId="3DC33950" w14:textId="77777777" w:rsidR="00843FD7" w:rsidRDefault="00843FD7">
      <w:pPr>
        <w:rPr>
          <w:rFonts w:ascii="Trebuchet MS" w:hAnsi="Trebuchet MS"/>
          <w:sz w:val="24"/>
          <w:szCs w:val="24"/>
          <w:u w:val="single"/>
        </w:rPr>
      </w:pPr>
    </w:p>
    <w:p w14:paraId="7029DA58" w14:textId="7A80E44C" w:rsidR="000D4E81" w:rsidRPr="00432C85" w:rsidRDefault="000D4E81">
      <w:pPr>
        <w:rPr>
          <w:rFonts w:ascii="Trebuchet MS" w:hAnsi="Trebuchet MS"/>
          <w:sz w:val="24"/>
          <w:szCs w:val="24"/>
          <w:u w:val="single"/>
        </w:rPr>
      </w:pPr>
      <w:r w:rsidRPr="00432C85">
        <w:rPr>
          <w:rFonts w:ascii="Trebuchet MS" w:hAnsi="Trebuchet MS"/>
          <w:sz w:val="24"/>
          <w:szCs w:val="24"/>
          <w:u w:val="single"/>
        </w:rPr>
        <w:lastRenderedPageBreak/>
        <w:t>Capital Strategy</w:t>
      </w:r>
    </w:p>
    <w:p w14:paraId="54FE622F" w14:textId="269FA3A7" w:rsidR="00C82E46" w:rsidRPr="00432C85" w:rsidRDefault="00C82E46" w:rsidP="00C82E46">
      <w:pPr>
        <w:pStyle w:val="ListParagraph"/>
        <w:ind w:left="0"/>
        <w:rPr>
          <w:rStyle w:val="Title2"/>
          <w:rFonts w:ascii="Trebuchet MS" w:eastAsia="Times New Roman" w:hAnsi="Trebuchet MS" w:cs="Arial"/>
          <w:bCs/>
          <w:szCs w:val="24"/>
          <w:lang w:eastAsia="en-GB"/>
        </w:rPr>
      </w:pPr>
      <w:r w:rsidRPr="00432C85">
        <w:rPr>
          <w:rStyle w:val="Title2"/>
          <w:rFonts w:ascii="Trebuchet MS" w:eastAsia="Times New Roman" w:hAnsi="Trebuchet MS" w:cs="Arial"/>
          <w:bCs/>
          <w:szCs w:val="24"/>
          <w:lang w:eastAsia="en-GB"/>
        </w:rPr>
        <w:t xml:space="preserve">Question </w:t>
      </w:r>
      <w:r w:rsidR="000D4E81" w:rsidRPr="00432C85">
        <w:rPr>
          <w:rStyle w:val="Title2"/>
          <w:rFonts w:ascii="Trebuchet MS" w:eastAsia="Times New Roman" w:hAnsi="Trebuchet MS" w:cs="Arial"/>
          <w:bCs/>
          <w:szCs w:val="24"/>
          <w:lang w:eastAsia="en-GB"/>
        </w:rPr>
        <w:t>10</w:t>
      </w:r>
      <w:r w:rsidRPr="00432C85">
        <w:rPr>
          <w:rStyle w:val="Title2"/>
          <w:rFonts w:ascii="Trebuchet MS" w:eastAsia="Times New Roman" w:hAnsi="Trebuchet MS" w:cs="Arial"/>
          <w:bCs/>
          <w:szCs w:val="24"/>
          <w:lang w:eastAsia="en-GB"/>
        </w:rPr>
        <w:t xml:space="preserve">: Do you agree with the </w:t>
      </w:r>
      <w:bookmarkStart w:id="0" w:name="_Hlk64359769"/>
      <w:r w:rsidRPr="00432C85">
        <w:rPr>
          <w:rStyle w:val="Title2"/>
          <w:rFonts w:ascii="Trebuchet MS" w:eastAsia="Times New Roman" w:hAnsi="Trebuchet MS" w:cs="Arial"/>
          <w:bCs/>
          <w:szCs w:val="24"/>
          <w:lang w:eastAsia="en-GB"/>
        </w:rPr>
        <w:t>proposals to include additional commentary on the assessment of affordability and the details of risks of undertaking commercial activity within the commercial activities section on determining the capital strategy</w:t>
      </w:r>
      <w:bookmarkEnd w:id="0"/>
      <w:r w:rsidRPr="00432C85">
        <w:rPr>
          <w:rStyle w:val="Title2"/>
          <w:rFonts w:ascii="Trebuchet MS" w:eastAsia="Times New Roman" w:hAnsi="Trebuchet MS" w:cs="Arial"/>
          <w:bCs/>
          <w:szCs w:val="24"/>
          <w:lang w:eastAsia="en-GB"/>
        </w:rPr>
        <w:t>? If not, why not? What alternatives would you suggest?</w:t>
      </w:r>
    </w:p>
    <w:p w14:paraId="6953C172" w14:textId="77777777" w:rsidR="00432C85" w:rsidRPr="00432C85" w:rsidRDefault="00432C85" w:rsidP="00DC4D29">
      <w:pPr>
        <w:pStyle w:val="ListParagraph"/>
        <w:ind w:left="0"/>
        <w:rPr>
          <w:rStyle w:val="Title2"/>
          <w:rFonts w:ascii="Trebuchet MS" w:eastAsia="Times New Roman" w:hAnsi="Trebuchet MS" w:cs="Arial"/>
          <w:b w:val="0"/>
          <w:szCs w:val="24"/>
          <w:lang w:eastAsia="en-GB"/>
        </w:rPr>
      </w:pPr>
    </w:p>
    <w:p w14:paraId="7BCB8D43" w14:textId="0D21EB7D" w:rsidR="00DC4D29" w:rsidRPr="00432C85" w:rsidRDefault="00E74B2F" w:rsidP="00DC4D29">
      <w:pPr>
        <w:pStyle w:val="ListParagraph"/>
        <w:ind w:left="0"/>
        <w:rPr>
          <w:rStyle w:val="Title2"/>
          <w:rFonts w:ascii="Trebuchet MS" w:eastAsia="Times New Roman" w:hAnsi="Trebuchet MS" w:cs="Arial"/>
          <w:b w:val="0"/>
          <w:szCs w:val="24"/>
          <w:lang w:eastAsia="en-GB"/>
        </w:rPr>
      </w:pPr>
      <w:r w:rsidRPr="00432C85">
        <w:rPr>
          <w:rStyle w:val="Title2"/>
          <w:rFonts w:ascii="Trebuchet MS" w:eastAsia="Times New Roman" w:hAnsi="Trebuchet MS" w:cs="Arial"/>
          <w:b w:val="0"/>
          <w:szCs w:val="24"/>
          <w:lang w:eastAsia="en-GB"/>
        </w:rPr>
        <w:t>Yes</w:t>
      </w:r>
    </w:p>
    <w:p w14:paraId="54C994EF" w14:textId="77777777" w:rsidR="00076751" w:rsidRDefault="00076751">
      <w:pPr>
        <w:rPr>
          <w:rFonts w:ascii="Trebuchet MS" w:hAnsi="Trebuchet MS"/>
          <w:sz w:val="24"/>
          <w:szCs w:val="24"/>
          <w:u w:val="single"/>
        </w:rPr>
      </w:pPr>
    </w:p>
    <w:p w14:paraId="0E68266B" w14:textId="5BD6A6CB" w:rsidR="000D4E81" w:rsidRPr="00432C85" w:rsidRDefault="000D4E81">
      <w:pPr>
        <w:rPr>
          <w:rFonts w:ascii="Trebuchet MS" w:hAnsi="Trebuchet MS"/>
          <w:sz w:val="24"/>
          <w:szCs w:val="24"/>
          <w:u w:val="single"/>
        </w:rPr>
      </w:pPr>
      <w:r w:rsidRPr="00432C85">
        <w:rPr>
          <w:rFonts w:ascii="Trebuchet MS" w:hAnsi="Trebuchet MS"/>
          <w:sz w:val="24"/>
          <w:szCs w:val="24"/>
          <w:u w:val="single"/>
        </w:rPr>
        <w:t>Prudential Indicators</w:t>
      </w:r>
    </w:p>
    <w:p w14:paraId="6E7F037B" w14:textId="5E727A34" w:rsidR="000D4E81" w:rsidRPr="00432C85" w:rsidRDefault="000D4E81" w:rsidP="000D4E81">
      <w:pPr>
        <w:pStyle w:val="ListParagraph"/>
        <w:ind w:left="0"/>
        <w:rPr>
          <w:rStyle w:val="Title2"/>
          <w:rFonts w:ascii="Trebuchet MS" w:eastAsia="Times New Roman" w:hAnsi="Trebuchet MS" w:cs="Arial"/>
          <w:bCs/>
          <w:szCs w:val="24"/>
          <w:lang w:eastAsia="en-GB"/>
        </w:rPr>
      </w:pPr>
      <w:r w:rsidRPr="00432C85">
        <w:rPr>
          <w:rStyle w:val="Title2"/>
          <w:rFonts w:ascii="Trebuchet MS" w:eastAsia="Times New Roman" w:hAnsi="Trebuchet MS" w:cs="Arial"/>
          <w:bCs/>
          <w:szCs w:val="24"/>
          <w:lang w:eastAsia="en-GB"/>
        </w:rPr>
        <w:t>Question 11: Please provide any suggestions that you might have for how the prudential indicators could be improved (as outlined above) in order that they might provide additional assurance for public accountability. Please explain your reasoning.</w:t>
      </w:r>
    </w:p>
    <w:p w14:paraId="71562140" w14:textId="77777777" w:rsidR="00432C85" w:rsidRPr="00432C85" w:rsidRDefault="00432C85" w:rsidP="00DC4D29">
      <w:pPr>
        <w:pStyle w:val="ListParagraph"/>
        <w:ind w:left="0"/>
        <w:rPr>
          <w:rStyle w:val="Title2"/>
          <w:rFonts w:ascii="Trebuchet MS" w:eastAsia="Times New Roman" w:hAnsi="Trebuchet MS" w:cs="Arial"/>
          <w:b w:val="0"/>
          <w:szCs w:val="24"/>
          <w:lang w:eastAsia="en-GB"/>
        </w:rPr>
      </w:pPr>
    </w:p>
    <w:p w14:paraId="62060C15" w14:textId="5CFFEE93" w:rsidR="00DC4D29" w:rsidRPr="00432C85" w:rsidRDefault="00E74B2F" w:rsidP="00DC4D29">
      <w:pPr>
        <w:pStyle w:val="ListParagraph"/>
        <w:ind w:left="0"/>
        <w:rPr>
          <w:rStyle w:val="Title2"/>
          <w:rFonts w:ascii="Trebuchet MS" w:eastAsia="Times New Roman" w:hAnsi="Trebuchet MS" w:cs="Arial"/>
          <w:b w:val="0"/>
          <w:szCs w:val="24"/>
          <w:lang w:eastAsia="en-GB"/>
        </w:rPr>
      </w:pPr>
      <w:r w:rsidRPr="00432C85">
        <w:rPr>
          <w:rStyle w:val="Title2"/>
          <w:rFonts w:ascii="Trebuchet MS" w:eastAsia="Times New Roman" w:hAnsi="Trebuchet MS" w:cs="Arial"/>
          <w:b w:val="0"/>
          <w:szCs w:val="24"/>
          <w:lang w:eastAsia="en-GB"/>
        </w:rPr>
        <w:t xml:space="preserve">Prudential indicators are included in the annual Treasury Management Strategy and therefore reported to Members.  It is important that the indicators are understandable and if the number of indicators are increased or become more complex there is less chance of this being the case.  There is </w:t>
      </w:r>
      <w:r w:rsidR="00A83227" w:rsidRPr="00432C85">
        <w:rPr>
          <w:rStyle w:val="Title2"/>
          <w:rFonts w:ascii="Trebuchet MS" w:eastAsia="Times New Roman" w:hAnsi="Trebuchet MS" w:cs="Arial"/>
          <w:b w:val="0"/>
          <w:szCs w:val="24"/>
          <w:lang w:eastAsia="en-GB"/>
        </w:rPr>
        <w:t xml:space="preserve">a </w:t>
      </w:r>
      <w:r w:rsidRPr="00432C85">
        <w:rPr>
          <w:rStyle w:val="Title2"/>
          <w:rFonts w:ascii="Trebuchet MS" w:eastAsia="Times New Roman" w:hAnsi="Trebuchet MS" w:cs="Arial"/>
          <w:b w:val="0"/>
          <w:szCs w:val="24"/>
          <w:lang w:eastAsia="en-GB"/>
        </w:rPr>
        <w:t xml:space="preserve">danger that the Treasury Management Strategy would end up in a similar position </w:t>
      </w:r>
      <w:r w:rsidR="00AB200F">
        <w:rPr>
          <w:rStyle w:val="Title2"/>
          <w:rFonts w:ascii="Trebuchet MS" w:eastAsia="Times New Roman" w:hAnsi="Trebuchet MS" w:cs="Arial"/>
          <w:b w:val="0"/>
          <w:szCs w:val="24"/>
          <w:lang w:eastAsia="en-GB"/>
        </w:rPr>
        <w:t>to</w:t>
      </w:r>
      <w:r w:rsidRPr="00432C85">
        <w:rPr>
          <w:rStyle w:val="Title2"/>
          <w:rFonts w:ascii="Trebuchet MS" w:eastAsia="Times New Roman" w:hAnsi="Trebuchet MS" w:cs="Arial"/>
          <w:b w:val="0"/>
          <w:szCs w:val="24"/>
          <w:lang w:eastAsia="en-GB"/>
        </w:rPr>
        <w:t xml:space="preserve"> the Statement of Accounts where very few people are able to understand it and therefore find it useful.</w:t>
      </w:r>
    </w:p>
    <w:p w14:paraId="169C1DC0" w14:textId="4AF8A9F9" w:rsidR="00C82E46" w:rsidRPr="00432C85" w:rsidRDefault="00C82E46">
      <w:pPr>
        <w:rPr>
          <w:rFonts w:ascii="Trebuchet MS" w:hAnsi="Trebuchet MS"/>
          <w:sz w:val="24"/>
          <w:szCs w:val="24"/>
        </w:rPr>
      </w:pPr>
    </w:p>
    <w:p w14:paraId="68C8C764" w14:textId="38696244" w:rsidR="000D4E81" w:rsidRPr="00432C85" w:rsidRDefault="000D4E81" w:rsidP="000D4E81">
      <w:pPr>
        <w:pStyle w:val="ListParagraph"/>
        <w:ind w:left="0"/>
        <w:rPr>
          <w:rStyle w:val="Title2"/>
          <w:rFonts w:ascii="Trebuchet MS" w:eastAsia="Times New Roman" w:hAnsi="Trebuchet MS" w:cs="Arial"/>
          <w:bCs/>
          <w:szCs w:val="24"/>
          <w:lang w:eastAsia="en-GB"/>
        </w:rPr>
      </w:pPr>
      <w:r w:rsidRPr="00432C85">
        <w:rPr>
          <w:rStyle w:val="Title2"/>
          <w:rFonts w:ascii="Trebuchet MS" w:eastAsia="Times New Roman" w:hAnsi="Trebuchet MS" w:cs="Arial"/>
          <w:bCs/>
          <w:szCs w:val="24"/>
          <w:lang w:eastAsia="en-GB"/>
        </w:rPr>
        <w:t>Question 12: Do you agree with the addition of the new indicator for external debt to net revenue stream to assess proportionality?</w:t>
      </w:r>
    </w:p>
    <w:p w14:paraId="7F2A12EA" w14:textId="77777777" w:rsidR="00432C85" w:rsidRPr="00432C85" w:rsidRDefault="00432C85" w:rsidP="00DC4D29">
      <w:pPr>
        <w:pStyle w:val="ListParagraph"/>
        <w:ind w:left="0"/>
        <w:rPr>
          <w:rStyle w:val="Title2"/>
          <w:rFonts w:ascii="Trebuchet MS" w:eastAsia="Times New Roman" w:hAnsi="Trebuchet MS" w:cs="Arial"/>
          <w:b w:val="0"/>
          <w:szCs w:val="24"/>
          <w:lang w:eastAsia="en-GB"/>
        </w:rPr>
      </w:pPr>
    </w:p>
    <w:p w14:paraId="49B8EF5A" w14:textId="10469761" w:rsidR="00DC4D29" w:rsidRPr="00432C85" w:rsidRDefault="004D5B22" w:rsidP="00DC4D29">
      <w:pPr>
        <w:pStyle w:val="ListParagraph"/>
        <w:ind w:left="0"/>
        <w:rPr>
          <w:rStyle w:val="Title2"/>
          <w:rFonts w:ascii="Trebuchet MS" w:eastAsia="Times New Roman" w:hAnsi="Trebuchet MS" w:cs="Arial"/>
          <w:b w:val="0"/>
          <w:szCs w:val="24"/>
          <w:lang w:eastAsia="en-GB"/>
        </w:rPr>
      </w:pPr>
      <w:r w:rsidRPr="00432C85">
        <w:rPr>
          <w:rStyle w:val="Title2"/>
          <w:rFonts w:ascii="Trebuchet MS" w:eastAsia="Times New Roman" w:hAnsi="Trebuchet MS" w:cs="Arial"/>
          <w:b w:val="0"/>
          <w:szCs w:val="24"/>
          <w:lang w:eastAsia="en-GB"/>
        </w:rPr>
        <w:t>Yes</w:t>
      </w:r>
    </w:p>
    <w:p w14:paraId="799635B2" w14:textId="77777777" w:rsidR="000D4E81" w:rsidRPr="00432C85" w:rsidRDefault="000D4E81" w:rsidP="000D4E81">
      <w:pPr>
        <w:pStyle w:val="ListParagraph"/>
        <w:ind w:left="0"/>
        <w:rPr>
          <w:rStyle w:val="Title2"/>
          <w:rFonts w:ascii="Trebuchet MS" w:eastAsia="Times New Roman" w:hAnsi="Trebuchet MS" w:cs="Arial"/>
          <w:b w:val="0"/>
          <w:szCs w:val="24"/>
          <w:lang w:eastAsia="en-GB"/>
        </w:rPr>
      </w:pPr>
    </w:p>
    <w:p w14:paraId="1296DCDC" w14:textId="104B85C1" w:rsidR="000D4E81" w:rsidRPr="00432C85" w:rsidRDefault="000D4E81" w:rsidP="000D4E81">
      <w:pPr>
        <w:pStyle w:val="ListParagraph"/>
        <w:ind w:left="0"/>
        <w:rPr>
          <w:rStyle w:val="Title2"/>
          <w:rFonts w:ascii="Trebuchet MS" w:eastAsia="Times New Roman" w:hAnsi="Trebuchet MS" w:cs="Arial"/>
          <w:bCs/>
          <w:szCs w:val="24"/>
          <w:lang w:eastAsia="en-GB"/>
        </w:rPr>
      </w:pPr>
      <w:r w:rsidRPr="00432C85">
        <w:rPr>
          <w:rStyle w:val="Title2"/>
          <w:rFonts w:ascii="Trebuchet MS" w:eastAsia="Times New Roman" w:hAnsi="Trebuchet MS" w:cs="Arial"/>
          <w:bCs/>
          <w:szCs w:val="24"/>
          <w:lang w:eastAsia="en-GB"/>
        </w:rPr>
        <w:t>Question 13: Do you agree with the addition of the new indicators for net income from commercial and service investments to net revenue stream to assess proportionality?</w:t>
      </w:r>
    </w:p>
    <w:p w14:paraId="7451CDB4" w14:textId="77777777" w:rsidR="00432C85" w:rsidRPr="00432C85" w:rsidRDefault="00432C85" w:rsidP="00DC4D29">
      <w:pPr>
        <w:pStyle w:val="ListParagraph"/>
        <w:ind w:left="0"/>
        <w:rPr>
          <w:rStyle w:val="Title2"/>
          <w:rFonts w:ascii="Trebuchet MS" w:eastAsia="Times New Roman" w:hAnsi="Trebuchet MS" w:cs="Arial"/>
          <w:b w:val="0"/>
          <w:szCs w:val="24"/>
          <w:lang w:eastAsia="en-GB"/>
        </w:rPr>
      </w:pPr>
    </w:p>
    <w:p w14:paraId="313A9AF3" w14:textId="0C24A16F" w:rsidR="00DC4D29" w:rsidRPr="00432C85" w:rsidRDefault="00AF7681" w:rsidP="00DC4D29">
      <w:pPr>
        <w:pStyle w:val="ListParagraph"/>
        <w:ind w:left="0"/>
        <w:rPr>
          <w:rStyle w:val="Title2"/>
          <w:rFonts w:ascii="Trebuchet MS" w:eastAsia="Times New Roman" w:hAnsi="Trebuchet MS" w:cs="Arial"/>
          <w:b w:val="0"/>
          <w:szCs w:val="24"/>
          <w:lang w:eastAsia="en-GB"/>
        </w:rPr>
      </w:pPr>
      <w:r w:rsidRPr="00432C85">
        <w:rPr>
          <w:rStyle w:val="Title2"/>
          <w:rFonts w:ascii="Trebuchet MS" w:eastAsia="Times New Roman" w:hAnsi="Trebuchet MS" w:cs="Arial"/>
          <w:b w:val="0"/>
          <w:szCs w:val="24"/>
          <w:lang w:eastAsia="en-GB"/>
        </w:rPr>
        <w:t>Yes</w:t>
      </w:r>
      <w:r w:rsidR="00195572" w:rsidRPr="00432C85">
        <w:rPr>
          <w:rStyle w:val="Title2"/>
          <w:rFonts w:ascii="Trebuchet MS" w:eastAsia="Times New Roman" w:hAnsi="Trebuchet MS" w:cs="Arial"/>
          <w:b w:val="0"/>
          <w:szCs w:val="24"/>
          <w:lang w:eastAsia="en-GB"/>
        </w:rPr>
        <w:t>,</w:t>
      </w:r>
      <w:r w:rsidRPr="00432C85">
        <w:rPr>
          <w:rStyle w:val="Title2"/>
          <w:rFonts w:ascii="Trebuchet MS" w:eastAsia="Times New Roman" w:hAnsi="Trebuchet MS" w:cs="Arial"/>
          <w:b w:val="0"/>
          <w:szCs w:val="24"/>
          <w:lang w:eastAsia="en-GB"/>
        </w:rPr>
        <w:t xml:space="preserve"> in principle.  Clarity is required as to what is meant by ‘commercial and service investments’.  Commercial property investments would be a clearer definition if that is what is intended.</w:t>
      </w:r>
    </w:p>
    <w:p w14:paraId="40A3ACAD" w14:textId="77777777" w:rsidR="000D4E81" w:rsidRPr="00432C85" w:rsidRDefault="000D4E81" w:rsidP="000D4E81">
      <w:pPr>
        <w:pStyle w:val="ListParagraph"/>
        <w:ind w:left="0"/>
        <w:rPr>
          <w:rStyle w:val="Title2"/>
          <w:rFonts w:ascii="Trebuchet MS" w:eastAsia="Times New Roman" w:hAnsi="Trebuchet MS" w:cs="Arial"/>
          <w:b w:val="0"/>
          <w:szCs w:val="24"/>
          <w:lang w:eastAsia="en-GB"/>
        </w:rPr>
      </w:pPr>
    </w:p>
    <w:p w14:paraId="622450FF" w14:textId="6F6F75FB" w:rsidR="000D4E81" w:rsidRPr="00432C85" w:rsidRDefault="000D4E81" w:rsidP="000D4E81">
      <w:pPr>
        <w:pStyle w:val="ListParagraph"/>
        <w:ind w:left="0"/>
        <w:rPr>
          <w:rStyle w:val="Title2"/>
          <w:rFonts w:ascii="Trebuchet MS" w:eastAsia="Times New Roman" w:hAnsi="Trebuchet MS" w:cs="Arial"/>
          <w:bCs/>
          <w:szCs w:val="24"/>
          <w:lang w:eastAsia="en-GB"/>
        </w:rPr>
      </w:pPr>
      <w:r w:rsidRPr="00432C85">
        <w:rPr>
          <w:rStyle w:val="Title2"/>
          <w:rFonts w:ascii="Trebuchet MS" w:eastAsia="Times New Roman" w:hAnsi="Trebuchet MS" w:cs="Arial"/>
          <w:bCs/>
          <w:szCs w:val="24"/>
          <w:lang w:eastAsia="en-GB"/>
        </w:rPr>
        <w:t>Question 14: Do you agree with the introduction of the liability benchmark as an affordability indicator?</w:t>
      </w:r>
    </w:p>
    <w:p w14:paraId="0FF3486B" w14:textId="77777777" w:rsidR="00432C85" w:rsidRPr="00432C85" w:rsidRDefault="00432C85" w:rsidP="00DC4D29">
      <w:pPr>
        <w:pStyle w:val="ListParagraph"/>
        <w:ind w:left="0"/>
        <w:rPr>
          <w:rStyle w:val="Title2"/>
          <w:rFonts w:ascii="Trebuchet MS" w:eastAsia="Times New Roman" w:hAnsi="Trebuchet MS" w:cs="Arial"/>
          <w:b w:val="0"/>
          <w:szCs w:val="24"/>
          <w:lang w:eastAsia="en-GB"/>
        </w:rPr>
      </w:pPr>
    </w:p>
    <w:p w14:paraId="3408E9B2" w14:textId="014D5CF1" w:rsidR="00DC4D29" w:rsidRPr="00432C85" w:rsidRDefault="00BE0D0A" w:rsidP="00DC4D29">
      <w:pPr>
        <w:pStyle w:val="ListParagraph"/>
        <w:ind w:left="0"/>
        <w:rPr>
          <w:rStyle w:val="Title2"/>
          <w:rFonts w:ascii="Trebuchet MS" w:eastAsia="Times New Roman" w:hAnsi="Trebuchet MS" w:cs="Arial"/>
          <w:b w:val="0"/>
          <w:szCs w:val="24"/>
          <w:lang w:eastAsia="en-GB"/>
        </w:rPr>
      </w:pPr>
      <w:r w:rsidRPr="00432C85">
        <w:rPr>
          <w:rStyle w:val="Title2"/>
          <w:rFonts w:ascii="Trebuchet MS" w:eastAsia="Times New Roman" w:hAnsi="Trebuchet MS" w:cs="Arial"/>
          <w:b w:val="0"/>
          <w:szCs w:val="24"/>
          <w:lang w:eastAsia="en-GB"/>
        </w:rPr>
        <w:t>Yes</w:t>
      </w:r>
    </w:p>
    <w:p w14:paraId="264432E9" w14:textId="77777777" w:rsidR="000D4E81" w:rsidRPr="00432C85" w:rsidRDefault="000D4E81" w:rsidP="000D4E81">
      <w:pPr>
        <w:pStyle w:val="ListParagraph"/>
        <w:ind w:left="0"/>
        <w:rPr>
          <w:rStyle w:val="Title2"/>
          <w:rFonts w:ascii="Trebuchet MS" w:eastAsia="Times New Roman" w:hAnsi="Trebuchet MS" w:cs="Arial"/>
          <w:b w:val="0"/>
          <w:szCs w:val="24"/>
          <w:lang w:eastAsia="en-GB"/>
        </w:rPr>
      </w:pPr>
    </w:p>
    <w:p w14:paraId="460314DF" w14:textId="77777777" w:rsidR="00843FD7" w:rsidRDefault="00843FD7" w:rsidP="000D4E81">
      <w:pPr>
        <w:pStyle w:val="ListParagraph"/>
        <w:ind w:left="0"/>
        <w:rPr>
          <w:rStyle w:val="Title2"/>
          <w:rFonts w:ascii="Trebuchet MS" w:eastAsia="Times New Roman" w:hAnsi="Trebuchet MS" w:cs="Arial"/>
          <w:bCs/>
          <w:szCs w:val="24"/>
          <w:lang w:eastAsia="en-GB"/>
        </w:rPr>
      </w:pPr>
    </w:p>
    <w:p w14:paraId="0206B319" w14:textId="77777777" w:rsidR="00843FD7" w:rsidRDefault="00843FD7" w:rsidP="000D4E81">
      <w:pPr>
        <w:pStyle w:val="ListParagraph"/>
        <w:ind w:left="0"/>
        <w:rPr>
          <w:rStyle w:val="Title2"/>
          <w:rFonts w:ascii="Trebuchet MS" w:eastAsia="Times New Roman" w:hAnsi="Trebuchet MS" w:cs="Arial"/>
          <w:bCs/>
          <w:szCs w:val="24"/>
          <w:lang w:eastAsia="en-GB"/>
        </w:rPr>
      </w:pPr>
    </w:p>
    <w:p w14:paraId="2161DA2E" w14:textId="7F44809B" w:rsidR="000D4E81" w:rsidRPr="00432C85" w:rsidRDefault="000D4E81" w:rsidP="000D4E81">
      <w:pPr>
        <w:pStyle w:val="ListParagraph"/>
        <w:ind w:left="0"/>
        <w:rPr>
          <w:rStyle w:val="Title2"/>
          <w:rFonts w:ascii="Trebuchet MS" w:eastAsia="Times New Roman" w:hAnsi="Trebuchet MS" w:cs="Arial"/>
          <w:bCs/>
          <w:szCs w:val="24"/>
          <w:lang w:eastAsia="en-GB"/>
        </w:rPr>
      </w:pPr>
      <w:r w:rsidRPr="00432C85">
        <w:rPr>
          <w:rStyle w:val="Title2"/>
          <w:rFonts w:ascii="Trebuchet MS" w:eastAsia="Times New Roman" w:hAnsi="Trebuchet MS" w:cs="Arial"/>
          <w:bCs/>
          <w:szCs w:val="24"/>
          <w:lang w:eastAsia="en-GB"/>
        </w:rPr>
        <w:lastRenderedPageBreak/>
        <w:t>Question 15: Do you consider that the liability benchmark should be included in the Prudential or Treasury Management Code?</w:t>
      </w:r>
    </w:p>
    <w:p w14:paraId="14E58D41" w14:textId="77777777" w:rsidR="00432C85" w:rsidRPr="00432C85" w:rsidRDefault="00432C85" w:rsidP="000D4E81">
      <w:pPr>
        <w:pStyle w:val="ListParagraph"/>
        <w:ind w:left="0"/>
        <w:rPr>
          <w:rStyle w:val="Title2"/>
          <w:rFonts w:ascii="Trebuchet MS" w:eastAsia="Times New Roman" w:hAnsi="Trebuchet MS" w:cs="Arial"/>
          <w:b w:val="0"/>
          <w:szCs w:val="24"/>
          <w:lang w:eastAsia="en-GB"/>
        </w:rPr>
      </w:pPr>
    </w:p>
    <w:p w14:paraId="41FBDFC4" w14:textId="032DF390" w:rsidR="000D4E81" w:rsidRPr="00432C85" w:rsidRDefault="007D68FC" w:rsidP="000D4E81">
      <w:pPr>
        <w:pStyle w:val="ListParagraph"/>
        <w:ind w:left="0"/>
        <w:rPr>
          <w:rStyle w:val="Title2"/>
          <w:rFonts w:ascii="Trebuchet MS" w:eastAsia="Times New Roman" w:hAnsi="Trebuchet MS" w:cs="Arial"/>
          <w:b w:val="0"/>
          <w:szCs w:val="24"/>
          <w:lang w:eastAsia="en-GB"/>
        </w:rPr>
      </w:pPr>
      <w:r w:rsidRPr="00432C85">
        <w:rPr>
          <w:rStyle w:val="Title2"/>
          <w:rFonts w:ascii="Trebuchet MS" w:eastAsia="Times New Roman" w:hAnsi="Trebuchet MS" w:cs="Arial"/>
          <w:b w:val="0"/>
          <w:szCs w:val="24"/>
          <w:lang w:eastAsia="en-GB"/>
        </w:rPr>
        <w:t>In the Prudential Code as it relates to borrowing.</w:t>
      </w:r>
    </w:p>
    <w:p w14:paraId="209B487F" w14:textId="77777777" w:rsidR="000D4E81" w:rsidRPr="00432C85" w:rsidRDefault="000D4E81" w:rsidP="000D4E81">
      <w:pPr>
        <w:pStyle w:val="ListParagraph"/>
        <w:ind w:left="0"/>
        <w:rPr>
          <w:rStyle w:val="Title2"/>
          <w:rFonts w:ascii="Trebuchet MS" w:eastAsia="Times New Roman" w:hAnsi="Trebuchet MS" w:cs="Arial"/>
          <w:b w:val="0"/>
          <w:szCs w:val="24"/>
          <w:lang w:eastAsia="en-GB"/>
        </w:rPr>
      </w:pPr>
    </w:p>
    <w:p w14:paraId="76C43FDC" w14:textId="3B75C281" w:rsidR="000D4E81" w:rsidRPr="00432C85" w:rsidRDefault="000D4E81" w:rsidP="000D4E81">
      <w:pPr>
        <w:pStyle w:val="ListParagraph"/>
        <w:ind w:left="0"/>
        <w:rPr>
          <w:rFonts w:ascii="Trebuchet MS" w:eastAsia="Times New Roman" w:hAnsi="Trebuchet MS" w:cs="Arial"/>
          <w:b/>
          <w:bCs/>
          <w:sz w:val="24"/>
          <w:szCs w:val="24"/>
          <w:lang w:eastAsia="en-GB"/>
        </w:rPr>
      </w:pPr>
      <w:r w:rsidRPr="00432C85">
        <w:rPr>
          <w:rFonts w:ascii="Trebuchet MS" w:eastAsia="Times New Roman" w:hAnsi="Trebuchet MS" w:cs="Arial"/>
          <w:b/>
          <w:bCs/>
          <w:sz w:val="24"/>
          <w:szCs w:val="24"/>
          <w:lang w:eastAsia="en-GB"/>
        </w:rPr>
        <w:t>Question 16: Do you agree with the removal of the prudential indicator gross debt and the capital financing requirement CFR on the basis that it is included as part of the liability benchmark which is to be introduced as a prudential indicator?</w:t>
      </w:r>
    </w:p>
    <w:p w14:paraId="4C7AF64B" w14:textId="5CF061F2" w:rsidR="00DC4D29" w:rsidRPr="00432C85" w:rsidRDefault="00195572" w:rsidP="00DC4D29">
      <w:pPr>
        <w:pStyle w:val="ListParagraph"/>
        <w:ind w:left="0"/>
        <w:rPr>
          <w:rStyle w:val="Title2"/>
          <w:rFonts w:ascii="Trebuchet MS" w:eastAsia="Times New Roman" w:hAnsi="Trebuchet MS" w:cs="Arial"/>
          <w:b w:val="0"/>
          <w:szCs w:val="24"/>
          <w:lang w:eastAsia="en-GB"/>
        </w:rPr>
      </w:pPr>
      <w:r w:rsidRPr="00432C85">
        <w:rPr>
          <w:rStyle w:val="Title2"/>
          <w:rFonts w:ascii="Trebuchet MS" w:eastAsia="Times New Roman" w:hAnsi="Trebuchet MS" w:cs="Arial"/>
          <w:b w:val="0"/>
          <w:szCs w:val="24"/>
          <w:lang w:eastAsia="en-GB"/>
        </w:rPr>
        <w:t>Yes</w:t>
      </w:r>
    </w:p>
    <w:p w14:paraId="409D8DF3" w14:textId="77777777" w:rsidR="000D4E81" w:rsidRPr="00432C85" w:rsidRDefault="000D4E81">
      <w:pPr>
        <w:rPr>
          <w:rFonts w:ascii="Trebuchet MS" w:hAnsi="Trebuchet MS"/>
          <w:sz w:val="24"/>
          <w:szCs w:val="24"/>
        </w:rPr>
      </w:pPr>
    </w:p>
    <w:p w14:paraId="140AE004" w14:textId="77777777" w:rsidR="00CB450F" w:rsidRPr="00432C85" w:rsidRDefault="00CB450F">
      <w:pPr>
        <w:rPr>
          <w:rFonts w:ascii="Trebuchet MS" w:hAnsi="Trebuchet MS"/>
          <w:sz w:val="24"/>
          <w:szCs w:val="24"/>
        </w:rPr>
      </w:pPr>
    </w:p>
    <w:p w14:paraId="0040A66A" w14:textId="77777777" w:rsidR="00CB450F" w:rsidRPr="00432C85" w:rsidRDefault="00CB450F">
      <w:pPr>
        <w:rPr>
          <w:rFonts w:ascii="Trebuchet MS" w:hAnsi="Trebuchet MS"/>
          <w:sz w:val="24"/>
          <w:szCs w:val="24"/>
        </w:rPr>
      </w:pPr>
    </w:p>
    <w:p w14:paraId="4B3CE362" w14:textId="4F9639A6" w:rsidR="00AE0250" w:rsidRPr="00432C85" w:rsidRDefault="00AE0250">
      <w:pPr>
        <w:rPr>
          <w:rFonts w:ascii="Trebuchet MS" w:hAnsi="Trebuchet MS"/>
          <w:sz w:val="24"/>
          <w:szCs w:val="24"/>
        </w:rPr>
      </w:pPr>
      <w:r w:rsidRPr="00432C85">
        <w:rPr>
          <w:rFonts w:ascii="Trebuchet MS" w:hAnsi="Trebuchet MS"/>
          <w:sz w:val="24"/>
          <w:szCs w:val="24"/>
        </w:rPr>
        <w:t xml:space="preserve">The SDCT hopes that this response will be fully considered before the </w:t>
      </w:r>
      <w:r w:rsidR="00195572" w:rsidRPr="00432C85">
        <w:rPr>
          <w:rFonts w:ascii="Trebuchet MS" w:hAnsi="Trebuchet MS"/>
          <w:sz w:val="24"/>
          <w:szCs w:val="24"/>
        </w:rPr>
        <w:t>revised Prudential Code</w:t>
      </w:r>
      <w:r w:rsidRPr="00432C85">
        <w:rPr>
          <w:rFonts w:ascii="Trebuchet MS" w:hAnsi="Trebuchet MS"/>
          <w:sz w:val="24"/>
          <w:szCs w:val="24"/>
        </w:rPr>
        <w:t xml:space="preserve"> is produced. The SDCT would be open to further discussion to help make th</w:t>
      </w:r>
      <w:r w:rsidR="00195572" w:rsidRPr="00432C85">
        <w:rPr>
          <w:rFonts w:ascii="Trebuchet MS" w:hAnsi="Trebuchet MS"/>
          <w:sz w:val="24"/>
          <w:szCs w:val="24"/>
        </w:rPr>
        <w:t>e Prudential Code</w:t>
      </w:r>
      <w:r w:rsidRPr="00432C85">
        <w:rPr>
          <w:rFonts w:ascii="Trebuchet MS" w:hAnsi="Trebuchet MS"/>
          <w:sz w:val="24"/>
          <w:szCs w:val="24"/>
        </w:rPr>
        <w:t xml:space="preserve"> a useful document that will assist s151 officers in carrying out their duties in the correct manner</w:t>
      </w:r>
      <w:r w:rsidR="00195572" w:rsidRPr="00432C85">
        <w:rPr>
          <w:rFonts w:ascii="Trebuchet MS" w:hAnsi="Trebuchet MS"/>
          <w:sz w:val="24"/>
          <w:szCs w:val="24"/>
        </w:rPr>
        <w:t xml:space="preserve"> and provide useful information to Members and the public.</w:t>
      </w:r>
    </w:p>
    <w:p w14:paraId="79EC0D40" w14:textId="77777777" w:rsidR="00AE0250" w:rsidRPr="00432C85" w:rsidRDefault="00AE0250">
      <w:pPr>
        <w:rPr>
          <w:rFonts w:ascii="Trebuchet MS" w:hAnsi="Trebuchet MS"/>
          <w:sz w:val="24"/>
          <w:szCs w:val="24"/>
        </w:rPr>
      </w:pPr>
    </w:p>
    <w:p w14:paraId="6FC558FE" w14:textId="77777777" w:rsidR="00AE0250" w:rsidRPr="00EB0137" w:rsidRDefault="00AE0250">
      <w:pPr>
        <w:rPr>
          <w:rFonts w:ascii="Trebuchet MS" w:hAnsi="Trebuchet MS"/>
          <w:b/>
          <w:sz w:val="24"/>
          <w:szCs w:val="24"/>
        </w:rPr>
      </w:pPr>
      <w:r w:rsidRPr="00EB0137">
        <w:rPr>
          <w:rFonts w:ascii="Trebuchet MS" w:hAnsi="Trebuchet MS"/>
          <w:b/>
          <w:sz w:val="24"/>
          <w:szCs w:val="24"/>
        </w:rPr>
        <w:t>Society of District Council Treasurers</w:t>
      </w:r>
    </w:p>
    <w:p w14:paraId="00F3F526" w14:textId="723445F6" w:rsidR="00AE0250" w:rsidRPr="00EB0137" w:rsidRDefault="00EB0137">
      <w:pPr>
        <w:rPr>
          <w:rFonts w:ascii="Trebuchet MS" w:hAnsi="Trebuchet MS"/>
          <w:b/>
          <w:sz w:val="24"/>
          <w:szCs w:val="24"/>
        </w:rPr>
      </w:pPr>
      <w:r w:rsidRPr="00EB0137">
        <w:rPr>
          <w:rFonts w:ascii="Trebuchet MS" w:hAnsi="Trebuchet MS"/>
          <w:b/>
          <w:sz w:val="24"/>
          <w:szCs w:val="24"/>
        </w:rPr>
        <w:t>9 April</w:t>
      </w:r>
      <w:r w:rsidR="00646851" w:rsidRPr="00EB0137">
        <w:rPr>
          <w:rFonts w:ascii="Trebuchet MS" w:hAnsi="Trebuchet MS"/>
          <w:b/>
          <w:sz w:val="24"/>
          <w:szCs w:val="24"/>
        </w:rPr>
        <w:t xml:space="preserve"> 2021</w:t>
      </w:r>
    </w:p>
    <w:sectPr w:rsidR="00AE0250" w:rsidRPr="00EB01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93772B"/>
    <w:multiLevelType w:val="multilevel"/>
    <w:tmpl w:val="64E629EC"/>
    <w:lvl w:ilvl="0">
      <w:start w:val="1"/>
      <w:numFmt w:val="decimal"/>
      <w:lvlText w:val="%1."/>
      <w:lvlJc w:val="left"/>
      <w:pPr>
        <w:ind w:left="360" w:hanging="360"/>
      </w:pPr>
      <w:rPr>
        <w:rFonts w:ascii="Arial" w:hAnsi="Arial" w:cs="Arial" w:hint="default"/>
        <w:b w:val="0"/>
        <w:i w:val="0"/>
      </w:rPr>
    </w:lvl>
    <w:lvl w:ilvl="1">
      <w:start w:val="1"/>
      <w:numFmt w:val="decimal"/>
      <w:lvlText w:val="%1.%2."/>
      <w:lvlJc w:val="left"/>
      <w:pPr>
        <w:ind w:left="831"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E9D71CD"/>
    <w:multiLevelType w:val="hybridMultilevel"/>
    <w:tmpl w:val="0AD4E9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DA0C86"/>
    <w:multiLevelType w:val="hybridMultilevel"/>
    <w:tmpl w:val="397A7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3F5"/>
    <w:rsid w:val="000004A8"/>
    <w:rsid w:val="00006470"/>
    <w:rsid w:val="00027840"/>
    <w:rsid w:val="00040B9D"/>
    <w:rsid w:val="00050889"/>
    <w:rsid w:val="00060840"/>
    <w:rsid w:val="00076751"/>
    <w:rsid w:val="00091735"/>
    <w:rsid w:val="000D4E81"/>
    <w:rsid w:val="000E3E06"/>
    <w:rsid w:val="000F5598"/>
    <w:rsid w:val="000F77C9"/>
    <w:rsid w:val="00132E4D"/>
    <w:rsid w:val="001538EE"/>
    <w:rsid w:val="001866C9"/>
    <w:rsid w:val="00195572"/>
    <w:rsid w:val="001B3B58"/>
    <w:rsid w:val="001B3FF0"/>
    <w:rsid w:val="001B4E28"/>
    <w:rsid w:val="001B5263"/>
    <w:rsid w:val="001F5E84"/>
    <w:rsid w:val="00200555"/>
    <w:rsid w:val="002033F5"/>
    <w:rsid w:val="00215FA5"/>
    <w:rsid w:val="0022192A"/>
    <w:rsid w:val="00241305"/>
    <w:rsid w:val="0024365E"/>
    <w:rsid w:val="0025055A"/>
    <w:rsid w:val="00257408"/>
    <w:rsid w:val="002704D4"/>
    <w:rsid w:val="00293A12"/>
    <w:rsid w:val="002A033C"/>
    <w:rsid w:val="002A6934"/>
    <w:rsid w:val="002B4139"/>
    <w:rsid w:val="002C00EB"/>
    <w:rsid w:val="002C3770"/>
    <w:rsid w:val="002C7481"/>
    <w:rsid w:val="002D7542"/>
    <w:rsid w:val="00301612"/>
    <w:rsid w:val="00307A16"/>
    <w:rsid w:val="003237C4"/>
    <w:rsid w:val="00345E02"/>
    <w:rsid w:val="003752F2"/>
    <w:rsid w:val="00375C7E"/>
    <w:rsid w:val="003849AB"/>
    <w:rsid w:val="003D3E2B"/>
    <w:rsid w:val="003D6D99"/>
    <w:rsid w:val="003E13A4"/>
    <w:rsid w:val="0042271A"/>
    <w:rsid w:val="004240D6"/>
    <w:rsid w:val="004308E9"/>
    <w:rsid w:val="00432C85"/>
    <w:rsid w:val="00433F82"/>
    <w:rsid w:val="00444674"/>
    <w:rsid w:val="004608AD"/>
    <w:rsid w:val="00474B63"/>
    <w:rsid w:val="00492BD1"/>
    <w:rsid w:val="004A24CB"/>
    <w:rsid w:val="004B062E"/>
    <w:rsid w:val="004B0E46"/>
    <w:rsid w:val="004B21DB"/>
    <w:rsid w:val="004D5B22"/>
    <w:rsid w:val="004E2D21"/>
    <w:rsid w:val="00587B35"/>
    <w:rsid w:val="005B41F8"/>
    <w:rsid w:val="005C24F7"/>
    <w:rsid w:val="005E004F"/>
    <w:rsid w:val="005E3E2A"/>
    <w:rsid w:val="005E633F"/>
    <w:rsid w:val="0062647B"/>
    <w:rsid w:val="00646851"/>
    <w:rsid w:val="00647119"/>
    <w:rsid w:val="006752BA"/>
    <w:rsid w:val="006B3DAB"/>
    <w:rsid w:val="006B75D8"/>
    <w:rsid w:val="006C2C08"/>
    <w:rsid w:val="006D41B3"/>
    <w:rsid w:val="006D6539"/>
    <w:rsid w:val="00702137"/>
    <w:rsid w:val="00753C54"/>
    <w:rsid w:val="00754DC5"/>
    <w:rsid w:val="00761980"/>
    <w:rsid w:val="00764DAD"/>
    <w:rsid w:val="00790BD8"/>
    <w:rsid w:val="007B5CC9"/>
    <w:rsid w:val="007C2C13"/>
    <w:rsid w:val="007D68FC"/>
    <w:rsid w:val="007E0C74"/>
    <w:rsid w:val="00823E62"/>
    <w:rsid w:val="00826417"/>
    <w:rsid w:val="00843FD7"/>
    <w:rsid w:val="00867D27"/>
    <w:rsid w:val="008D48D2"/>
    <w:rsid w:val="008E58D4"/>
    <w:rsid w:val="00903C76"/>
    <w:rsid w:val="009309A8"/>
    <w:rsid w:val="0094110A"/>
    <w:rsid w:val="00941AF6"/>
    <w:rsid w:val="00954F67"/>
    <w:rsid w:val="0097132A"/>
    <w:rsid w:val="00985060"/>
    <w:rsid w:val="009B4DC6"/>
    <w:rsid w:val="009C1929"/>
    <w:rsid w:val="00A34B34"/>
    <w:rsid w:val="00A41242"/>
    <w:rsid w:val="00A508CF"/>
    <w:rsid w:val="00A53758"/>
    <w:rsid w:val="00A768AE"/>
    <w:rsid w:val="00A83227"/>
    <w:rsid w:val="00AB200F"/>
    <w:rsid w:val="00AE0250"/>
    <w:rsid w:val="00AE71AE"/>
    <w:rsid w:val="00AF26FF"/>
    <w:rsid w:val="00AF7681"/>
    <w:rsid w:val="00B03667"/>
    <w:rsid w:val="00B31F63"/>
    <w:rsid w:val="00B35775"/>
    <w:rsid w:val="00B46F03"/>
    <w:rsid w:val="00B6437E"/>
    <w:rsid w:val="00B64427"/>
    <w:rsid w:val="00B97D36"/>
    <w:rsid w:val="00BA3256"/>
    <w:rsid w:val="00BB50CD"/>
    <w:rsid w:val="00BB69C5"/>
    <w:rsid w:val="00BE0D0A"/>
    <w:rsid w:val="00BF1271"/>
    <w:rsid w:val="00C131EA"/>
    <w:rsid w:val="00C44F1D"/>
    <w:rsid w:val="00C559A0"/>
    <w:rsid w:val="00C73D70"/>
    <w:rsid w:val="00C82E46"/>
    <w:rsid w:val="00CB450F"/>
    <w:rsid w:val="00CC3900"/>
    <w:rsid w:val="00CE561B"/>
    <w:rsid w:val="00D17CA3"/>
    <w:rsid w:val="00D26006"/>
    <w:rsid w:val="00D520F8"/>
    <w:rsid w:val="00D638B2"/>
    <w:rsid w:val="00D643B9"/>
    <w:rsid w:val="00D95D61"/>
    <w:rsid w:val="00DC0A26"/>
    <w:rsid w:val="00DC4D29"/>
    <w:rsid w:val="00E43813"/>
    <w:rsid w:val="00E543FC"/>
    <w:rsid w:val="00E61F94"/>
    <w:rsid w:val="00E74B2F"/>
    <w:rsid w:val="00E8748C"/>
    <w:rsid w:val="00EA5DA0"/>
    <w:rsid w:val="00EB0137"/>
    <w:rsid w:val="00EC6D69"/>
    <w:rsid w:val="00ED0749"/>
    <w:rsid w:val="00ED219C"/>
    <w:rsid w:val="00F02D96"/>
    <w:rsid w:val="00F47054"/>
    <w:rsid w:val="00F65241"/>
    <w:rsid w:val="00F75882"/>
    <w:rsid w:val="00FE36E5"/>
    <w:rsid w:val="00FE7257"/>
    <w:rsid w:val="00FF3B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36EBE"/>
  <w15:chartTrackingRefBased/>
  <w15:docId w15:val="{E704B591-BD8C-481D-AAE9-A59E24AA7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D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E0C74"/>
    <w:pPr>
      <w:ind w:left="720"/>
      <w:contextualSpacing/>
    </w:pPr>
  </w:style>
  <w:style w:type="paragraph" w:styleId="NormalWeb">
    <w:name w:val="Normal (Web)"/>
    <w:basedOn w:val="Normal"/>
    <w:uiPriority w:val="99"/>
    <w:semiHidden/>
    <w:unhideWhenUsed/>
    <w:rsid w:val="00474B63"/>
    <w:pPr>
      <w:spacing w:after="120" w:line="348" w:lineRule="atLeast"/>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B4D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4DC6"/>
    <w:rPr>
      <w:rFonts w:ascii="Segoe UI" w:hAnsi="Segoe UI" w:cs="Segoe UI"/>
      <w:sz w:val="18"/>
      <w:szCs w:val="18"/>
    </w:rPr>
  </w:style>
  <w:style w:type="paragraph" w:customStyle="1" w:styleId="legrhs1">
    <w:name w:val="legrhs1"/>
    <w:basedOn w:val="Normal"/>
    <w:rsid w:val="009B4DC6"/>
    <w:pPr>
      <w:shd w:val="clear" w:color="auto" w:fill="FFFFFF"/>
      <w:spacing w:after="120" w:line="360" w:lineRule="atLeast"/>
      <w:jc w:val="both"/>
    </w:pPr>
    <w:rPr>
      <w:rFonts w:ascii="Times New Roman" w:eastAsia="Times New Roman" w:hAnsi="Times New Roman" w:cs="Times New Roman"/>
      <w:color w:val="000000"/>
      <w:sz w:val="19"/>
      <w:szCs w:val="19"/>
      <w:lang w:eastAsia="en-GB"/>
    </w:rPr>
  </w:style>
  <w:style w:type="character" w:customStyle="1" w:styleId="legds2">
    <w:name w:val="legds2"/>
    <w:basedOn w:val="DefaultParagraphFont"/>
    <w:rsid w:val="009B4DC6"/>
    <w:rPr>
      <w:vanish w:val="0"/>
      <w:webHidden w:val="0"/>
      <w:specVanish w:val="0"/>
    </w:rPr>
  </w:style>
  <w:style w:type="character" w:customStyle="1" w:styleId="legextentrestriction7">
    <w:name w:val="legextentrestriction7"/>
    <w:basedOn w:val="DefaultParagraphFont"/>
    <w:rsid w:val="009B4DC6"/>
    <w:rPr>
      <w:b/>
      <w:bCs/>
      <w:i w:val="0"/>
      <w:iCs w:val="0"/>
      <w:vanish/>
      <w:webHidden w:val="0"/>
      <w:color w:val="FFFFFF"/>
      <w:sz w:val="22"/>
      <w:szCs w:val="22"/>
      <w:shd w:val="clear" w:color="auto" w:fill="660066"/>
      <w:specVanish w:val="0"/>
    </w:rPr>
  </w:style>
  <w:style w:type="paragraph" w:customStyle="1" w:styleId="legclearfix2">
    <w:name w:val="legclearfix2"/>
    <w:basedOn w:val="Normal"/>
    <w:rsid w:val="009B4DC6"/>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customStyle="1" w:styleId="Title2">
    <w:name w:val="Title 2"/>
    <w:basedOn w:val="DefaultParagraphFont"/>
    <w:uiPriority w:val="1"/>
    <w:qFormat/>
    <w:rsid w:val="00C82E46"/>
    <w:rPr>
      <w:rFonts w:ascii="Arial" w:hAnsi="Arial"/>
      <w:b/>
      <w:sz w:val="24"/>
    </w:rPr>
  </w:style>
  <w:style w:type="character" w:customStyle="1" w:styleId="ListParagraphChar">
    <w:name w:val="List Paragraph Char"/>
    <w:basedOn w:val="DefaultParagraphFont"/>
    <w:link w:val="ListParagraph"/>
    <w:uiPriority w:val="34"/>
    <w:rsid w:val="00C82E46"/>
  </w:style>
  <w:style w:type="character" w:customStyle="1" w:styleId="ReportTemplate">
    <w:name w:val="Report Template"/>
    <w:uiPriority w:val="1"/>
    <w:qFormat/>
    <w:rsid w:val="00826417"/>
  </w:style>
  <w:style w:type="character" w:styleId="CommentReference">
    <w:name w:val="annotation reference"/>
    <w:basedOn w:val="DefaultParagraphFont"/>
    <w:uiPriority w:val="99"/>
    <w:semiHidden/>
    <w:unhideWhenUsed/>
    <w:rsid w:val="008D48D2"/>
    <w:rPr>
      <w:sz w:val="16"/>
      <w:szCs w:val="16"/>
    </w:rPr>
  </w:style>
  <w:style w:type="paragraph" w:styleId="CommentText">
    <w:name w:val="annotation text"/>
    <w:basedOn w:val="Normal"/>
    <w:link w:val="CommentTextChar"/>
    <w:uiPriority w:val="99"/>
    <w:semiHidden/>
    <w:unhideWhenUsed/>
    <w:rsid w:val="008D48D2"/>
    <w:pPr>
      <w:spacing w:line="240" w:lineRule="auto"/>
    </w:pPr>
    <w:rPr>
      <w:sz w:val="20"/>
      <w:szCs w:val="20"/>
    </w:rPr>
  </w:style>
  <w:style w:type="character" w:customStyle="1" w:styleId="CommentTextChar">
    <w:name w:val="Comment Text Char"/>
    <w:basedOn w:val="DefaultParagraphFont"/>
    <w:link w:val="CommentText"/>
    <w:uiPriority w:val="99"/>
    <w:semiHidden/>
    <w:rsid w:val="008D48D2"/>
    <w:rPr>
      <w:sz w:val="20"/>
      <w:szCs w:val="20"/>
    </w:rPr>
  </w:style>
  <w:style w:type="paragraph" w:styleId="CommentSubject">
    <w:name w:val="annotation subject"/>
    <w:basedOn w:val="CommentText"/>
    <w:next w:val="CommentText"/>
    <w:link w:val="CommentSubjectChar"/>
    <w:uiPriority w:val="99"/>
    <w:semiHidden/>
    <w:unhideWhenUsed/>
    <w:rsid w:val="008D48D2"/>
    <w:rPr>
      <w:b/>
      <w:bCs/>
    </w:rPr>
  </w:style>
  <w:style w:type="character" w:customStyle="1" w:styleId="CommentSubjectChar">
    <w:name w:val="Comment Subject Char"/>
    <w:basedOn w:val="CommentTextChar"/>
    <w:link w:val="CommentSubject"/>
    <w:uiPriority w:val="99"/>
    <w:semiHidden/>
    <w:rsid w:val="008D48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98595">
      <w:bodyDiv w:val="1"/>
      <w:marLeft w:val="0"/>
      <w:marRight w:val="0"/>
      <w:marTop w:val="0"/>
      <w:marBottom w:val="0"/>
      <w:divBdr>
        <w:top w:val="none" w:sz="0" w:space="0" w:color="auto"/>
        <w:left w:val="none" w:sz="0" w:space="0" w:color="auto"/>
        <w:bottom w:val="none" w:sz="0" w:space="0" w:color="auto"/>
        <w:right w:val="none" w:sz="0" w:space="0" w:color="auto"/>
      </w:divBdr>
    </w:div>
    <w:div w:id="287205364">
      <w:bodyDiv w:val="1"/>
      <w:marLeft w:val="0"/>
      <w:marRight w:val="0"/>
      <w:marTop w:val="0"/>
      <w:marBottom w:val="0"/>
      <w:divBdr>
        <w:top w:val="none" w:sz="0" w:space="0" w:color="auto"/>
        <w:left w:val="none" w:sz="0" w:space="0" w:color="auto"/>
        <w:bottom w:val="none" w:sz="0" w:space="0" w:color="auto"/>
        <w:right w:val="none" w:sz="0" w:space="0" w:color="auto"/>
      </w:divBdr>
    </w:div>
    <w:div w:id="400521512">
      <w:bodyDiv w:val="1"/>
      <w:marLeft w:val="0"/>
      <w:marRight w:val="0"/>
      <w:marTop w:val="0"/>
      <w:marBottom w:val="0"/>
      <w:divBdr>
        <w:top w:val="none" w:sz="0" w:space="0" w:color="auto"/>
        <w:left w:val="none" w:sz="0" w:space="0" w:color="auto"/>
        <w:bottom w:val="none" w:sz="0" w:space="0" w:color="auto"/>
        <w:right w:val="none" w:sz="0" w:space="0" w:color="auto"/>
      </w:divBdr>
    </w:div>
    <w:div w:id="475221161">
      <w:bodyDiv w:val="1"/>
      <w:marLeft w:val="0"/>
      <w:marRight w:val="0"/>
      <w:marTop w:val="0"/>
      <w:marBottom w:val="0"/>
      <w:divBdr>
        <w:top w:val="none" w:sz="0" w:space="0" w:color="auto"/>
        <w:left w:val="none" w:sz="0" w:space="0" w:color="auto"/>
        <w:bottom w:val="none" w:sz="0" w:space="0" w:color="auto"/>
        <w:right w:val="none" w:sz="0" w:space="0" w:color="auto"/>
      </w:divBdr>
    </w:div>
    <w:div w:id="481313494">
      <w:bodyDiv w:val="1"/>
      <w:marLeft w:val="0"/>
      <w:marRight w:val="0"/>
      <w:marTop w:val="0"/>
      <w:marBottom w:val="0"/>
      <w:divBdr>
        <w:top w:val="none" w:sz="0" w:space="0" w:color="auto"/>
        <w:left w:val="none" w:sz="0" w:space="0" w:color="auto"/>
        <w:bottom w:val="none" w:sz="0" w:space="0" w:color="auto"/>
        <w:right w:val="none" w:sz="0" w:space="0" w:color="auto"/>
      </w:divBdr>
    </w:div>
    <w:div w:id="729890189">
      <w:bodyDiv w:val="1"/>
      <w:marLeft w:val="0"/>
      <w:marRight w:val="0"/>
      <w:marTop w:val="0"/>
      <w:marBottom w:val="0"/>
      <w:divBdr>
        <w:top w:val="none" w:sz="0" w:space="0" w:color="auto"/>
        <w:left w:val="none" w:sz="0" w:space="0" w:color="auto"/>
        <w:bottom w:val="none" w:sz="0" w:space="0" w:color="auto"/>
        <w:right w:val="none" w:sz="0" w:space="0" w:color="auto"/>
      </w:divBdr>
    </w:div>
    <w:div w:id="917060327">
      <w:bodyDiv w:val="1"/>
      <w:marLeft w:val="0"/>
      <w:marRight w:val="0"/>
      <w:marTop w:val="0"/>
      <w:marBottom w:val="0"/>
      <w:divBdr>
        <w:top w:val="none" w:sz="0" w:space="0" w:color="auto"/>
        <w:left w:val="none" w:sz="0" w:space="0" w:color="auto"/>
        <w:bottom w:val="none" w:sz="0" w:space="0" w:color="auto"/>
        <w:right w:val="none" w:sz="0" w:space="0" w:color="auto"/>
      </w:divBdr>
    </w:div>
    <w:div w:id="917902902">
      <w:bodyDiv w:val="1"/>
      <w:marLeft w:val="0"/>
      <w:marRight w:val="0"/>
      <w:marTop w:val="0"/>
      <w:marBottom w:val="0"/>
      <w:divBdr>
        <w:top w:val="none" w:sz="0" w:space="0" w:color="auto"/>
        <w:left w:val="none" w:sz="0" w:space="0" w:color="auto"/>
        <w:bottom w:val="none" w:sz="0" w:space="0" w:color="auto"/>
        <w:right w:val="none" w:sz="0" w:space="0" w:color="auto"/>
      </w:divBdr>
      <w:divsChild>
        <w:div w:id="1467240001">
          <w:marLeft w:val="0"/>
          <w:marRight w:val="0"/>
          <w:marTop w:val="0"/>
          <w:marBottom w:val="0"/>
          <w:divBdr>
            <w:top w:val="none" w:sz="0" w:space="0" w:color="auto"/>
            <w:left w:val="none" w:sz="0" w:space="0" w:color="auto"/>
            <w:bottom w:val="none" w:sz="0" w:space="0" w:color="auto"/>
            <w:right w:val="none" w:sz="0" w:space="0" w:color="auto"/>
          </w:divBdr>
          <w:divsChild>
            <w:div w:id="1586303433">
              <w:marLeft w:val="0"/>
              <w:marRight w:val="0"/>
              <w:marTop w:val="0"/>
              <w:marBottom w:val="0"/>
              <w:divBdr>
                <w:top w:val="single" w:sz="2" w:space="0" w:color="FFFFFF"/>
                <w:left w:val="single" w:sz="6" w:space="0" w:color="FFFFFF"/>
                <w:bottom w:val="single" w:sz="6" w:space="0" w:color="FFFFFF"/>
                <w:right w:val="single" w:sz="6" w:space="0" w:color="FFFFFF"/>
              </w:divBdr>
              <w:divsChild>
                <w:div w:id="2032411863">
                  <w:marLeft w:val="0"/>
                  <w:marRight w:val="0"/>
                  <w:marTop w:val="0"/>
                  <w:marBottom w:val="0"/>
                  <w:divBdr>
                    <w:top w:val="single" w:sz="6" w:space="1" w:color="D3D3D3"/>
                    <w:left w:val="none" w:sz="0" w:space="0" w:color="auto"/>
                    <w:bottom w:val="none" w:sz="0" w:space="0" w:color="auto"/>
                    <w:right w:val="none" w:sz="0" w:space="0" w:color="auto"/>
                  </w:divBdr>
                  <w:divsChild>
                    <w:div w:id="1413742829">
                      <w:marLeft w:val="0"/>
                      <w:marRight w:val="0"/>
                      <w:marTop w:val="0"/>
                      <w:marBottom w:val="0"/>
                      <w:divBdr>
                        <w:top w:val="none" w:sz="0" w:space="0" w:color="auto"/>
                        <w:left w:val="none" w:sz="0" w:space="0" w:color="auto"/>
                        <w:bottom w:val="none" w:sz="0" w:space="0" w:color="auto"/>
                        <w:right w:val="none" w:sz="0" w:space="0" w:color="auto"/>
                      </w:divBdr>
                      <w:divsChild>
                        <w:div w:id="18155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186855">
      <w:bodyDiv w:val="1"/>
      <w:marLeft w:val="0"/>
      <w:marRight w:val="0"/>
      <w:marTop w:val="0"/>
      <w:marBottom w:val="150"/>
      <w:divBdr>
        <w:top w:val="none" w:sz="0" w:space="0" w:color="auto"/>
        <w:left w:val="none" w:sz="0" w:space="0" w:color="auto"/>
        <w:bottom w:val="none" w:sz="0" w:space="0" w:color="auto"/>
        <w:right w:val="none" w:sz="0" w:space="0" w:color="auto"/>
      </w:divBdr>
      <w:divsChild>
        <w:div w:id="1019284162">
          <w:marLeft w:val="0"/>
          <w:marRight w:val="0"/>
          <w:marTop w:val="0"/>
          <w:marBottom w:val="0"/>
          <w:divBdr>
            <w:top w:val="none" w:sz="0" w:space="0" w:color="auto"/>
            <w:left w:val="none" w:sz="0" w:space="0" w:color="auto"/>
            <w:bottom w:val="none" w:sz="0" w:space="0" w:color="auto"/>
            <w:right w:val="none" w:sz="0" w:space="0" w:color="auto"/>
          </w:divBdr>
          <w:divsChild>
            <w:div w:id="1651136009">
              <w:marLeft w:val="0"/>
              <w:marRight w:val="0"/>
              <w:marTop w:val="0"/>
              <w:marBottom w:val="0"/>
              <w:divBdr>
                <w:top w:val="none" w:sz="0" w:space="0" w:color="auto"/>
                <w:left w:val="none" w:sz="0" w:space="0" w:color="auto"/>
                <w:bottom w:val="none" w:sz="0" w:space="0" w:color="auto"/>
                <w:right w:val="none" w:sz="0" w:space="0" w:color="auto"/>
              </w:divBdr>
              <w:divsChild>
                <w:div w:id="1933970619">
                  <w:marLeft w:val="0"/>
                  <w:marRight w:val="0"/>
                  <w:marTop w:val="0"/>
                  <w:marBottom w:val="0"/>
                  <w:divBdr>
                    <w:top w:val="none" w:sz="0" w:space="0" w:color="auto"/>
                    <w:left w:val="none" w:sz="0" w:space="0" w:color="auto"/>
                    <w:bottom w:val="none" w:sz="0" w:space="0" w:color="auto"/>
                    <w:right w:val="none" w:sz="0" w:space="0" w:color="auto"/>
                  </w:divBdr>
                  <w:divsChild>
                    <w:div w:id="1035498333">
                      <w:marLeft w:val="0"/>
                      <w:marRight w:val="0"/>
                      <w:marTop w:val="0"/>
                      <w:marBottom w:val="0"/>
                      <w:divBdr>
                        <w:top w:val="none" w:sz="0" w:space="0" w:color="auto"/>
                        <w:left w:val="none" w:sz="0" w:space="0" w:color="auto"/>
                        <w:bottom w:val="none" w:sz="0" w:space="0" w:color="auto"/>
                        <w:right w:val="none" w:sz="0" w:space="0" w:color="auto"/>
                      </w:divBdr>
                      <w:divsChild>
                        <w:div w:id="2010522084">
                          <w:marLeft w:val="0"/>
                          <w:marRight w:val="0"/>
                          <w:marTop w:val="0"/>
                          <w:marBottom w:val="0"/>
                          <w:divBdr>
                            <w:top w:val="none" w:sz="0" w:space="0" w:color="auto"/>
                            <w:left w:val="none" w:sz="0" w:space="0" w:color="auto"/>
                            <w:bottom w:val="none" w:sz="0" w:space="0" w:color="auto"/>
                            <w:right w:val="none" w:sz="0" w:space="0" w:color="auto"/>
                          </w:divBdr>
                          <w:divsChild>
                            <w:div w:id="1793598608">
                              <w:marLeft w:val="0"/>
                              <w:marRight w:val="0"/>
                              <w:marTop w:val="0"/>
                              <w:marBottom w:val="0"/>
                              <w:divBdr>
                                <w:top w:val="none" w:sz="0" w:space="0" w:color="auto"/>
                                <w:left w:val="none" w:sz="0" w:space="0" w:color="auto"/>
                                <w:bottom w:val="none" w:sz="0" w:space="0" w:color="auto"/>
                                <w:right w:val="none" w:sz="0" w:space="0" w:color="auto"/>
                              </w:divBdr>
                              <w:divsChild>
                                <w:div w:id="1218053703">
                                  <w:marLeft w:val="0"/>
                                  <w:marRight w:val="0"/>
                                  <w:marTop w:val="0"/>
                                  <w:marBottom w:val="0"/>
                                  <w:divBdr>
                                    <w:top w:val="none" w:sz="0" w:space="0" w:color="auto"/>
                                    <w:left w:val="none" w:sz="0" w:space="0" w:color="auto"/>
                                    <w:bottom w:val="none" w:sz="0" w:space="0" w:color="auto"/>
                                    <w:right w:val="none" w:sz="0" w:space="0" w:color="auto"/>
                                  </w:divBdr>
                                  <w:divsChild>
                                    <w:div w:id="7355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233453">
                              <w:marLeft w:val="0"/>
                              <w:marRight w:val="0"/>
                              <w:marTop w:val="0"/>
                              <w:marBottom w:val="0"/>
                              <w:divBdr>
                                <w:top w:val="none" w:sz="0" w:space="0" w:color="auto"/>
                                <w:left w:val="none" w:sz="0" w:space="0" w:color="auto"/>
                                <w:bottom w:val="none" w:sz="0" w:space="0" w:color="auto"/>
                                <w:right w:val="none" w:sz="0" w:space="0" w:color="auto"/>
                              </w:divBdr>
                              <w:divsChild>
                                <w:div w:id="1116414739">
                                  <w:marLeft w:val="0"/>
                                  <w:marRight w:val="0"/>
                                  <w:marTop w:val="0"/>
                                  <w:marBottom w:val="0"/>
                                  <w:divBdr>
                                    <w:top w:val="none" w:sz="0" w:space="0" w:color="auto"/>
                                    <w:left w:val="none" w:sz="0" w:space="0" w:color="auto"/>
                                    <w:bottom w:val="none" w:sz="0" w:space="0" w:color="auto"/>
                                    <w:right w:val="none" w:sz="0" w:space="0" w:color="auto"/>
                                  </w:divBdr>
                                  <w:divsChild>
                                    <w:div w:id="100578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4840015">
      <w:bodyDiv w:val="1"/>
      <w:marLeft w:val="0"/>
      <w:marRight w:val="0"/>
      <w:marTop w:val="0"/>
      <w:marBottom w:val="0"/>
      <w:divBdr>
        <w:top w:val="none" w:sz="0" w:space="0" w:color="auto"/>
        <w:left w:val="none" w:sz="0" w:space="0" w:color="auto"/>
        <w:bottom w:val="none" w:sz="0" w:space="0" w:color="auto"/>
        <w:right w:val="none" w:sz="0" w:space="0" w:color="auto"/>
      </w:divBdr>
    </w:div>
    <w:div w:id="1366834906">
      <w:bodyDiv w:val="1"/>
      <w:marLeft w:val="0"/>
      <w:marRight w:val="0"/>
      <w:marTop w:val="0"/>
      <w:marBottom w:val="0"/>
      <w:divBdr>
        <w:top w:val="none" w:sz="0" w:space="0" w:color="auto"/>
        <w:left w:val="none" w:sz="0" w:space="0" w:color="auto"/>
        <w:bottom w:val="none" w:sz="0" w:space="0" w:color="auto"/>
        <w:right w:val="none" w:sz="0" w:space="0" w:color="auto"/>
      </w:divBdr>
    </w:div>
    <w:div w:id="1415665140">
      <w:bodyDiv w:val="1"/>
      <w:marLeft w:val="0"/>
      <w:marRight w:val="0"/>
      <w:marTop w:val="0"/>
      <w:marBottom w:val="0"/>
      <w:divBdr>
        <w:top w:val="none" w:sz="0" w:space="0" w:color="auto"/>
        <w:left w:val="none" w:sz="0" w:space="0" w:color="auto"/>
        <w:bottom w:val="none" w:sz="0" w:space="0" w:color="auto"/>
        <w:right w:val="none" w:sz="0" w:space="0" w:color="auto"/>
      </w:divBdr>
      <w:divsChild>
        <w:div w:id="1126004123">
          <w:marLeft w:val="0"/>
          <w:marRight w:val="0"/>
          <w:marTop w:val="0"/>
          <w:marBottom w:val="0"/>
          <w:divBdr>
            <w:top w:val="none" w:sz="0" w:space="0" w:color="auto"/>
            <w:left w:val="none" w:sz="0" w:space="0" w:color="auto"/>
            <w:bottom w:val="none" w:sz="0" w:space="0" w:color="auto"/>
            <w:right w:val="none" w:sz="0" w:space="0" w:color="auto"/>
          </w:divBdr>
          <w:divsChild>
            <w:div w:id="97987712">
              <w:marLeft w:val="0"/>
              <w:marRight w:val="0"/>
              <w:marTop w:val="0"/>
              <w:marBottom w:val="0"/>
              <w:divBdr>
                <w:top w:val="single" w:sz="2" w:space="0" w:color="FFFFFF"/>
                <w:left w:val="single" w:sz="6" w:space="0" w:color="FFFFFF"/>
                <w:bottom w:val="single" w:sz="6" w:space="0" w:color="FFFFFF"/>
                <w:right w:val="single" w:sz="6" w:space="0" w:color="FFFFFF"/>
              </w:divBdr>
              <w:divsChild>
                <w:div w:id="905458785">
                  <w:marLeft w:val="0"/>
                  <w:marRight w:val="0"/>
                  <w:marTop w:val="0"/>
                  <w:marBottom w:val="0"/>
                  <w:divBdr>
                    <w:top w:val="single" w:sz="6" w:space="1" w:color="D3D3D3"/>
                    <w:left w:val="none" w:sz="0" w:space="0" w:color="auto"/>
                    <w:bottom w:val="none" w:sz="0" w:space="0" w:color="auto"/>
                    <w:right w:val="none" w:sz="0" w:space="0" w:color="auto"/>
                  </w:divBdr>
                  <w:divsChild>
                    <w:div w:id="2099062498">
                      <w:marLeft w:val="0"/>
                      <w:marRight w:val="0"/>
                      <w:marTop w:val="0"/>
                      <w:marBottom w:val="0"/>
                      <w:divBdr>
                        <w:top w:val="none" w:sz="0" w:space="0" w:color="auto"/>
                        <w:left w:val="none" w:sz="0" w:space="0" w:color="auto"/>
                        <w:bottom w:val="none" w:sz="0" w:space="0" w:color="auto"/>
                        <w:right w:val="none" w:sz="0" w:space="0" w:color="auto"/>
                      </w:divBdr>
                      <w:divsChild>
                        <w:div w:id="53615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054032">
      <w:bodyDiv w:val="1"/>
      <w:marLeft w:val="0"/>
      <w:marRight w:val="0"/>
      <w:marTop w:val="0"/>
      <w:marBottom w:val="0"/>
      <w:divBdr>
        <w:top w:val="none" w:sz="0" w:space="0" w:color="auto"/>
        <w:left w:val="none" w:sz="0" w:space="0" w:color="auto"/>
        <w:bottom w:val="none" w:sz="0" w:space="0" w:color="auto"/>
        <w:right w:val="none" w:sz="0" w:space="0" w:color="auto"/>
      </w:divBdr>
    </w:div>
    <w:div w:id="1921139041">
      <w:bodyDiv w:val="1"/>
      <w:marLeft w:val="0"/>
      <w:marRight w:val="0"/>
      <w:marTop w:val="0"/>
      <w:marBottom w:val="0"/>
      <w:divBdr>
        <w:top w:val="none" w:sz="0" w:space="0" w:color="auto"/>
        <w:left w:val="none" w:sz="0" w:space="0" w:color="auto"/>
        <w:bottom w:val="none" w:sz="0" w:space="0" w:color="auto"/>
        <w:right w:val="none" w:sz="0" w:space="0" w:color="auto"/>
      </w:divBdr>
    </w:div>
    <w:div w:id="192880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762B8-9A32-4918-9F5E-1763F0432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1305</Words>
  <Characters>7442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Rowbotham</dc:creator>
  <cp:keywords/>
  <dc:description/>
  <cp:lastModifiedBy>Adrian Rowbotham</cp:lastModifiedBy>
  <cp:revision>4</cp:revision>
  <dcterms:created xsi:type="dcterms:W3CDTF">2021-04-09T08:03:00Z</dcterms:created>
  <dcterms:modified xsi:type="dcterms:W3CDTF">2021-04-09T08:06:00Z</dcterms:modified>
</cp:coreProperties>
</file>