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059" w:rsidRDefault="0045329C" w:rsidP="001F38D3">
      <w:pPr>
        <w:rPr>
          <w:rFonts w:ascii="Verdana" w:hAnsi="Verdana"/>
          <w:b/>
          <w:sz w:val="36"/>
          <w:szCs w:val="36"/>
        </w:rPr>
      </w:pPr>
      <w:r>
        <w:rPr>
          <w:rFonts w:ascii="Verdana" w:hAnsi="Verdana"/>
          <w:b/>
          <w:sz w:val="36"/>
          <w:szCs w:val="36"/>
        </w:rPr>
        <w:t>CIPFA/LASAAC</w:t>
      </w:r>
    </w:p>
    <w:p w:rsidR="00A24059" w:rsidRDefault="00A24059" w:rsidP="001F38D3">
      <w:pPr>
        <w:rPr>
          <w:rFonts w:ascii="Verdana" w:hAnsi="Verdana"/>
          <w:b/>
          <w:sz w:val="36"/>
          <w:szCs w:val="36"/>
        </w:rPr>
      </w:pPr>
    </w:p>
    <w:p w:rsidR="00A24059" w:rsidRDefault="00A24059" w:rsidP="001F38D3">
      <w:pPr>
        <w:rPr>
          <w:rFonts w:ascii="Verdana" w:hAnsi="Verdana"/>
          <w:b/>
          <w:sz w:val="36"/>
          <w:szCs w:val="36"/>
        </w:rPr>
      </w:pPr>
    </w:p>
    <w:p w:rsidR="001F38D3" w:rsidRDefault="00A91D3B" w:rsidP="001F38D3">
      <w:pPr>
        <w:rPr>
          <w:rFonts w:ascii="Verdana" w:hAnsi="Verdana"/>
          <w:b/>
          <w:sz w:val="36"/>
          <w:szCs w:val="36"/>
        </w:rPr>
      </w:pPr>
      <w:r w:rsidRPr="00A91D3B">
        <w:rPr>
          <w:rFonts w:ascii="Verdana" w:hAnsi="Verdana"/>
          <w:b/>
          <w:sz w:val="36"/>
          <w:szCs w:val="36"/>
        </w:rPr>
        <w:t xml:space="preserve">the </w:t>
      </w:r>
      <w:r w:rsidR="008B6743">
        <w:rPr>
          <w:rFonts w:ascii="Verdana" w:hAnsi="Verdana"/>
          <w:b/>
          <w:sz w:val="36"/>
          <w:szCs w:val="36"/>
        </w:rPr>
        <w:t>201</w:t>
      </w:r>
      <w:r w:rsidR="00F12603">
        <w:rPr>
          <w:rFonts w:ascii="Verdana" w:hAnsi="Verdana"/>
          <w:b/>
          <w:sz w:val="36"/>
          <w:szCs w:val="36"/>
        </w:rPr>
        <w:t>9</w:t>
      </w:r>
      <w:r w:rsidR="008B6743">
        <w:rPr>
          <w:rFonts w:ascii="Verdana" w:hAnsi="Verdana"/>
          <w:b/>
          <w:sz w:val="36"/>
          <w:szCs w:val="36"/>
        </w:rPr>
        <w:t>/</w:t>
      </w:r>
      <w:r w:rsidR="00F12603">
        <w:rPr>
          <w:rFonts w:ascii="Verdana" w:hAnsi="Verdana"/>
          <w:b/>
          <w:sz w:val="36"/>
          <w:szCs w:val="36"/>
        </w:rPr>
        <w:t>20</w:t>
      </w:r>
      <w:r w:rsidR="0057319B">
        <w:rPr>
          <w:rFonts w:ascii="Verdana" w:hAnsi="Verdana"/>
          <w:b/>
          <w:sz w:val="36"/>
          <w:szCs w:val="36"/>
        </w:rPr>
        <w:t xml:space="preserve"> </w:t>
      </w:r>
      <w:r w:rsidRPr="00A91D3B">
        <w:rPr>
          <w:rFonts w:ascii="Verdana" w:hAnsi="Verdana"/>
          <w:b/>
          <w:sz w:val="36"/>
          <w:szCs w:val="36"/>
        </w:rPr>
        <w:t>code of practice on local authority accou</w:t>
      </w:r>
      <w:r w:rsidR="00B12452">
        <w:rPr>
          <w:rFonts w:ascii="Verdana" w:hAnsi="Verdana"/>
          <w:b/>
          <w:sz w:val="36"/>
          <w:szCs w:val="36"/>
        </w:rPr>
        <w:t xml:space="preserve">nting in the united kingdom </w:t>
      </w:r>
    </w:p>
    <w:p w:rsidR="00A91D3B" w:rsidRDefault="00A91D3B" w:rsidP="001F38D3">
      <w:pPr>
        <w:rPr>
          <w:rFonts w:ascii="Verdana" w:hAnsi="Verdana"/>
          <w:b/>
          <w:sz w:val="36"/>
          <w:szCs w:val="36"/>
        </w:rPr>
      </w:pPr>
    </w:p>
    <w:p w:rsidR="001F38D3" w:rsidRDefault="00584C40" w:rsidP="001F38D3">
      <w:pPr>
        <w:rPr>
          <w:rFonts w:ascii="Verdana" w:hAnsi="Verdana"/>
          <w:b/>
          <w:sz w:val="36"/>
          <w:szCs w:val="36"/>
        </w:rPr>
      </w:pPr>
      <w:r>
        <w:rPr>
          <w:rFonts w:ascii="Verdana" w:hAnsi="Verdana"/>
          <w:b/>
          <w:sz w:val="36"/>
          <w:szCs w:val="36"/>
        </w:rPr>
        <w:t>i</w:t>
      </w:r>
      <w:r w:rsidR="001F38D3">
        <w:rPr>
          <w:rFonts w:ascii="Verdana" w:hAnsi="Verdana"/>
          <w:b/>
          <w:sz w:val="36"/>
          <w:szCs w:val="36"/>
        </w:rPr>
        <w:t>nvitation to comment</w:t>
      </w:r>
    </w:p>
    <w:p w:rsidR="001F38D3" w:rsidRDefault="001F38D3" w:rsidP="001F38D3">
      <w:pPr>
        <w:rPr>
          <w:rFonts w:ascii="Verdana" w:hAnsi="Verdana"/>
          <w:b/>
          <w:sz w:val="36"/>
          <w:szCs w:val="36"/>
        </w:rPr>
      </w:pPr>
    </w:p>
    <w:p w:rsidR="001F38D3" w:rsidRDefault="00584C40" w:rsidP="001F38D3">
      <w:pPr>
        <w:rPr>
          <w:rFonts w:ascii="Verdana" w:hAnsi="Verdana"/>
          <w:b/>
          <w:sz w:val="36"/>
          <w:szCs w:val="36"/>
        </w:rPr>
      </w:pPr>
      <w:r>
        <w:rPr>
          <w:rFonts w:ascii="Verdana" w:hAnsi="Verdana"/>
          <w:b/>
          <w:sz w:val="36"/>
          <w:szCs w:val="36"/>
        </w:rPr>
        <w:t>r</w:t>
      </w:r>
      <w:r w:rsidR="001F38D3">
        <w:rPr>
          <w:rFonts w:ascii="Verdana" w:hAnsi="Verdana"/>
          <w:b/>
          <w:sz w:val="36"/>
          <w:szCs w:val="36"/>
        </w:rPr>
        <w:t xml:space="preserve">esponse </w:t>
      </w:r>
      <w:r>
        <w:rPr>
          <w:rFonts w:ascii="Verdana" w:hAnsi="Verdana"/>
          <w:b/>
          <w:sz w:val="36"/>
          <w:szCs w:val="36"/>
        </w:rPr>
        <w:t>s</w:t>
      </w:r>
      <w:r w:rsidR="001F38D3">
        <w:rPr>
          <w:rFonts w:ascii="Verdana" w:hAnsi="Verdana"/>
          <w:b/>
          <w:sz w:val="36"/>
          <w:szCs w:val="36"/>
        </w:rPr>
        <w:t>heet</w:t>
      </w:r>
    </w:p>
    <w:p w:rsidR="001F38D3" w:rsidRDefault="001F38D3" w:rsidP="001F38D3">
      <w:pPr>
        <w:rPr>
          <w:rFonts w:ascii="Verdana" w:hAnsi="Verdana"/>
          <w:b/>
          <w:sz w:val="36"/>
          <w:szCs w:val="36"/>
        </w:rPr>
      </w:pPr>
    </w:p>
    <w:p w:rsidR="001F38D3" w:rsidRDefault="001F38D3" w:rsidP="001F38D3">
      <w:pPr>
        <w:rPr>
          <w:rFonts w:ascii="Verdana" w:hAnsi="Verdana"/>
          <w:sz w:val="20"/>
          <w:szCs w:val="20"/>
        </w:rPr>
      </w:pPr>
    </w:p>
    <w:p w:rsidR="001F38D3" w:rsidRDefault="001F38D3" w:rsidP="001F38D3">
      <w:pPr>
        <w:rPr>
          <w:rFonts w:ascii="Verdana" w:hAnsi="Verdana"/>
          <w:sz w:val="20"/>
          <w:szCs w:val="20"/>
        </w:rPr>
      </w:pPr>
    </w:p>
    <w:p w:rsidR="00224753" w:rsidRDefault="00224753" w:rsidP="00224753">
      <w:pPr>
        <w:rPr>
          <w:rFonts w:ascii="Verdana" w:hAnsi="Verdana"/>
          <w:sz w:val="20"/>
          <w:szCs w:val="20"/>
        </w:rPr>
      </w:pPr>
      <w:r>
        <w:rPr>
          <w:rFonts w:ascii="Verdana" w:hAnsi="Verdana"/>
          <w:sz w:val="20"/>
          <w:szCs w:val="20"/>
        </w:rPr>
        <w:t xml:space="preserve">This Invitation to Comment </w:t>
      </w:r>
      <w:r w:rsidR="00CF2EFB">
        <w:rPr>
          <w:rFonts w:ascii="Verdana" w:hAnsi="Verdana"/>
          <w:sz w:val="20"/>
          <w:szCs w:val="20"/>
        </w:rPr>
        <w:t xml:space="preserve">response sheet </w:t>
      </w:r>
      <w:r>
        <w:rPr>
          <w:rFonts w:ascii="Verdana" w:hAnsi="Verdana"/>
          <w:sz w:val="20"/>
          <w:szCs w:val="20"/>
        </w:rPr>
        <w:t xml:space="preserve">will be regarded as on the public record unless confidentiality is specifically requested.  Copies of all correspondence and an analysis of responses will be provided to the Financial Reporting Advisory Board. Unless confidentiality is requested </w:t>
      </w:r>
      <w:r w:rsidR="00CF2EFB">
        <w:rPr>
          <w:rFonts w:ascii="Verdana" w:hAnsi="Verdana"/>
          <w:sz w:val="20"/>
          <w:szCs w:val="20"/>
        </w:rPr>
        <w:t xml:space="preserve">in the box below </w:t>
      </w:r>
      <w:r>
        <w:rPr>
          <w:rFonts w:ascii="Verdana" w:hAnsi="Verdana"/>
          <w:sz w:val="20"/>
          <w:szCs w:val="20"/>
        </w:rPr>
        <w:t>the responses will also be held on the CIPFA Website. Please note if you wish to provide additional commentary on separate sheets it would be helpful if you set out clearly the questions and/or parts of the Code to which your comments relate.</w:t>
      </w:r>
    </w:p>
    <w:p w:rsidR="001F38D3" w:rsidRDefault="001F38D3" w:rsidP="001F38D3">
      <w:pPr>
        <w:rPr>
          <w:rFonts w:ascii="Verdana" w:hAnsi="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2"/>
        <w:gridCol w:w="6410"/>
      </w:tblGrid>
      <w:tr w:rsidR="001F38D3" w:rsidRPr="00841402" w:rsidTr="00841402">
        <w:tc>
          <w:tcPr>
            <w:tcW w:w="1908" w:type="dxa"/>
            <w:shd w:val="clear" w:color="auto" w:fill="auto"/>
          </w:tcPr>
          <w:p w:rsidR="001F38D3" w:rsidRPr="00841402" w:rsidRDefault="001F38D3" w:rsidP="001F38D3">
            <w:pPr>
              <w:rPr>
                <w:rFonts w:ascii="Verdana" w:hAnsi="Verdana"/>
                <w:sz w:val="20"/>
                <w:szCs w:val="20"/>
              </w:rPr>
            </w:pPr>
            <w:r w:rsidRPr="00841402">
              <w:rPr>
                <w:rFonts w:ascii="Verdana" w:hAnsi="Verdana"/>
                <w:sz w:val="20"/>
                <w:szCs w:val="20"/>
              </w:rPr>
              <w:t>Name</w:t>
            </w:r>
          </w:p>
        </w:tc>
        <w:bookmarkStart w:id="0" w:name="Name"/>
        <w:tc>
          <w:tcPr>
            <w:tcW w:w="6614" w:type="dxa"/>
            <w:shd w:val="clear" w:color="auto" w:fill="auto"/>
          </w:tcPr>
          <w:p w:rsidR="001F38D3" w:rsidRPr="00841402" w:rsidRDefault="001F38D3" w:rsidP="00142DCB">
            <w:pPr>
              <w:rPr>
                <w:rFonts w:ascii="Verdana" w:hAnsi="Verdana"/>
                <w:sz w:val="20"/>
                <w:szCs w:val="20"/>
              </w:rPr>
            </w:pPr>
            <w:r w:rsidRPr="00841402">
              <w:rPr>
                <w:rFonts w:ascii="Verdana" w:hAnsi="Verdana"/>
                <w:sz w:val="20"/>
                <w:szCs w:val="20"/>
              </w:rPr>
              <w:fldChar w:fldCharType="begin">
                <w:ffData>
                  <w:name w:val="Name"/>
                  <w:enabled/>
                  <w:calcOnExit w:val="0"/>
                  <w:textInput/>
                </w:ffData>
              </w:fldChar>
            </w:r>
            <w:r w:rsidRPr="00841402">
              <w:rPr>
                <w:rFonts w:ascii="Verdana" w:hAnsi="Verdana"/>
                <w:sz w:val="20"/>
                <w:szCs w:val="20"/>
              </w:rPr>
              <w:instrText xml:space="preserve"> FORMTEXT </w:instrText>
            </w:r>
            <w:r w:rsidR="00A24059" w:rsidRPr="00841402">
              <w:rPr>
                <w:rFonts w:ascii="Verdana" w:hAnsi="Verdana"/>
                <w:sz w:val="20"/>
                <w:szCs w:val="20"/>
              </w:rPr>
            </w:r>
            <w:r w:rsidRPr="00841402">
              <w:rPr>
                <w:rFonts w:ascii="Verdana" w:hAnsi="Verdana"/>
                <w:sz w:val="20"/>
                <w:szCs w:val="20"/>
              </w:rPr>
              <w:fldChar w:fldCharType="separate"/>
            </w:r>
            <w:r w:rsidR="00142DCB">
              <w:t>Peter Notley</w:t>
            </w:r>
            <w:r w:rsidRPr="00841402">
              <w:rPr>
                <w:rFonts w:ascii="Verdana" w:hAnsi="Verdana"/>
                <w:sz w:val="20"/>
                <w:szCs w:val="20"/>
              </w:rPr>
              <w:fldChar w:fldCharType="end"/>
            </w:r>
            <w:bookmarkEnd w:id="0"/>
          </w:p>
        </w:tc>
      </w:tr>
      <w:tr w:rsidR="001F38D3" w:rsidRPr="00841402" w:rsidTr="00841402">
        <w:tc>
          <w:tcPr>
            <w:tcW w:w="1908" w:type="dxa"/>
            <w:shd w:val="clear" w:color="auto" w:fill="auto"/>
          </w:tcPr>
          <w:p w:rsidR="001F38D3" w:rsidRPr="00841402" w:rsidRDefault="001F38D3" w:rsidP="001F38D3">
            <w:pPr>
              <w:rPr>
                <w:rFonts w:ascii="Verdana" w:hAnsi="Verdana"/>
                <w:sz w:val="20"/>
                <w:szCs w:val="20"/>
              </w:rPr>
            </w:pPr>
            <w:r w:rsidRPr="00841402">
              <w:rPr>
                <w:rFonts w:ascii="Verdana" w:hAnsi="Verdana"/>
                <w:sz w:val="20"/>
                <w:szCs w:val="20"/>
              </w:rPr>
              <w:t>Organisation</w:t>
            </w:r>
          </w:p>
        </w:tc>
        <w:bookmarkStart w:id="1" w:name="Organisation"/>
        <w:tc>
          <w:tcPr>
            <w:tcW w:w="6614" w:type="dxa"/>
            <w:shd w:val="clear" w:color="auto" w:fill="auto"/>
          </w:tcPr>
          <w:p w:rsidR="001F38D3" w:rsidRPr="00841402" w:rsidRDefault="001F38D3" w:rsidP="00142DCB">
            <w:pPr>
              <w:rPr>
                <w:rFonts w:ascii="Verdana" w:hAnsi="Verdana"/>
                <w:sz w:val="20"/>
                <w:szCs w:val="20"/>
              </w:rPr>
            </w:pPr>
            <w:r w:rsidRPr="00841402">
              <w:rPr>
                <w:rFonts w:ascii="Verdana" w:hAnsi="Verdana"/>
                <w:sz w:val="20"/>
                <w:szCs w:val="20"/>
              </w:rPr>
              <w:fldChar w:fldCharType="begin">
                <w:ffData>
                  <w:name w:val="Organisation"/>
                  <w:enabled/>
                  <w:calcOnExit w:val="0"/>
                  <w:textInput/>
                </w:ffData>
              </w:fldChar>
            </w:r>
            <w:r w:rsidRPr="00841402">
              <w:rPr>
                <w:rFonts w:ascii="Verdana" w:hAnsi="Verdana"/>
                <w:sz w:val="20"/>
                <w:szCs w:val="20"/>
              </w:rPr>
              <w:instrText xml:space="preserve"> FORMTEXT </w:instrText>
            </w:r>
            <w:r w:rsidR="00A24059" w:rsidRPr="00841402">
              <w:rPr>
                <w:rFonts w:ascii="Verdana" w:hAnsi="Verdana"/>
                <w:sz w:val="20"/>
                <w:szCs w:val="20"/>
              </w:rPr>
            </w:r>
            <w:r w:rsidRPr="00841402">
              <w:rPr>
                <w:rFonts w:ascii="Verdana" w:hAnsi="Verdana"/>
                <w:sz w:val="20"/>
                <w:szCs w:val="20"/>
              </w:rPr>
              <w:fldChar w:fldCharType="separate"/>
            </w:r>
            <w:r w:rsidR="00142DCB">
              <w:t>Society of District Council Treasurers</w:t>
            </w:r>
            <w:r w:rsidRPr="00841402">
              <w:rPr>
                <w:rFonts w:ascii="Verdana" w:hAnsi="Verdana"/>
                <w:sz w:val="20"/>
                <w:szCs w:val="20"/>
              </w:rPr>
              <w:fldChar w:fldCharType="end"/>
            </w:r>
            <w:bookmarkEnd w:id="1"/>
          </w:p>
        </w:tc>
      </w:tr>
      <w:tr w:rsidR="00CF2EFB" w:rsidRPr="00841402" w:rsidTr="00841402">
        <w:tc>
          <w:tcPr>
            <w:tcW w:w="1908" w:type="dxa"/>
            <w:shd w:val="clear" w:color="auto" w:fill="auto"/>
          </w:tcPr>
          <w:p w:rsidR="00CF2EFB" w:rsidRPr="00841402" w:rsidRDefault="00CF2EFB" w:rsidP="001F38D3">
            <w:pPr>
              <w:rPr>
                <w:rFonts w:ascii="Verdana" w:hAnsi="Verdana"/>
                <w:sz w:val="20"/>
                <w:szCs w:val="20"/>
              </w:rPr>
            </w:pPr>
            <w:r>
              <w:rPr>
                <w:rFonts w:ascii="Verdana" w:hAnsi="Verdana"/>
                <w:sz w:val="20"/>
                <w:szCs w:val="20"/>
              </w:rPr>
              <w:t>Do you wish this response to be considered as confidential?</w:t>
            </w:r>
          </w:p>
        </w:tc>
        <w:tc>
          <w:tcPr>
            <w:tcW w:w="6614" w:type="dxa"/>
            <w:shd w:val="clear" w:color="auto" w:fill="auto"/>
          </w:tcPr>
          <w:p w:rsidR="00CF2EFB" w:rsidRPr="00841402" w:rsidRDefault="00685896" w:rsidP="00A47782">
            <w:pPr>
              <w:rPr>
                <w:rFonts w:ascii="Verdana" w:hAnsi="Verdana"/>
                <w:sz w:val="20"/>
                <w:szCs w:val="20"/>
              </w:rPr>
            </w:pPr>
            <w:r>
              <w:rPr>
                <w:rFonts w:ascii="Verdana" w:hAnsi="Verdana"/>
                <w:sz w:val="20"/>
                <w:szCs w:val="20"/>
              </w:rPr>
              <w:fldChar w:fldCharType="begin">
                <w:ffData>
                  <w:name w:val=""/>
                  <w:enabled/>
                  <w:calcOnExit w:val="0"/>
                  <w:ddList>
                    <w:listEntry w:val="No"/>
                    <w:listEntry w:val="Yes"/>
                  </w:ddList>
                </w:ffData>
              </w:fldChar>
            </w:r>
            <w:r>
              <w:rPr>
                <w:rFonts w:ascii="Verdana" w:hAnsi="Verdana"/>
                <w:sz w:val="20"/>
                <w:szCs w:val="20"/>
              </w:rPr>
              <w:instrText xml:space="preserve"> FORMDROPDOWN </w:instrText>
            </w:r>
            <w:r>
              <w:rPr>
                <w:rFonts w:ascii="Verdana" w:hAnsi="Verdana"/>
                <w:sz w:val="20"/>
                <w:szCs w:val="20"/>
              </w:rPr>
            </w:r>
            <w:r>
              <w:rPr>
                <w:rFonts w:ascii="Verdana" w:hAnsi="Verdana"/>
                <w:sz w:val="20"/>
                <w:szCs w:val="20"/>
              </w:rPr>
              <w:fldChar w:fldCharType="end"/>
            </w:r>
          </w:p>
        </w:tc>
      </w:tr>
    </w:tbl>
    <w:p w:rsidR="001F38D3" w:rsidRDefault="001F38D3" w:rsidP="001F38D3">
      <w:pPr>
        <w:rPr>
          <w:rFonts w:ascii="Verdana" w:hAnsi="Verdana"/>
          <w:sz w:val="20"/>
          <w:szCs w:val="20"/>
        </w:rPr>
      </w:pPr>
    </w:p>
    <w:p w:rsidR="00A24059" w:rsidRPr="00DE589B" w:rsidRDefault="00A24059" w:rsidP="00A24059">
      <w:pPr>
        <w:suppressAutoHyphens w:val="0"/>
        <w:spacing w:after="240"/>
        <w:rPr>
          <w:rFonts w:ascii="Verdana" w:hAnsi="Verdana"/>
          <w:sz w:val="20"/>
          <w:szCs w:val="20"/>
        </w:rPr>
      </w:pPr>
      <w:r w:rsidRPr="00DE589B">
        <w:rPr>
          <w:rFonts w:ascii="Verdana" w:hAnsi="Verdana"/>
          <w:sz w:val="20"/>
          <w:szCs w:val="20"/>
        </w:rPr>
        <w:t xml:space="preserve">Responses are required by </w:t>
      </w:r>
      <w:r w:rsidR="00F12603">
        <w:rPr>
          <w:rFonts w:ascii="Verdana" w:hAnsi="Verdana"/>
          <w:b/>
          <w:sz w:val="20"/>
          <w:szCs w:val="20"/>
        </w:rPr>
        <w:t>8</w:t>
      </w:r>
      <w:r w:rsidR="00B12452">
        <w:rPr>
          <w:rFonts w:ascii="Verdana" w:hAnsi="Verdana"/>
          <w:b/>
          <w:sz w:val="20"/>
          <w:szCs w:val="20"/>
        </w:rPr>
        <w:t xml:space="preserve"> October</w:t>
      </w:r>
      <w:r w:rsidRPr="00DD1255">
        <w:rPr>
          <w:rFonts w:ascii="Verdana" w:hAnsi="Verdana"/>
          <w:b/>
          <w:sz w:val="20"/>
          <w:szCs w:val="20"/>
        </w:rPr>
        <w:t xml:space="preserve"> 201</w:t>
      </w:r>
      <w:r w:rsidR="00F12603">
        <w:rPr>
          <w:rFonts w:ascii="Verdana" w:hAnsi="Verdana"/>
          <w:b/>
          <w:sz w:val="20"/>
          <w:szCs w:val="20"/>
        </w:rPr>
        <w:t>8</w:t>
      </w:r>
      <w:r w:rsidRPr="00DE589B">
        <w:rPr>
          <w:rFonts w:ascii="Verdana" w:hAnsi="Verdana"/>
          <w:sz w:val="20"/>
          <w:szCs w:val="20"/>
        </w:rPr>
        <w:t xml:space="preserve"> and may be sent to:</w:t>
      </w:r>
    </w:p>
    <w:p w:rsidR="00A24059" w:rsidRPr="00DE589B" w:rsidRDefault="00A24059" w:rsidP="00A24059">
      <w:pPr>
        <w:rPr>
          <w:rFonts w:ascii="Verdana" w:hAnsi="Verdana"/>
          <w:sz w:val="20"/>
          <w:szCs w:val="20"/>
        </w:rPr>
      </w:pPr>
      <w:r w:rsidRPr="00DE589B">
        <w:rPr>
          <w:rFonts w:ascii="Verdana" w:hAnsi="Verdana"/>
          <w:sz w:val="20"/>
          <w:szCs w:val="20"/>
        </w:rPr>
        <w:t>The Secretary</w:t>
      </w:r>
    </w:p>
    <w:p w:rsidR="00A24059" w:rsidRPr="00DE589B" w:rsidRDefault="00A24059" w:rsidP="00A24059">
      <w:pPr>
        <w:rPr>
          <w:rFonts w:ascii="Verdana" w:hAnsi="Verdana"/>
          <w:sz w:val="20"/>
          <w:szCs w:val="20"/>
        </w:rPr>
      </w:pPr>
      <w:r w:rsidRPr="00DE589B">
        <w:rPr>
          <w:rFonts w:ascii="Verdana" w:hAnsi="Verdana"/>
          <w:sz w:val="20"/>
          <w:szCs w:val="20"/>
        </w:rPr>
        <w:t>CIPFA/</w:t>
      </w:r>
      <w:smartTag w:uri="urn:schemas-microsoft-com:office:smarttags" w:element="PersonName">
        <w:r w:rsidRPr="00DE589B">
          <w:rPr>
            <w:rFonts w:ascii="Verdana" w:hAnsi="Verdana"/>
            <w:sz w:val="20"/>
            <w:szCs w:val="20"/>
          </w:rPr>
          <w:t>LASAAC</w:t>
        </w:r>
      </w:smartTag>
      <w:r w:rsidRPr="00DE589B">
        <w:rPr>
          <w:rFonts w:ascii="Verdana" w:hAnsi="Verdana"/>
          <w:sz w:val="20"/>
          <w:szCs w:val="20"/>
        </w:rPr>
        <w:t xml:space="preserve"> Local Authority</w:t>
      </w:r>
      <w:r w:rsidR="00B12452">
        <w:rPr>
          <w:rFonts w:ascii="Verdana" w:hAnsi="Verdana"/>
          <w:sz w:val="20"/>
          <w:szCs w:val="20"/>
        </w:rPr>
        <w:t xml:space="preserve"> Accounting</w:t>
      </w:r>
      <w:r w:rsidRPr="00DE589B">
        <w:rPr>
          <w:rFonts w:ascii="Verdana" w:hAnsi="Verdana"/>
          <w:sz w:val="20"/>
          <w:szCs w:val="20"/>
        </w:rPr>
        <w:t xml:space="preserve"> </w:t>
      </w:r>
      <w:r w:rsidR="00584C40">
        <w:rPr>
          <w:rFonts w:ascii="Verdana" w:hAnsi="Verdana"/>
          <w:sz w:val="20"/>
          <w:szCs w:val="20"/>
        </w:rPr>
        <w:t>Code</w:t>
      </w:r>
      <w:r w:rsidRPr="00DE589B">
        <w:rPr>
          <w:rFonts w:ascii="Verdana" w:hAnsi="Verdana"/>
          <w:sz w:val="20"/>
          <w:szCs w:val="20"/>
        </w:rPr>
        <w:t xml:space="preserve"> Board</w:t>
      </w:r>
    </w:p>
    <w:p w:rsidR="00EB4E96" w:rsidRDefault="009F7072" w:rsidP="00EB4E96">
      <w:pPr>
        <w:rPr>
          <w:rFonts w:ascii="Verdana" w:hAnsi="Verdana"/>
          <w:sz w:val="20"/>
          <w:szCs w:val="20"/>
        </w:rPr>
      </w:pPr>
      <w:r>
        <w:rPr>
          <w:rFonts w:ascii="Verdana" w:hAnsi="Verdana"/>
          <w:sz w:val="20"/>
          <w:szCs w:val="20"/>
        </w:rPr>
        <w:t>Policy and Technical Directorate</w:t>
      </w:r>
      <w:r w:rsidR="00EB4E96" w:rsidRPr="00EB4E96">
        <w:rPr>
          <w:rFonts w:ascii="Verdana" w:hAnsi="Verdana"/>
          <w:sz w:val="20"/>
          <w:szCs w:val="20"/>
        </w:rPr>
        <w:t xml:space="preserve"> </w:t>
      </w:r>
    </w:p>
    <w:p w:rsidR="00EB4E96" w:rsidRPr="00EB4E96" w:rsidRDefault="00EB4E96" w:rsidP="00EB4E96">
      <w:pPr>
        <w:rPr>
          <w:rFonts w:ascii="Verdana" w:hAnsi="Verdana"/>
          <w:sz w:val="20"/>
          <w:szCs w:val="20"/>
        </w:rPr>
      </w:pPr>
      <w:r w:rsidRPr="00EB4E96">
        <w:rPr>
          <w:rFonts w:ascii="Verdana" w:hAnsi="Verdana"/>
          <w:sz w:val="20"/>
          <w:szCs w:val="20"/>
        </w:rPr>
        <w:t>CIPFA</w:t>
      </w:r>
    </w:p>
    <w:p w:rsidR="00EB4E96" w:rsidRPr="00EB4E96" w:rsidRDefault="00EB4E96" w:rsidP="00EB4E96">
      <w:pPr>
        <w:rPr>
          <w:rFonts w:ascii="Verdana" w:hAnsi="Verdana"/>
          <w:sz w:val="20"/>
          <w:szCs w:val="20"/>
        </w:rPr>
      </w:pPr>
      <w:r w:rsidRPr="00EB4E96">
        <w:rPr>
          <w:rFonts w:ascii="Verdana" w:hAnsi="Verdana"/>
          <w:sz w:val="20"/>
          <w:szCs w:val="20"/>
        </w:rPr>
        <w:t>77 Mansell Street</w:t>
      </w:r>
    </w:p>
    <w:p w:rsidR="00EB4E96" w:rsidRPr="00EB4E96" w:rsidRDefault="00EB4E96" w:rsidP="00EB4E96">
      <w:pPr>
        <w:rPr>
          <w:rFonts w:ascii="Verdana" w:hAnsi="Verdana"/>
          <w:sz w:val="20"/>
          <w:szCs w:val="20"/>
        </w:rPr>
      </w:pPr>
      <w:r w:rsidRPr="00EB4E96">
        <w:rPr>
          <w:rFonts w:ascii="Verdana" w:hAnsi="Verdana"/>
          <w:sz w:val="20"/>
          <w:szCs w:val="20"/>
        </w:rPr>
        <w:lastRenderedPageBreak/>
        <w:t>London</w:t>
      </w:r>
    </w:p>
    <w:p w:rsidR="00EB4E96" w:rsidRPr="00EB4E96" w:rsidRDefault="00EB4E96" w:rsidP="00EB4E96">
      <w:pPr>
        <w:rPr>
          <w:rFonts w:ascii="Verdana" w:hAnsi="Verdana"/>
          <w:sz w:val="20"/>
          <w:szCs w:val="20"/>
        </w:rPr>
      </w:pPr>
      <w:r w:rsidRPr="00EB4E96">
        <w:rPr>
          <w:rFonts w:ascii="Verdana" w:hAnsi="Verdana"/>
          <w:sz w:val="20"/>
          <w:szCs w:val="20"/>
        </w:rPr>
        <w:t>E1 8AN</w:t>
      </w:r>
    </w:p>
    <w:p w:rsidR="00A24059" w:rsidRPr="00DE589B" w:rsidRDefault="00EB4E96" w:rsidP="00EB4E96">
      <w:pPr>
        <w:rPr>
          <w:rFonts w:ascii="Verdana" w:hAnsi="Verdana"/>
          <w:sz w:val="20"/>
          <w:szCs w:val="20"/>
        </w:rPr>
      </w:pPr>
      <w:r>
        <w:rPr>
          <w:rFonts w:ascii="Verdana" w:hAnsi="Verdana"/>
          <w:sz w:val="20"/>
          <w:szCs w:val="20"/>
        </w:rPr>
        <w:t>Fax</w:t>
      </w:r>
      <w:r w:rsidR="00A24059" w:rsidRPr="00DE589B">
        <w:rPr>
          <w:rFonts w:ascii="Verdana" w:hAnsi="Verdana"/>
          <w:sz w:val="20"/>
          <w:szCs w:val="20"/>
        </w:rPr>
        <w:t>: 020 7543 5695</w:t>
      </w:r>
    </w:p>
    <w:p w:rsidR="00A24059" w:rsidRPr="00DE589B" w:rsidRDefault="00A24059" w:rsidP="00A24059">
      <w:pPr>
        <w:spacing w:after="240"/>
        <w:rPr>
          <w:rFonts w:ascii="Verdana" w:hAnsi="Verdana"/>
          <w:sz w:val="20"/>
          <w:szCs w:val="20"/>
        </w:rPr>
      </w:pPr>
      <w:r w:rsidRPr="00DE589B">
        <w:rPr>
          <w:rFonts w:ascii="Verdana" w:hAnsi="Verdana"/>
          <w:sz w:val="20"/>
          <w:szCs w:val="20"/>
        </w:rPr>
        <w:t xml:space="preserve">E-mail: </w:t>
      </w:r>
      <w:hyperlink r:id="rId8" w:history="1">
        <w:r w:rsidR="00AA1E1D" w:rsidRPr="00C87BA3">
          <w:rPr>
            <w:rStyle w:val="Hyperlink"/>
            <w:rFonts w:ascii="Verdana" w:hAnsi="Verdana"/>
            <w:sz w:val="20"/>
            <w:szCs w:val="20"/>
          </w:rPr>
          <w:t>code.respo</w:t>
        </w:r>
        <w:r w:rsidR="00AA1E1D" w:rsidRPr="00C87BA3">
          <w:rPr>
            <w:rStyle w:val="Hyperlink"/>
            <w:rFonts w:ascii="Verdana" w:hAnsi="Verdana"/>
            <w:sz w:val="20"/>
            <w:szCs w:val="20"/>
          </w:rPr>
          <w:t>n</w:t>
        </w:r>
        <w:r w:rsidR="00AA1E1D" w:rsidRPr="00C87BA3">
          <w:rPr>
            <w:rStyle w:val="Hyperlink"/>
            <w:rFonts w:ascii="Verdana" w:hAnsi="Verdana"/>
            <w:sz w:val="20"/>
            <w:szCs w:val="20"/>
          </w:rPr>
          <w:t>ses@cipfa.org</w:t>
        </w:r>
      </w:hyperlink>
      <w:r w:rsidR="00AA1E1D">
        <w:rPr>
          <w:rFonts w:ascii="Verdana" w:hAnsi="Verdana"/>
          <w:sz w:val="20"/>
          <w:szCs w:val="20"/>
        </w:rPr>
        <w:t xml:space="preserve"> </w:t>
      </w:r>
    </w:p>
    <w:p w:rsidR="00841E7E" w:rsidRDefault="00A24059" w:rsidP="00841E7E">
      <w:pPr>
        <w:spacing w:after="200" w:line="276" w:lineRule="auto"/>
        <w:rPr>
          <w:rFonts w:ascii="Verdana" w:hAnsi="Verdana"/>
          <w:b/>
          <w:sz w:val="20"/>
          <w:szCs w:val="20"/>
        </w:rPr>
      </w:pPr>
      <w:r w:rsidRPr="00DE589B">
        <w:rPr>
          <w:rFonts w:ascii="Verdana" w:hAnsi="Verdana"/>
          <w:sz w:val="20"/>
          <w:szCs w:val="20"/>
        </w:rPr>
        <w:t xml:space="preserve">For ease of handling, </w:t>
      </w:r>
      <w:r>
        <w:rPr>
          <w:rFonts w:ascii="Verdana" w:hAnsi="Verdana"/>
          <w:sz w:val="20"/>
          <w:szCs w:val="20"/>
        </w:rPr>
        <w:t>e-mailed copies of this Response Form are preferred.</w:t>
      </w:r>
    </w:p>
    <w:p w:rsidR="001F38D3" w:rsidRDefault="001F38D3" w:rsidP="00A24059">
      <w:pPr>
        <w:rPr>
          <w:rFonts w:ascii="Verdana" w:hAnsi="Verdana"/>
          <w:sz w:val="20"/>
          <w:szCs w:val="20"/>
        </w:rPr>
      </w:pPr>
    </w:p>
    <w:p w:rsidR="00EB4E96" w:rsidRDefault="00EB4E96" w:rsidP="00A24059">
      <w:pPr>
        <w:rPr>
          <w:rFonts w:ascii="Verdana" w:hAnsi="Verdana"/>
          <w:sz w:val="20"/>
          <w:szCs w:val="20"/>
        </w:rPr>
      </w:pPr>
    </w:p>
    <w:p w:rsidR="00EB4E96" w:rsidRDefault="00EB4E96" w:rsidP="00A24059">
      <w:pPr>
        <w:rPr>
          <w:rFonts w:ascii="Verdana" w:hAnsi="Verdana"/>
          <w:sz w:val="20"/>
          <w:szCs w:val="20"/>
        </w:rPr>
      </w:pPr>
    </w:p>
    <w:p w:rsidR="006949DE" w:rsidRDefault="006949DE" w:rsidP="00A24059">
      <w:pPr>
        <w:rPr>
          <w:rFonts w:ascii="Verdana" w:hAnsi="Verdana"/>
          <w:sz w:val="20"/>
          <w:szCs w:val="20"/>
        </w:rPr>
      </w:pPr>
    </w:p>
    <w:p w:rsidR="006949DE" w:rsidRPr="001F38D3" w:rsidRDefault="006949DE" w:rsidP="00A24059">
      <w:pPr>
        <w:rPr>
          <w:rFonts w:ascii="Verdana" w:hAnsi="Verdana"/>
          <w:sz w:val="20"/>
          <w:szCs w:val="20"/>
        </w:rPr>
      </w:pPr>
    </w:p>
    <w:tbl>
      <w:tblPr>
        <w:tblW w:w="9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1E0" w:firstRow="1" w:lastRow="1" w:firstColumn="1" w:lastColumn="1" w:noHBand="0" w:noVBand="0"/>
      </w:tblPr>
      <w:tblGrid>
        <w:gridCol w:w="500"/>
        <w:gridCol w:w="6167"/>
        <w:gridCol w:w="2665"/>
      </w:tblGrid>
      <w:tr w:rsidR="00FE6FC6" w:rsidRPr="00841402" w:rsidTr="00F426BD">
        <w:trPr>
          <w:cantSplit/>
          <w:tblHeader/>
        </w:trPr>
        <w:tc>
          <w:tcPr>
            <w:tcW w:w="6776" w:type="dxa"/>
            <w:gridSpan w:val="2"/>
            <w:tcBorders>
              <w:bottom w:val="single" w:sz="4" w:space="0" w:color="auto"/>
            </w:tcBorders>
            <w:shd w:val="clear" w:color="auto" w:fill="auto"/>
          </w:tcPr>
          <w:p w:rsidR="00FE6FC6" w:rsidRPr="00841402" w:rsidRDefault="00FE6FC6" w:rsidP="001F38D3">
            <w:pPr>
              <w:rPr>
                <w:rFonts w:ascii="Verdana" w:hAnsi="Verdana"/>
                <w:b/>
                <w:sz w:val="20"/>
                <w:szCs w:val="20"/>
              </w:rPr>
            </w:pPr>
          </w:p>
        </w:tc>
        <w:tc>
          <w:tcPr>
            <w:tcW w:w="2556" w:type="dxa"/>
            <w:shd w:val="clear" w:color="auto" w:fill="auto"/>
          </w:tcPr>
          <w:p w:rsidR="00FE6FC6" w:rsidRPr="00841402" w:rsidRDefault="00FE6FC6" w:rsidP="001F38D3">
            <w:pPr>
              <w:rPr>
                <w:rFonts w:ascii="Verdana" w:hAnsi="Verdana"/>
                <w:b/>
                <w:sz w:val="20"/>
                <w:szCs w:val="20"/>
              </w:rPr>
            </w:pPr>
            <w:r w:rsidRPr="00841402">
              <w:rPr>
                <w:rFonts w:ascii="Verdana" w:hAnsi="Verdana"/>
                <w:b/>
                <w:sz w:val="20"/>
                <w:szCs w:val="20"/>
              </w:rPr>
              <w:t>Response</w:t>
            </w:r>
          </w:p>
        </w:tc>
      </w:tr>
      <w:tr w:rsidR="00F12603" w:rsidRPr="00841402" w:rsidTr="00E211EB">
        <w:trPr>
          <w:cantSplit/>
        </w:trPr>
        <w:tc>
          <w:tcPr>
            <w:tcW w:w="9332" w:type="dxa"/>
            <w:gridSpan w:val="3"/>
            <w:tcBorders>
              <w:top w:val="single" w:sz="4" w:space="0" w:color="auto"/>
              <w:left w:val="single" w:sz="4" w:space="0" w:color="auto"/>
              <w:bottom w:val="single" w:sz="4" w:space="0" w:color="auto"/>
            </w:tcBorders>
            <w:shd w:val="clear" w:color="auto" w:fill="auto"/>
          </w:tcPr>
          <w:p w:rsidR="00F12603" w:rsidRDefault="00F12603" w:rsidP="001F38D3">
            <w:pPr>
              <w:rPr>
                <w:rFonts w:ascii="Verdana" w:hAnsi="Verdana"/>
                <w:b/>
                <w:sz w:val="20"/>
                <w:szCs w:val="20"/>
              </w:rPr>
            </w:pPr>
            <w:r w:rsidRPr="00E05C37">
              <w:rPr>
                <w:rFonts w:ascii="Verdana" w:hAnsi="Verdana"/>
                <w:b/>
                <w:i/>
                <w:sz w:val="20"/>
                <w:szCs w:val="20"/>
              </w:rPr>
              <w:t>Exposure Draft A: IFRS Amendments</w:t>
            </w:r>
          </w:p>
        </w:tc>
      </w:tr>
      <w:tr w:rsidR="00FE6FC6" w:rsidRPr="00841402"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FE6FC6" w:rsidRPr="00841402" w:rsidRDefault="00FE6FC6" w:rsidP="001F38D3">
            <w:pPr>
              <w:rPr>
                <w:rFonts w:ascii="Verdana" w:hAnsi="Verdana"/>
                <w:sz w:val="20"/>
                <w:szCs w:val="20"/>
              </w:rPr>
            </w:pPr>
          </w:p>
        </w:tc>
        <w:tc>
          <w:tcPr>
            <w:tcW w:w="8831" w:type="dxa"/>
            <w:gridSpan w:val="2"/>
            <w:tcBorders>
              <w:top w:val="single" w:sz="4" w:space="0" w:color="auto"/>
              <w:left w:val="nil"/>
              <w:bottom w:val="single" w:sz="4" w:space="0" w:color="auto"/>
            </w:tcBorders>
            <w:shd w:val="clear" w:color="auto" w:fill="auto"/>
          </w:tcPr>
          <w:p w:rsidR="00FE6FC6" w:rsidRPr="00F12603" w:rsidRDefault="00F12603" w:rsidP="001F38D3">
            <w:pPr>
              <w:rPr>
                <w:rFonts w:ascii="Verdana" w:hAnsi="Verdana"/>
                <w:b/>
                <w:sz w:val="20"/>
                <w:szCs w:val="20"/>
              </w:rPr>
            </w:pPr>
            <w:r w:rsidRPr="00F12603">
              <w:rPr>
                <w:rFonts w:ascii="Verdana" w:hAnsi="Verdana"/>
                <w:b/>
                <w:sz w:val="20"/>
                <w:szCs w:val="20"/>
              </w:rPr>
              <w:t xml:space="preserve">Amendments to IAS 19 </w:t>
            </w:r>
            <w:r w:rsidRPr="00F12603">
              <w:rPr>
                <w:rFonts w:ascii="Verdana" w:hAnsi="Verdana"/>
                <w:b/>
                <w:i/>
                <w:sz w:val="20"/>
                <w:szCs w:val="20"/>
              </w:rPr>
              <w:t>Employee Benefits</w:t>
            </w:r>
            <w:r w:rsidRPr="00F12603">
              <w:rPr>
                <w:rFonts w:ascii="Verdana" w:hAnsi="Verdana"/>
                <w:b/>
                <w:sz w:val="20"/>
                <w:szCs w:val="20"/>
              </w:rPr>
              <w:t>: Plan Amendment, Curtailment or Settlement</w:t>
            </w:r>
          </w:p>
        </w:tc>
      </w:tr>
      <w:tr w:rsidR="000F4595" w:rsidRPr="00841402"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0F4595" w:rsidRPr="00841402" w:rsidRDefault="000F4595" w:rsidP="001F38D3">
            <w:pPr>
              <w:rPr>
                <w:rFonts w:ascii="Verdana" w:hAnsi="Verdana"/>
                <w:sz w:val="20"/>
                <w:szCs w:val="20"/>
              </w:rPr>
            </w:pPr>
            <w:r w:rsidRPr="00841402">
              <w:rPr>
                <w:rFonts w:ascii="Verdana" w:hAnsi="Verdana"/>
                <w:sz w:val="20"/>
                <w:szCs w:val="20"/>
              </w:rPr>
              <w:t>1</w:t>
            </w:r>
          </w:p>
        </w:tc>
        <w:tc>
          <w:tcPr>
            <w:tcW w:w="6275" w:type="dxa"/>
            <w:tcBorders>
              <w:top w:val="single" w:sz="4" w:space="0" w:color="auto"/>
              <w:left w:val="nil"/>
              <w:bottom w:val="single" w:sz="4" w:space="0" w:color="auto"/>
              <w:right w:val="single" w:sz="4" w:space="0" w:color="auto"/>
            </w:tcBorders>
            <w:shd w:val="clear" w:color="auto" w:fill="auto"/>
          </w:tcPr>
          <w:p w:rsidR="000F4595" w:rsidRPr="00EA6928" w:rsidRDefault="00F12603" w:rsidP="007C1F9D">
            <w:pPr>
              <w:pStyle w:val="Default"/>
              <w:rPr>
                <w:sz w:val="20"/>
                <w:szCs w:val="20"/>
              </w:rPr>
            </w:pPr>
            <w:r>
              <w:rPr>
                <w:sz w:val="20"/>
                <w:szCs w:val="20"/>
              </w:rPr>
              <w:t xml:space="preserve">Do you agree with the approach to adoption of the </w:t>
            </w:r>
            <w:r w:rsidRPr="00487F8C">
              <w:rPr>
                <w:sz w:val="20"/>
                <w:szCs w:val="20"/>
              </w:rPr>
              <w:t xml:space="preserve">Amendments to IAS 19 </w:t>
            </w:r>
            <w:r w:rsidRPr="00E05C37">
              <w:rPr>
                <w:i/>
                <w:sz w:val="20"/>
                <w:szCs w:val="20"/>
              </w:rPr>
              <w:t>Employee Benefits</w:t>
            </w:r>
            <w:r>
              <w:rPr>
                <w:sz w:val="20"/>
                <w:szCs w:val="20"/>
              </w:rPr>
              <w:t>:</w:t>
            </w:r>
            <w:r w:rsidRPr="00487F8C">
              <w:rPr>
                <w:sz w:val="20"/>
                <w:szCs w:val="20"/>
              </w:rPr>
              <w:t xml:space="preserve"> Plan Amendment, Curtailment or Settlement</w:t>
            </w:r>
            <w:r>
              <w:rPr>
                <w:sz w:val="20"/>
                <w:szCs w:val="20"/>
              </w:rPr>
              <w:t>? If not, why not? What alternatives do you suggest?</w:t>
            </w:r>
          </w:p>
        </w:tc>
        <w:tc>
          <w:tcPr>
            <w:tcW w:w="2556" w:type="dxa"/>
            <w:tcBorders>
              <w:left w:val="single" w:sz="4" w:space="0" w:color="auto"/>
            </w:tcBorders>
            <w:shd w:val="clear" w:color="auto" w:fill="auto"/>
          </w:tcPr>
          <w:p w:rsidR="000F4595" w:rsidRPr="00841402" w:rsidRDefault="007C1F9D" w:rsidP="001F38D3">
            <w:pPr>
              <w:rPr>
                <w:rFonts w:ascii="Verdana" w:hAnsi="Verdana"/>
                <w:sz w:val="20"/>
                <w:szCs w:val="20"/>
              </w:rPr>
            </w:pPr>
            <w:r>
              <w:rPr>
                <w:rFonts w:ascii="Verdana" w:hAnsi="Verdana"/>
                <w:sz w:val="20"/>
                <w:szCs w:val="20"/>
              </w:rPr>
              <w:fldChar w:fldCharType="begin">
                <w:ffData>
                  <w:name w:val=""/>
                  <w:enabled/>
                  <w:calcOnExit w:val="0"/>
                  <w:ddList>
                    <w:listEntry w:val="No Comment"/>
                    <w:listEntry w:val="Agree"/>
                    <w:listEntry w:val="Disagree"/>
                  </w:ddList>
                </w:ffData>
              </w:fldChar>
            </w:r>
            <w:r>
              <w:rPr>
                <w:rFonts w:ascii="Verdana" w:hAnsi="Verdana"/>
                <w:sz w:val="20"/>
                <w:szCs w:val="20"/>
              </w:rPr>
              <w:instrText xml:space="preserve"> FORMDROPDOWN </w:instrText>
            </w:r>
            <w:r w:rsidR="00142DCB">
              <w:rPr>
                <w:rFonts w:ascii="Verdana" w:hAnsi="Verdana"/>
                <w:sz w:val="20"/>
                <w:szCs w:val="20"/>
              </w:rPr>
            </w:r>
            <w:r>
              <w:rPr>
                <w:rFonts w:ascii="Verdana" w:hAnsi="Verdana"/>
                <w:sz w:val="20"/>
                <w:szCs w:val="20"/>
              </w:rPr>
              <w:fldChar w:fldCharType="end"/>
            </w:r>
          </w:p>
        </w:tc>
      </w:tr>
      <w:tr w:rsidR="00FE6FC6" w:rsidRPr="00841402"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FE6FC6" w:rsidRPr="00841402" w:rsidRDefault="00FE6FC6" w:rsidP="001F38D3">
            <w:pPr>
              <w:rPr>
                <w:rFonts w:ascii="Verdana" w:hAnsi="Verdana"/>
                <w:sz w:val="20"/>
                <w:szCs w:val="20"/>
              </w:rPr>
            </w:pPr>
          </w:p>
        </w:tc>
        <w:tc>
          <w:tcPr>
            <w:tcW w:w="8831" w:type="dxa"/>
            <w:gridSpan w:val="2"/>
            <w:tcBorders>
              <w:top w:val="single" w:sz="4" w:space="0" w:color="auto"/>
              <w:left w:val="nil"/>
              <w:bottom w:val="single" w:sz="4" w:space="0" w:color="auto"/>
            </w:tcBorders>
            <w:shd w:val="clear" w:color="auto" w:fill="auto"/>
          </w:tcPr>
          <w:p w:rsidR="00FE6FC6" w:rsidRDefault="00FE6FC6" w:rsidP="00FE6FC6">
            <w:pPr>
              <w:rPr>
                <w:rFonts w:ascii="Verdana" w:hAnsi="Verdana"/>
                <w:sz w:val="20"/>
                <w:szCs w:val="20"/>
              </w:rPr>
            </w:pPr>
            <w:r w:rsidRPr="00FE6FC6">
              <w:rPr>
                <w:rFonts w:ascii="Verdana" w:hAnsi="Verdana"/>
                <w:b/>
                <w:sz w:val="20"/>
                <w:szCs w:val="20"/>
              </w:rPr>
              <w:t xml:space="preserve">Comments </w:t>
            </w:r>
            <w:r>
              <w:rPr>
                <w:rFonts w:ascii="Verdana" w:hAnsi="Verdana"/>
                <w:sz w:val="20"/>
                <w:szCs w:val="20"/>
              </w:rPr>
              <w:t>(Please insert your comments in the box below)</w:t>
            </w:r>
          </w:p>
          <w:p w:rsidR="009E15A0" w:rsidRDefault="009E15A0" w:rsidP="00FE6FC6">
            <w:pPr>
              <w:rPr>
                <w:rFonts w:ascii="Verdana" w:hAnsi="Verdana"/>
                <w:sz w:val="20"/>
                <w:szCs w:val="20"/>
              </w:rPr>
            </w:pPr>
            <w:r w:rsidRPr="00841402">
              <w:rPr>
                <w:rFonts w:ascii="Verdana" w:hAnsi="Verdana"/>
                <w:sz w:val="20"/>
                <w:szCs w:val="20"/>
              </w:rPr>
              <w:fldChar w:fldCharType="begin">
                <w:ffData>
                  <w:name w:val="Q19Comment"/>
                  <w:enabled/>
                  <w:calcOnExit w:val="0"/>
                  <w:textInput/>
                </w:ffData>
              </w:fldChar>
            </w:r>
            <w:r w:rsidRPr="00841402">
              <w:rPr>
                <w:rFonts w:ascii="Verdana" w:hAnsi="Verdana"/>
                <w:sz w:val="20"/>
                <w:szCs w:val="20"/>
              </w:rPr>
              <w:instrText xml:space="preserve"> FORMTEXT </w:instrText>
            </w:r>
            <w:r w:rsidRPr="00841402">
              <w:rPr>
                <w:rFonts w:ascii="Verdana" w:hAnsi="Verdana"/>
                <w:sz w:val="20"/>
                <w:szCs w:val="20"/>
              </w:rPr>
            </w:r>
            <w:r w:rsidRPr="00841402">
              <w:rPr>
                <w:rFonts w:ascii="Verdana" w:hAnsi="Verdana"/>
                <w:sz w:val="20"/>
                <w:szCs w:val="20"/>
              </w:rPr>
              <w:fldChar w:fldCharType="separate"/>
            </w:r>
            <w:r w:rsidR="00142DCB">
              <w:t>It is not clear what impact this change will have on District Councils</w:t>
            </w:r>
            <w:r w:rsidRPr="00841402">
              <w:rPr>
                <w:rFonts w:ascii="Verdana" w:hAnsi="Verdana"/>
                <w:sz w:val="20"/>
                <w:szCs w:val="20"/>
              </w:rPr>
              <w:fldChar w:fldCharType="end"/>
            </w:r>
          </w:p>
          <w:p w:rsidR="00FE6FC6" w:rsidRDefault="00FE6FC6" w:rsidP="00FE6FC6">
            <w:pPr>
              <w:rPr>
                <w:rFonts w:ascii="Verdana" w:hAnsi="Verdana"/>
                <w:sz w:val="20"/>
                <w:szCs w:val="20"/>
              </w:rPr>
            </w:pPr>
          </w:p>
        </w:tc>
      </w:tr>
      <w:tr w:rsidR="008B6743" w:rsidRPr="00170ACC"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8B6743" w:rsidRPr="00841402" w:rsidRDefault="008B6743" w:rsidP="001F38D3">
            <w:pPr>
              <w:rPr>
                <w:rFonts w:ascii="Verdana" w:hAnsi="Verdana"/>
                <w:sz w:val="20"/>
                <w:szCs w:val="20"/>
              </w:rPr>
            </w:pPr>
            <w:r w:rsidRPr="00841402">
              <w:rPr>
                <w:rFonts w:ascii="Verdana" w:hAnsi="Verdana"/>
                <w:sz w:val="20"/>
                <w:szCs w:val="20"/>
              </w:rPr>
              <w:lastRenderedPageBreak/>
              <w:t>2</w:t>
            </w:r>
          </w:p>
        </w:tc>
        <w:tc>
          <w:tcPr>
            <w:tcW w:w="8831" w:type="dxa"/>
            <w:gridSpan w:val="2"/>
            <w:tcBorders>
              <w:top w:val="single" w:sz="4" w:space="0" w:color="auto"/>
              <w:left w:val="nil"/>
              <w:bottom w:val="single" w:sz="4" w:space="0" w:color="auto"/>
            </w:tcBorders>
            <w:shd w:val="clear" w:color="auto" w:fill="auto"/>
          </w:tcPr>
          <w:p w:rsidR="008B6743" w:rsidRPr="00841402" w:rsidRDefault="00F12603" w:rsidP="007C1F9D">
            <w:pPr>
              <w:pStyle w:val="Default"/>
              <w:rPr>
                <w:sz w:val="20"/>
                <w:szCs w:val="20"/>
              </w:rPr>
            </w:pPr>
            <w:r>
              <w:rPr>
                <w:sz w:val="20"/>
                <w:szCs w:val="20"/>
              </w:rPr>
              <w:t xml:space="preserve">What do you consider the practical impact of the </w:t>
            </w:r>
            <w:r w:rsidRPr="00D51C69">
              <w:rPr>
                <w:sz w:val="20"/>
                <w:szCs w:val="20"/>
              </w:rPr>
              <w:t xml:space="preserve">adoption of the Amendments to IAS 19 </w:t>
            </w:r>
            <w:r w:rsidRPr="00AE628A">
              <w:rPr>
                <w:i/>
                <w:sz w:val="20"/>
                <w:szCs w:val="20"/>
              </w:rPr>
              <w:t>Employee Benefits</w:t>
            </w:r>
            <w:r>
              <w:rPr>
                <w:sz w:val="20"/>
                <w:szCs w:val="20"/>
              </w:rPr>
              <w:t>:</w:t>
            </w:r>
            <w:r w:rsidRPr="00D51C69">
              <w:rPr>
                <w:sz w:val="20"/>
                <w:szCs w:val="20"/>
              </w:rPr>
              <w:t xml:space="preserve"> Plan Amend</w:t>
            </w:r>
            <w:r>
              <w:rPr>
                <w:sz w:val="20"/>
                <w:szCs w:val="20"/>
              </w:rPr>
              <w:t>ment, Curtailment or Settlement will be for you or your organisation? Please provide details.</w:t>
            </w:r>
            <w:r>
              <w:rPr>
                <w:sz w:val="20"/>
                <w:szCs w:val="20"/>
              </w:rPr>
              <w:tab/>
            </w:r>
          </w:p>
        </w:tc>
      </w:tr>
      <w:tr w:rsidR="00FE6FC6" w:rsidRPr="00170ACC"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FE6FC6" w:rsidRPr="00841402" w:rsidRDefault="00FE6FC6" w:rsidP="001F38D3">
            <w:pPr>
              <w:rPr>
                <w:rFonts w:ascii="Verdana" w:hAnsi="Verdana"/>
                <w:sz w:val="20"/>
                <w:szCs w:val="20"/>
              </w:rPr>
            </w:pPr>
          </w:p>
        </w:tc>
        <w:tc>
          <w:tcPr>
            <w:tcW w:w="8831" w:type="dxa"/>
            <w:gridSpan w:val="2"/>
            <w:tcBorders>
              <w:top w:val="single" w:sz="4" w:space="0" w:color="auto"/>
              <w:left w:val="nil"/>
              <w:bottom w:val="single" w:sz="4" w:space="0" w:color="auto"/>
            </w:tcBorders>
            <w:shd w:val="clear" w:color="auto" w:fill="auto"/>
          </w:tcPr>
          <w:p w:rsidR="00FE6FC6" w:rsidRDefault="009F7072" w:rsidP="00713400">
            <w:pPr>
              <w:rPr>
                <w:rFonts w:ascii="Verdana" w:hAnsi="Verdana"/>
                <w:sz w:val="20"/>
                <w:szCs w:val="20"/>
              </w:rPr>
            </w:pPr>
            <w:r>
              <w:rPr>
                <w:rFonts w:ascii="Verdana" w:hAnsi="Verdana"/>
                <w:b/>
                <w:sz w:val="20"/>
                <w:szCs w:val="20"/>
              </w:rPr>
              <w:t>Response</w:t>
            </w:r>
            <w:r w:rsidR="00FE6FC6" w:rsidRPr="00FE6FC6">
              <w:rPr>
                <w:rFonts w:ascii="Verdana" w:hAnsi="Verdana"/>
                <w:b/>
                <w:sz w:val="20"/>
                <w:szCs w:val="20"/>
              </w:rPr>
              <w:t xml:space="preserve"> </w:t>
            </w:r>
            <w:r w:rsidR="00FE6FC6" w:rsidRPr="00FE6FC6">
              <w:rPr>
                <w:rFonts w:ascii="Verdana" w:hAnsi="Verdana"/>
                <w:sz w:val="20"/>
                <w:szCs w:val="20"/>
              </w:rPr>
              <w:t>(Please</w:t>
            </w:r>
            <w:r w:rsidR="00FE6FC6">
              <w:rPr>
                <w:rFonts w:ascii="Verdana" w:hAnsi="Verdana"/>
                <w:sz w:val="20"/>
                <w:szCs w:val="20"/>
              </w:rPr>
              <w:t xml:space="preserve"> insert your </w:t>
            </w:r>
            <w:r>
              <w:rPr>
                <w:rFonts w:ascii="Verdana" w:hAnsi="Verdana"/>
                <w:sz w:val="20"/>
                <w:szCs w:val="20"/>
              </w:rPr>
              <w:t>response</w:t>
            </w:r>
            <w:r w:rsidR="00FE6FC6">
              <w:rPr>
                <w:rFonts w:ascii="Verdana" w:hAnsi="Verdana"/>
                <w:sz w:val="20"/>
                <w:szCs w:val="20"/>
              </w:rPr>
              <w:t xml:space="preserve"> in the box below)</w:t>
            </w:r>
          </w:p>
          <w:p w:rsidR="009E15A0" w:rsidRDefault="009E15A0" w:rsidP="00713400">
            <w:pPr>
              <w:rPr>
                <w:rFonts w:ascii="Verdana" w:hAnsi="Verdana"/>
                <w:sz w:val="20"/>
                <w:szCs w:val="20"/>
              </w:rPr>
            </w:pPr>
            <w:r w:rsidRPr="00841402">
              <w:rPr>
                <w:rFonts w:ascii="Verdana" w:hAnsi="Verdana"/>
                <w:sz w:val="20"/>
                <w:szCs w:val="20"/>
              </w:rPr>
              <w:fldChar w:fldCharType="begin">
                <w:ffData>
                  <w:name w:val="Q19Comment"/>
                  <w:enabled/>
                  <w:calcOnExit w:val="0"/>
                  <w:textInput/>
                </w:ffData>
              </w:fldChar>
            </w:r>
            <w:r w:rsidRPr="00841402">
              <w:rPr>
                <w:rFonts w:ascii="Verdana" w:hAnsi="Verdana"/>
                <w:sz w:val="20"/>
                <w:szCs w:val="20"/>
              </w:rPr>
              <w:instrText xml:space="preserve"> FORMTEXT </w:instrText>
            </w:r>
            <w:r w:rsidRPr="00841402">
              <w:rPr>
                <w:rFonts w:ascii="Verdana" w:hAnsi="Verdana"/>
                <w:sz w:val="20"/>
                <w:szCs w:val="20"/>
              </w:rPr>
            </w:r>
            <w:r w:rsidRPr="00841402">
              <w:rPr>
                <w:rFonts w:ascii="Verdana" w:hAnsi="Verdana"/>
                <w:sz w:val="20"/>
                <w:szCs w:val="20"/>
              </w:rPr>
              <w:fldChar w:fldCharType="separate"/>
            </w:r>
            <w:r w:rsidR="00142DCB">
              <w:t>It is not clear what impact this change will have. Most Districts suppl</w:t>
            </w:r>
            <w:r w:rsidR="001E05C2">
              <w:t>y</w:t>
            </w:r>
            <w:r w:rsidR="00142DCB">
              <w:t xml:space="preserve"> figures to</w:t>
            </w:r>
            <w:r w:rsidR="001E05C2">
              <w:t xml:space="preserve"> </w:t>
            </w:r>
            <w:r w:rsidR="00142DCB">
              <w:t>the actuary for year end accounting purposes</w:t>
            </w:r>
            <w:r w:rsidR="001E05C2">
              <w:t xml:space="preserve"> and generally have LGPS as the only material pension fund</w:t>
            </w:r>
            <w:r w:rsidR="00142DCB">
              <w:t>.</w:t>
            </w:r>
            <w:r w:rsidR="001E05C2">
              <w:t xml:space="preserve"> This appears to be more of an issue for the actuary to prepare IAS19 compliant figures.</w:t>
            </w:r>
            <w:r w:rsidRPr="00841402">
              <w:rPr>
                <w:rFonts w:ascii="Verdana" w:hAnsi="Verdana"/>
                <w:sz w:val="20"/>
                <w:szCs w:val="20"/>
              </w:rPr>
              <w:fldChar w:fldCharType="end"/>
            </w:r>
          </w:p>
          <w:p w:rsidR="00FE6FC6" w:rsidRDefault="00FE6FC6" w:rsidP="00843E8B">
            <w:pPr>
              <w:rPr>
                <w:rFonts w:ascii="Verdana" w:hAnsi="Verdana"/>
                <w:sz w:val="20"/>
                <w:szCs w:val="20"/>
              </w:rPr>
            </w:pPr>
          </w:p>
        </w:tc>
      </w:tr>
      <w:tr w:rsidR="008B6743" w:rsidRPr="00841402"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8B6743" w:rsidRPr="00841402" w:rsidRDefault="008B6743" w:rsidP="001F38D3">
            <w:pPr>
              <w:rPr>
                <w:rFonts w:ascii="Verdana" w:hAnsi="Verdana"/>
                <w:sz w:val="20"/>
                <w:szCs w:val="20"/>
              </w:rPr>
            </w:pPr>
          </w:p>
        </w:tc>
        <w:tc>
          <w:tcPr>
            <w:tcW w:w="8831" w:type="dxa"/>
            <w:gridSpan w:val="2"/>
            <w:tcBorders>
              <w:top w:val="single" w:sz="4" w:space="0" w:color="auto"/>
              <w:left w:val="nil"/>
              <w:bottom w:val="single" w:sz="4" w:space="0" w:color="auto"/>
            </w:tcBorders>
            <w:shd w:val="clear" w:color="auto" w:fill="auto"/>
          </w:tcPr>
          <w:p w:rsidR="00F12603" w:rsidRPr="00F12603" w:rsidRDefault="00F12603" w:rsidP="00F12603">
            <w:pPr>
              <w:pStyle w:val="Default"/>
              <w:rPr>
                <w:b/>
                <w:sz w:val="20"/>
                <w:szCs w:val="20"/>
              </w:rPr>
            </w:pPr>
            <w:r w:rsidRPr="00F12603">
              <w:rPr>
                <w:b/>
                <w:sz w:val="20"/>
                <w:szCs w:val="20"/>
              </w:rPr>
              <w:t xml:space="preserve">Amendments to IFRS 9 </w:t>
            </w:r>
            <w:r w:rsidRPr="00F12603">
              <w:rPr>
                <w:b/>
                <w:i/>
                <w:sz w:val="20"/>
                <w:szCs w:val="20"/>
              </w:rPr>
              <w:t>Financial Instruments</w:t>
            </w:r>
            <w:r w:rsidRPr="00F12603">
              <w:rPr>
                <w:b/>
                <w:sz w:val="20"/>
                <w:szCs w:val="20"/>
              </w:rPr>
              <w:t>: Prepayment Features with Negative Compensation</w:t>
            </w:r>
          </w:p>
          <w:p w:rsidR="008B6743" w:rsidRPr="008B6743" w:rsidRDefault="008B6743" w:rsidP="00A47782">
            <w:pPr>
              <w:rPr>
                <w:rFonts w:ascii="Verdana" w:hAnsi="Verdana"/>
                <w:b/>
                <w:sz w:val="20"/>
                <w:szCs w:val="20"/>
              </w:rPr>
            </w:pPr>
            <w:r w:rsidRPr="008B6743">
              <w:rPr>
                <w:rFonts w:ascii="Verdana" w:hAnsi="Verdana"/>
                <w:b/>
                <w:i/>
                <w:sz w:val="20"/>
                <w:szCs w:val="20"/>
              </w:rPr>
              <w:t xml:space="preserve"> </w:t>
            </w:r>
          </w:p>
        </w:tc>
      </w:tr>
      <w:tr w:rsidR="00FE6FC6" w:rsidRPr="00841402"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FE6FC6" w:rsidRPr="00841402" w:rsidRDefault="00FE6FC6" w:rsidP="001F38D3">
            <w:pPr>
              <w:rPr>
                <w:rFonts w:ascii="Verdana" w:hAnsi="Verdana"/>
                <w:sz w:val="20"/>
                <w:szCs w:val="20"/>
              </w:rPr>
            </w:pPr>
            <w:r w:rsidRPr="00841402">
              <w:rPr>
                <w:rFonts w:ascii="Verdana" w:hAnsi="Verdana"/>
                <w:sz w:val="20"/>
                <w:szCs w:val="20"/>
              </w:rPr>
              <w:t>3</w:t>
            </w:r>
          </w:p>
        </w:tc>
        <w:tc>
          <w:tcPr>
            <w:tcW w:w="6275" w:type="dxa"/>
            <w:tcBorders>
              <w:top w:val="single" w:sz="4" w:space="0" w:color="auto"/>
              <w:left w:val="nil"/>
              <w:bottom w:val="single" w:sz="4" w:space="0" w:color="auto"/>
              <w:right w:val="single" w:sz="4" w:space="0" w:color="auto"/>
            </w:tcBorders>
            <w:shd w:val="clear" w:color="auto" w:fill="auto"/>
          </w:tcPr>
          <w:p w:rsidR="00FE6FC6" w:rsidRPr="00841402" w:rsidRDefault="00F12603" w:rsidP="007C1F9D">
            <w:pPr>
              <w:pStyle w:val="Default"/>
              <w:rPr>
                <w:sz w:val="20"/>
                <w:szCs w:val="20"/>
              </w:rPr>
            </w:pPr>
            <w:r>
              <w:rPr>
                <w:sz w:val="20"/>
                <w:szCs w:val="20"/>
              </w:rPr>
              <w:t xml:space="preserve">Do you agree with the approach to adoption of the </w:t>
            </w:r>
            <w:r w:rsidRPr="00AA5A5A">
              <w:rPr>
                <w:sz w:val="20"/>
                <w:szCs w:val="20"/>
              </w:rPr>
              <w:t xml:space="preserve">Amendments to IFRS 9 </w:t>
            </w:r>
            <w:r w:rsidRPr="00E05C37">
              <w:rPr>
                <w:i/>
                <w:sz w:val="20"/>
                <w:szCs w:val="20"/>
              </w:rPr>
              <w:t>Financial Instruments</w:t>
            </w:r>
            <w:r w:rsidRPr="00AA5A5A">
              <w:rPr>
                <w:sz w:val="20"/>
                <w:szCs w:val="20"/>
              </w:rPr>
              <w:t>: Prepayment Features with Negative Compensation</w:t>
            </w:r>
            <w:r>
              <w:rPr>
                <w:sz w:val="20"/>
                <w:szCs w:val="20"/>
              </w:rPr>
              <w:t xml:space="preserve">? If not, why not? What alternatives do you suggest?  Please also comment on whether this may have any financial impact on local authority transactions. </w:t>
            </w:r>
          </w:p>
        </w:tc>
        <w:tc>
          <w:tcPr>
            <w:tcW w:w="2556" w:type="dxa"/>
            <w:tcBorders>
              <w:left w:val="single" w:sz="4" w:space="0" w:color="auto"/>
            </w:tcBorders>
            <w:shd w:val="clear" w:color="auto" w:fill="auto"/>
          </w:tcPr>
          <w:p w:rsidR="00FE6FC6" w:rsidRPr="00841402" w:rsidRDefault="00AF0DAB" w:rsidP="00A47782">
            <w:pPr>
              <w:rPr>
                <w:rFonts w:ascii="Verdana" w:hAnsi="Verdana"/>
                <w:sz w:val="20"/>
                <w:szCs w:val="20"/>
              </w:rPr>
            </w:pPr>
            <w:r>
              <w:rPr>
                <w:rFonts w:ascii="Verdana" w:hAnsi="Verdana"/>
                <w:sz w:val="20"/>
                <w:szCs w:val="20"/>
              </w:rPr>
              <w:fldChar w:fldCharType="begin">
                <w:ffData>
                  <w:name w:val=""/>
                  <w:enabled/>
                  <w:calcOnExit w:val="0"/>
                  <w:ddList>
                    <w:result w:val="1"/>
                    <w:listEntry w:val="No Comment"/>
                    <w:listEntry w:val="Agree"/>
                    <w:listEntry w:val="Disagree"/>
                  </w:ddList>
                </w:ffData>
              </w:fldChar>
            </w:r>
            <w:r>
              <w:rPr>
                <w:rFonts w:ascii="Verdana" w:hAnsi="Verdana"/>
                <w:sz w:val="20"/>
                <w:szCs w:val="20"/>
              </w:rPr>
              <w:instrText xml:space="preserve"> FORMDROPDOWN </w:instrText>
            </w:r>
            <w:r w:rsidR="001E05C2">
              <w:rPr>
                <w:rFonts w:ascii="Verdana" w:hAnsi="Verdana"/>
                <w:sz w:val="20"/>
                <w:szCs w:val="20"/>
              </w:rPr>
            </w:r>
            <w:r>
              <w:rPr>
                <w:rFonts w:ascii="Verdana" w:hAnsi="Verdana"/>
                <w:sz w:val="20"/>
                <w:szCs w:val="20"/>
              </w:rPr>
              <w:fldChar w:fldCharType="end"/>
            </w:r>
          </w:p>
        </w:tc>
      </w:tr>
      <w:tr w:rsidR="00FE6FC6" w:rsidRPr="00841402"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FE6FC6" w:rsidRPr="00841402" w:rsidRDefault="00FE6FC6" w:rsidP="001F38D3">
            <w:pPr>
              <w:rPr>
                <w:rFonts w:ascii="Verdana" w:hAnsi="Verdana"/>
                <w:sz w:val="20"/>
                <w:szCs w:val="20"/>
              </w:rPr>
            </w:pPr>
          </w:p>
        </w:tc>
        <w:tc>
          <w:tcPr>
            <w:tcW w:w="8831" w:type="dxa"/>
            <w:gridSpan w:val="2"/>
            <w:tcBorders>
              <w:top w:val="single" w:sz="4" w:space="0" w:color="auto"/>
              <w:left w:val="nil"/>
              <w:bottom w:val="single" w:sz="4" w:space="0" w:color="auto"/>
            </w:tcBorders>
            <w:shd w:val="clear" w:color="auto" w:fill="auto"/>
          </w:tcPr>
          <w:p w:rsidR="00FE6FC6" w:rsidRDefault="00FE6FC6" w:rsidP="00FE6FC6">
            <w:pPr>
              <w:rPr>
                <w:rFonts w:ascii="Verdana" w:hAnsi="Verdana"/>
                <w:sz w:val="20"/>
                <w:szCs w:val="20"/>
              </w:rPr>
            </w:pPr>
            <w:r w:rsidRPr="00FE6FC6">
              <w:rPr>
                <w:rFonts w:ascii="Verdana" w:hAnsi="Verdana"/>
                <w:b/>
                <w:sz w:val="20"/>
                <w:szCs w:val="20"/>
              </w:rPr>
              <w:t xml:space="preserve">Comments </w:t>
            </w:r>
            <w:r>
              <w:rPr>
                <w:rFonts w:ascii="Verdana" w:hAnsi="Verdana"/>
                <w:sz w:val="20"/>
                <w:szCs w:val="20"/>
              </w:rPr>
              <w:t>(Please insert your comments in the box below)</w:t>
            </w:r>
          </w:p>
          <w:p w:rsidR="009E15A0" w:rsidRDefault="009E15A0" w:rsidP="00FE6FC6">
            <w:pPr>
              <w:rPr>
                <w:rFonts w:ascii="Verdana" w:hAnsi="Verdana"/>
                <w:sz w:val="20"/>
                <w:szCs w:val="20"/>
              </w:rPr>
            </w:pPr>
            <w:r w:rsidRPr="00841402">
              <w:rPr>
                <w:rFonts w:ascii="Verdana" w:hAnsi="Verdana"/>
                <w:sz w:val="20"/>
                <w:szCs w:val="20"/>
              </w:rPr>
              <w:fldChar w:fldCharType="begin">
                <w:ffData>
                  <w:name w:val="Q19Comment"/>
                  <w:enabled/>
                  <w:calcOnExit w:val="0"/>
                  <w:textInput/>
                </w:ffData>
              </w:fldChar>
            </w:r>
            <w:r w:rsidRPr="00841402">
              <w:rPr>
                <w:rFonts w:ascii="Verdana" w:hAnsi="Verdana"/>
                <w:sz w:val="20"/>
                <w:szCs w:val="20"/>
              </w:rPr>
              <w:instrText xml:space="preserve"> FORMTEXT </w:instrText>
            </w:r>
            <w:r w:rsidRPr="00841402">
              <w:rPr>
                <w:rFonts w:ascii="Verdana" w:hAnsi="Verdana"/>
                <w:sz w:val="20"/>
                <w:szCs w:val="20"/>
              </w:rPr>
            </w:r>
            <w:r w:rsidRPr="00841402">
              <w:rPr>
                <w:rFonts w:ascii="Verdana" w:hAnsi="Verdana"/>
                <w:sz w:val="20"/>
                <w:szCs w:val="20"/>
              </w:rPr>
              <w:fldChar w:fldCharType="separate"/>
            </w:r>
            <w:r w:rsidR="001E05C2">
              <w:t>This appears to be a technical issue which might apply in a relatively small number of cases</w:t>
            </w:r>
            <w:r w:rsidR="00484235">
              <w:t>; direct reference to the standard seems appropriate.</w:t>
            </w:r>
            <w:r w:rsidRPr="00841402">
              <w:rPr>
                <w:rFonts w:ascii="Verdana" w:hAnsi="Verdana"/>
                <w:sz w:val="20"/>
                <w:szCs w:val="20"/>
              </w:rPr>
              <w:fldChar w:fldCharType="end"/>
            </w:r>
          </w:p>
          <w:p w:rsidR="00FE6FC6" w:rsidRDefault="00FE6FC6" w:rsidP="00A47782">
            <w:pPr>
              <w:rPr>
                <w:rFonts w:ascii="Verdana" w:hAnsi="Verdana"/>
                <w:sz w:val="20"/>
                <w:szCs w:val="20"/>
              </w:rPr>
            </w:pPr>
          </w:p>
        </w:tc>
      </w:tr>
      <w:tr w:rsidR="00FE6FC6" w:rsidRPr="00841402"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FE6FC6" w:rsidRPr="00841402" w:rsidRDefault="00FE6FC6" w:rsidP="001F38D3">
            <w:pPr>
              <w:rPr>
                <w:rFonts w:ascii="Verdana" w:hAnsi="Verdana"/>
                <w:sz w:val="20"/>
                <w:szCs w:val="20"/>
              </w:rPr>
            </w:pPr>
            <w:r w:rsidRPr="00841402">
              <w:rPr>
                <w:rFonts w:ascii="Verdana" w:hAnsi="Verdana"/>
                <w:sz w:val="20"/>
                <w:szCs w:val="20"/>
              </w:rPr>
              <w:t>4</w:t>
            </w:r>
          </w:p>
        </w:tc>
        <w:tc>
          <w:tcPr>
            <w:tcW w:w="6275" w:type="dxa"/>
            <w:tcBorders>
              <w:top w:val="single" w:sz="4" w:space="0" w:color="auto"/>
              <w:left w:val="nil"/>
              <w:bottom w:val="single" w:sz="4" w:space="0" w:color="auto"/>
              <w:right w:val="single" w:sz="4" w:space="0" w:color="auto"/>
            </w:tcBorders>
            <w:shd w:val="clear" w:color="auto" w:fill="auto"/>
          </w:tcPr>
          <w:p w:rsidR="00FE6FC6" w:rsidRPr="00EA6928" w:rsidRDefault="009050D4" w:rsidP="007C1F9D">
            <w:pPr>
              <w:pStyle w:val="Default"/>
              <w:rPr>
                <w:sz w:val="20"/>
                <w:szCs w:val="20"/>
              </w:rPr>
            </w:pPr>
            <w:r>
              <w:rPr>
                <w:sz w:val="20"/>
                <w:szCs w:val="20"/>
              </w:rPr>
              <w:t>Do you agree with CIPFA/LASAAC that the amendments in relation to modifications or exchanges of financial liabilities that do not result in derecognition do not require change to the Code? If not, why not? What alternatives do you suggest? Please also comment on whether this may impact on local authorities accounting policies in this area.</w:t>
            </w:r>
          </w:p>
        </w:tc>
        <w:tc>
          <w:tcPr>
            <w:tcW w:w="2556" w:type="dxa"/>
            <w:tcBorders>
              <w:left w:val="single" w:sz="4" w:space="0" w:color="auto"/>
            </w:tcBorders>
            <w:shd w:val="clear" w:color="auto" w:fill="auto"/>
          </w:tcPr>
          <w:p w:rsidR="00FE6FC6" w:rsidRPr="00E45626" w:rsidRDefault="000F4595" w:rsidP="00A24059">
            <w:pPr>
              <w:rPr>
                <w:rFonts w:ascii="Verdana" w:hAnsi="Verdana"/>
                <w:sz w:val="20"/>
                <w:szCs w:val="20"/>
              </w:rPr>
            </w:pPr>
            <w:r>
              <w:rPr>
                <w:rFonts w:ascii="Verdana" w:hAnsi="Verdana"/>
                <w:sz w:val="20"/>
                <w:szCs w:val="20"/>
              </w:rPr>
              <w:fldChar w:fldCharType="begin">
                <w:ffData>
                  <w:name w:val="Q4"/>
                  <w:enabled/>
                  <w:calcOnExit w:val="0"/>
                  <w:ddList>
                    <w:result w:val="1"/>
                    <w:listEntry w:val="No Comment"/>
                    <w:listEntry w:val="Agree"/>
                    <w:listEntry w:val="Disagree"/>
                  </w:ddList>
                </w:ffData>
              </w:fldChar>
            </w:r>
            <w:bookmarkStart w:id="2" w:name="Q4"/>
            <w:r>
              <w:rPr>
                <w:rFonts w:ascii="Verdana" w:hAnsi="Verdana"/>
                <w:sz w:val="20"/>
                <w:szCs w:val="20"/>
              </w:rPr>
              <w:instrText xml:space="preserve"> FORMDROPDOWN </w:instrText>
            </w:r>
            <w:r w:rsidR="00484235">
              <w:rPr>
                <w:rFonts w:ascii="Verdana" w:hAnsi="Verdana"/>
                <w:sz w:val="20"/>
                <w:szCs w:val="20"/>
              </w:rPr>
            </w:r>
            <w:r>
              <w:rPr>
                <w:rFonts w:ascii="Verdana" w:hAnsi="Verdana"/>
                <w:sz w:val="20"/>
                <w:szCs w:val="20"/>
              </w:rPr>
              <w:fldChar w:fldCharType="end"/>
            </w:r>
            <w:bookmarkEnd w:id="2"/>
          </w:p>
        </w:tc>
      </w:tr>
      <w:tr w:rsidR="00FE6FC6" w:rsidRPr="00841402"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FE6FC6" w:rsidRPr="00841402" w:rsidRDefault="00FE6FC6" w:rsidP="001F38D3">
            <w:pPr>
              <w:rPr>
                <w:rFonts w:ascii="Verdana" w:hAnsi="Verdana"/>
                <w:sz w:val="20"/>
                <w:szCs w:val="20"/>
              </w:rPr>
            </w:pPr>
          </w:p>
        </w:tc>
        <w:tc>
          <w:tcPr>
            <w:tcW w:w="8831" w:type="dxa"/>
            <w:gridSpan w:val="2"/>
            <w:tcBorders>
              <w:top w:val="single" w:sz="4" w:space="0" w:color="auto"/>
              <w:left w:val="nil"/>
              <w:bottom w:val="single" w:sz="4" w:space="0" w:color="auto"/>
            </w:tcBorders>
            <w:shd w:val="clear" w:color="auto" w:fill="auto"/>
          </w:tcPr>
          <w:p w:rsidR="00FE6FC6" w:rsidRDefault="00FE6FC6" w:rsidP="00FE6FC6">
            <w:pPr>
              <w:rPr>
                <w:rFonts w:ascii="Verdana" w:hAnsi="Verdana"/>
                <w:sz w:val="20"/>
                <w:szCs w:val="20"/>
              </w:rPr>
            </w:pPr>
            <w:r w:rsidRPr="00FE6FC6">
              <w:rPr>
                <w:rFonts w:ascii="Verdana" w:hAnsi="Verdana"/>
                <w:b/>
                <w:sz w:val="20"/>
                <w:szCs w:val="20"/>
              </w:rPr>
              <w:t>Comments</w:t>
            </w:r>
            <w:r>
              <w:rPr>
                <w:rFonts w:ascii="Verdana" w:hAnsi="Verdana"/>
                <w:sz w:val="20"/>
                <w:szCs w:val="20"/>
              </w:rPr>
              <w:t xml:space="preserve"> (Please insert your comments in the box below)</w:t>
            </w:r>
          </w:p>
          <w:p w:rsidR="009E15A0" w:rsidRDefault="009E15A0" w:rsidP="00FE6FC6">
            <w:pPr>
              <w:rPr>
                <w:rFonts w:ascii="Verdana" w:hAnsi="Verdana"/>
                <w:sz w:val="20"/>
                <w:szCs w:val="20"/>
              </w:rPr>
            </w:pPr>
            <w:r w:rsidRPr="00841402">
              <w:rPr>
                <w:rFonts w:ascii="Verdana" w:hAnsi="Verdana"/>
                <w:sz w:val="20"/>
                <w:szCs w:val="20"/>
              </w:rPr>
              <w:lastRenderedPageBreak/>
              <w:fldChar w:fldCharType="begin">
                <w:ffData>
                  <w:name w:val="Q19Comment"/>
                  <w:enabled/>
                  <w:calcOnExit w:val="0"/>
                  <w:textInput/>
                </w:ffData>
              </w:fldChar>
            </w:r>
            <w:r w:rsidRPr="00841402">
              <w:rPr>
                <w:rFonts w:ascii="Verdana" w:hAnsi="Verdana"/>
                <w:sz w:val="20"/>
                <w:szCs w:val="20"/>
              </w:rPr>
              <w:instrText xml:space="preserve"> FORMTEXT </w:instrText>
            </w:r>
            <w:r w:rsidRPr="00841402">
              <w:rPr>
                <w:rFonts w:ascii="Verdana" w:hAnsi="Verdana"/>
                <w:sz w:val="20"/>
                <w:szCs w:val="20"/>
              </w:rPr>
            </w:r>
            <w:r w:rsidRPr="00841402">
              <w:rPr>
                <w:rFonts w:ascii="Verdana" w:hAnsi="Verdana"/>
                <w:sz w:val="20"/>
                <w:szCs w:val="20"/>
              </w:rPr>
              <w:fldChar w:fldCharType="separate"/>
            </w:r>
            <w:r w:rsidR="00484235">
              <w:t xml:space="preserve">It appears that IFRS 9 is not being amended although this standard is only being fully adopted for 2018/19 and practitioners may not </w:t>
            </w:r>
            <w:r w:rsidR="009B42A3">
              <w:t xml:space="preserve">have </w:t>
            </w:r>
            <w:r w:rsidR="00484235">
              <w:t>fully worked through the impact. If this is likley to involve changes to recognition of gains/losses on debt restructuring, it would be useful if this could be flagged asap a</w:t>
            </w:r>
            <w:r w:rsidR="0053596A">
              <w:t>s well as how these fit with</w:t>
            </w:r>
            <w:r w:rsidR="00484235">
              <w:t xml:space="preserve"> statutory provisions for deferral of</w:t>
            </w:r>
            <w:r w:rsidR="0053596A">
              <w:t xml:space="preserve"> premia/discounts.</w:t>
            </w:r>
            <w:r w:rsidR="00484235">
              <w:t xml:space="preserve"> </w:t>
            </w:r>
            <w:r w:rsidRPr="00841402">
              <w:rPr>
                <w:rFonts w:ascii="Verdana" w:hAnsi="Verdana"/>
                <w:sz w:val="20"/>
                <w:szCs w:val="20"/>
              </w:rPr>
              <w:fldChar w:fldCharType="end"/>
            </w:r>
          </w:p>
          <w:p w:rsidR="00FE6FC6" w:rsidRDefault="00FE6FC6" w:rsidP="00843E8B">
            <w:pPr>
              <w:rPr>
                <w:rFonts w:ascii="Verdana" w:hAnsi="Verdana"/>
                <w:sz w:val="20"/>
                <w:szCs w:val="20"/>
              </w:rPr>
            </w:pPr>
          </w:p>
        </w:tc>
      </w:tr>
      <w:tr w:rsidR="00FE6FC6" w:rsidRPr="000F4595"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FE6FC6" w:rsidRPr="000F4595" w:rsidRDefault="00FE6FC6" w:rsidP="001F38D3">
            <w:pPr>
              <w:rPr>
                <w:rFonts w:ascii="Verdana" w:hAnsi="Verdana"/>
                <w:b/>
                <w:sz w:val="20"/>
                <w:szCs w:val="20"/>
              </w:rPr>
            </w:pPr>
          </w:p>
        </w:tc>
        <w:tc>
          <w:tcPr>
            <w:tcW w:w="8831" w:type="dxa"/>
            <w:gridSpan w:val="2"/>
            <w:tcBorders>
              <w:top w:val="single" w:sz="4" w:space="0" w:color="auto"/>
              <w:left w:val="nil"/>
              <w:bottom w:val="single" w:sz="4" w:space="0" w:color="auto"/>
            </w:tcBorders>
            <w:shd w:val="clear" w:color="auto" w:fill="auto"/>
          </w:tcPr>
          <w:p w:rsidR="00F12603" w:rsidRPr="00F12603" w:rsidRDefault="00F12603" w:rsidP="00F12603">
            <w:pPr>
              <w:pStyle w:val="Default"/>
              <w:rPr>
                <w:b/>
                <w:sz w:val="20"/>
                <w:szCs w:val="20"/>
              </w:rPr>
            </w:pPr>
            <w:r w:rsidRPr="00F12603">
              <w:rPr>
                <w:b/>
                <w:sz w:val="20"/>
                <w:szCs w:val="20"/>
              </w:rPr>
              <w:t xml:space="preserve">Amendments to IAS 28 </w:t>
            </w:r>
            <w:r w:rsidRPr="00F12603">
              <w:rPr>
                <w:b/>
                <w:i/>
                <w:sz w:val="20"/>
                <w:szCs w:val="20"/>
              </w:rPr>
              <w:t>Interests in Associates and Joint Ventures</w:t>
            </w:r>
            <w:r w:rsidRPr="00F12603">
              <w:rPr>
                <w:b/>
                <w:sz w:val="20"/>
                <w:szCs w:val="20"/>
              </w:rPr>
              <w:t>: Long-term Interests in Associates and Joint Ventures</w:t>
            </w:r>
          </w:p>
          <w:p w:rsidR="00FE6FC6" w:rsidRPr="000F4595" w:rsidRDefault="00FE6FC6" w:rsidP="00843E8B">
            <w:pPr>
              <w:rPr>
                <w:rFonts w:ascii="Verdana" w:hAnsi="Verdana"/>
                <w:b/>
                <w:sz w:val="20"/>
                <w:szCs w:val="20"/>
              </w:rPr>
            </w:pPr>
          </w:p>
        </w:tc>
      </w:tr>
      <w:tr w:rsidR="00FE6FC6" w:rsidRPr="00841402"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FE6FC6" w:rsidRPr="00841402" w:rsidRDefault="00FE6FC6" w:rsidP="001F38D3">
            <w:pPr>
              <w:rPr>
                <w:rFonts w:ascii="Verdana" w:hAnsi="Verdana"/>
                <w:sz w:val="20"/>
                <w:szCs w:val="20"/>
              </w:rPr>
            </w:pPr>
            <w:r w:rsidRPr="00841402">
              <w:rPr>
                <w:rFonts w:ascii="Verdana" w:hAnsi="Verdana"/>
                <w:sz w:val="20"/>
                <w:szCs w:val="20"/>
              </w:rPr>
              <w:t>5</w:t>
            </w:r>
          </w:p>
        </w:tc>
        <w:tc>
          <w:tcPr>
            <w:tcW w:w="6275" w:type="dxa"/>
            <w:tcBorders>
              <w:top w:val="single" w:sz="4" w:space="0" w:color="auto"/>
              <w:left w:val="nil"/>
              <w:bottom w:val="single" w:sz="4" w:space="0" w:color="auto"/>
              <w:right w:val="single" w:sz="4" w:space="0" w:color="auto"/>
            </w:tcBorders>
            <w:shd w:val="clear" w:color="auto" w:fill="auto"/>
          </w:tcPr>
          <w:p w:rsidR="00FE6FC6" w:rsidRPr="00841402" w:rsidRDefault="00F12603" w:rsidP="001E0827">
            <w:pPr>
              <w:pStyle w:val="Default"/>
              <w:rPr>
                <w:sz w:val="20"/>
                <w:szCs w:val="20"/>
              </w:rPr>
            </w:pPr>
            <w:r>
              <w:rPr>
                <w:sz w:val="20"/>
                <w:szCs w:val="20"/>
              </w:rPr>
              <w:t xml:space="preserve">Do you agree with the approach to adoption of the </w:t>
            </w:r>
            <w:r w:rsidRPr="00F43A29">
              <w:rPr>
                <w:sz w:val="20"/>
                <w:szCs w:val="20"/>
              </w:rPr>
              <w:t xml:space="preserve">Amendments to IAS 28 </w:t>
            </w:r>
            <w:r w:rsidRPr="00E05C37">
              <w:rPr>
                <w:i/>
                <w:sz w:val="20"/>
                <w:szCs w:val="20"/>
              </w:rPr>
              <w:t>Interests in Associates and Joint Ventures</w:t>
            </w:r>
            <w:r>
              <w:rPr>
                <w:sz w:val="20"/>
                <w:szCs w:val="20"/>
              </w:rPr>
              <w:t>:</w:t>
            </w:r>
            <w:r w:rsidRPr="00F43A29">
              <w:rPr>
                <w:sz w:val="20"/>
                <w:szCs w:val="20"/>
              </w:rPr>
              <w:t xml:space="preserve"> Long-term Interests in Associates and Joint Ventures</w:t>
            </w:r>
            <w:r>
              <w:rPr>
                <w:sz w:val="20"/>
                <w:szCs w:val="20"/>
              </w:rPr>
              <w:t xml:space="preserve">? If not, why not? What alternatives do you suggest? Where necessary please provide any commentary in relation to the practical aspects of the changes. </w:t>
            </w:r>
          </w:p>
        </w:tc>
        <w:tc>
          <w:tcPr>
            <w:tcW w:w="2556" w:type="dxa"/>
            <w:tcBorders>
              <w:left w:val="single" w:sz="4" w:space="0" w:color="auto"/>
            </w:tcBorders>
            <w:shd w:val="clear" w:color="auto" w:fill="auto"/>
          </w:tcPr>
          <w:p w:rsidR="00FE6FC6" w:rsidRPr="00841402" w:rsidRDefault="009D6368" w:rsidP="00843E8B">
            <w:pPr>
              <w:rPr>
                <w:rFonts w:ascii="Verdana" w:hAnsi="Verdana"/>
                <w:sz w:val="20"/>
                <w:szCs w:val="20"/>
              </w:rPr>
            </w:pPr>
            <w:r>
              <w:rPr>
                <w:rFonts w:ascii="Verdana" w:hAnsi="Verdana"/>
                <w:sz w:val="20"/>
                <w:szCs w:val="20"/>
              </w:rPr>
              <w:fldChar w:fldCharType="begin">
                <w:ffData>
                  <w:name w:val="Q5"/>
                  <w:enabled/>
                  <w:calcOnExit w:val="0"/>
                  <w:ddList>
                    <w:result w:val="2"/>
                    <w:listEntry w:val="No Comment"/>
                    <w:listEntry w:val="Agree"/>
                    <w:listEntry w:val="Disagree"/>
                  </w:ddList>
                </w:ffData>
              </w:fldChar>
            </w:r>
            <w:bookmarkStart w:id="3" w:name="Q5"/>
            <w:r>
              <w:rPr>
                <w:rFonts w:ascii="Verdana" w:hAnsi="Verdana"/>
                <w:sz w:val="20"/>
                <w:szCs w:val="20"/>
              </w:rPr>
              <w:instrText xml:space="preserve"> FORMDROPDOWN </w:instrText>
            </w:r>
            <w:r w:rsidR="009B42A3">
              <w:rPr>
                <w:rFonts w:ascii="Verdana" w:hAnsi="Verdana"/>
                <w:sz w:val="20"/>
                <w:szCs w:val="20"/>
              </w:rPr>
            </w:r>
            <w:r>
              <w:rPr>
                <w:rFonts w:ascii="Verdana" w:hAnsi="Verdana"/>
                <w:sz w:val="20"/>
                <w:szCs w:val="20"/>
              </w:rPr>
              <w:fldChar w:fldCharType="end"/>
            </w:r>
            <w:bookmarkEnd w:id="3"/>
          </w:p>
        </w:tc>
      </w:tr>
      <w:tr w:rsidR="00FE6FC6" w:rsidRPr="00841402"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FE6FC6" w:rsidRPr="00841402" w:rsidRDefault="00FE6FC6" w:rsidP="001F38D3">
            <w:pPr>
              <w:rPr>
                <w:rFonts w:ascii="Verdana" w:hAnsi="Verdana"/>
                <w:sz w:val="20"/>
                <w:szCs w:val="20"/>
              </w:rPr>
            </w:pPr>
          </w:p>
        </w:tc>
        <w:tc>
          <w:tcPr>
            <w:tcW w:w="8831" w:type="dxa"/>
            <w:gridSpan w:val="2"/>
            <w:tcBorders>
              <w:top w:val="single" w:sz="4" w:space="0" w:color="auto"/>
              <w:left w:val="nil"/>
              <w:bottom w:val="single" w:sz="4" w:space="0" w:color="auto"/>
            </w:tcBorders>
            <w:shd w:val="clear" w:color="auto" w:fill="auto"/>
          </w:tcPr>
          <w:p w:rsidR="00FE6FC6" w:rsidRDefault="00FE6FC6" w:rsidP="00FE6FC6">
            <w:pPr>
              <w:rPr>
                <w:rFonts w:ascii="Verdana" w:hAnsi="Verdana"/>
                <w:sz w:val="20"/>
                <w:szCs w:val="20"/>
              </w:rPr>
            </w:pPr>
            <w:r w:rsidRPr="00FE6FC6">
              <w:rPr>
                <w:rFonts w:ascii="Verdana" w:hAnsi="Verdana"/>
                <w:b/>
                <w:sz w:val="20"/>
                <w:szCs w:val="20"/>
              </w:rPr>
              <w:t>Comments</w:t>
            </w:r>
            <w:r>
              <w:rPr>
                <w:rFonts w:ascii="Verdana" w:hAnsi="Verdana"/>
                <w:sz w:val="20"/>
                <w:szCs w:val="20"/>
              </w:rPr>
              <w:t xml:space="preserve"> (Please insert your comments in the box below)</w:t>
            </w:r>
          </w:p>
          <w:p w:rsidR="009E15A0" w:rsidRDefault="009E15A0" w:rsidP="00FE6FC6">
            <w:pPr>
              <w:rPr>
                <w:rFonts w:ascii="Verdana" w:hAnsi="Verdana"/>
                <w:sz w:val="20"/>
                <w:szCs w:val="20"/>
              </w:rPr>
            </w:pPr>
            <w:r w:rsidRPr="00841402">
              <w:rPr>
                <w:rFonts w:ascii="Verdana" w:hAnsi="Verdana"/>
                <w:sz w:val="20"/>
                <w:szCs w:val="20"/>
              </w:rPr>
              <w:fldChar w:fldCharType="begin">
                <w:ffData>
                  <w:name w:val="Q19Comment"/>
                  <w:enabled/>
                  <w:calcOnExit w:val="0"/>
                  <w:textInput/>
                </w:ffData>
              </w:fldChar>
            </w:r>
            <w:r w:rsidRPr="00841402">
              <w:rPr>
                <w:rFonts w:ascii="Verdana" w:hAnsi="Verdana"/>
                <w:sz w:val="20"/>
                <w:szCs w:val="20"/>
              </w:rPr>
              <w:instrText xml:space="preserve"> FORMTEXT </w:instrText>
            </w:r>
            <w:r w:rsidRPr="00841402">
              <w:rPr>
                <w:rFonts w:ascii="Verdana" w:hAnsi="Verdana"/>
                <w:sz w:val="20"/>
                <w:szCs w:val="20"/>
              </w:rPr>
            </w:r>
            <w:r w:rsidRPr="00841402">
              <w:rPr>
                <w:rFonts w:ascii="Verdana" w:hAnsi="Verdana"/>
                <w:sz w:val="20"/>
                <w:szCs w:val="20"/>
              </w:rPr>
              <w:fldChar w:fldCharType="separate"/>
            </w:r>
            <w:r w:rsidR="00A51ADB" w:rsidRPr="00A51ADB">
              <w:t>This appears to be a helpful clarification of existing guidance</w:t>
            </w:r>
            <w:r w:rsidR="001F4228">
              <w:t xml:space="preserve"> in the underlying standard; although there is catch all scope exclusion comment, maybe it would be helpful to indicate the main instances where IFRS 9 would apply</w:t>
            </w:r>
            <w:r w:rsidR="00A51ADB">
              <w:t>.</w:t>
            </w:r>
            <w:r w:rsidRPr="00841402">
              <w:rPr>
                <w:rFonts w:ascii="Verdana" w:hAnsi="Verdana"/>
                <w:sz w:val="20"/>
                <w:szCs w:val="20"/>
              </w:rPr>
              <w:fldChar w:fldCharType="end"/>
            </w:r>
          </w:p>
          <w:p w:rsidR="00FE6FC6" w:rsidRDefault="00FE6FC6" w:rsidP="00843E8B">
            <w:pPr>
              <w:rPr>
                <w:rFonts w:ascii="Verdana" w:hAnsi="Verdana"/>
                <w:sz w:val="20"/>
                <w:szCs w:val="20"/>
              </w:rPr>
            </w:pPr>
          </w:p>
        </w:tc>
      </w:tr>
      <w:tr w:rsidR="000F4595" w:rsidRPr="000F4595"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0F4595" w:rsidRPr="000F4595" w:rsidRDefault="000F4595" w:rsidP="001F38D3">
            <w:pPr>
              <w:rPr>
                <w:rFonts w:ascii="Verdana" w:hAnsi="Verdana"/>
                <w:b/>
                <w:sz w:val="20"/>
                <w:szCs w:val="20"/>
              </w:rPr>
            </w:pPr>
          </w:p>
        </w:tc>
        <w:tc>
          <w:tcPr>
            <w:tcW w:w="8831" w:type="dxa"/>
            <w:gridSpan w:val="2"/>
            <w:tcBorders>
              <w:top w:val="single" w:sz="4" w:space="0" w:color="auto"/>
              <w:left w:val="nil"/>
              <w:bottom w:val="single" w:sz="4" w:space="0" w:color="auto"/>
            </w:tcBorders>
            <w:shd w:val="clear" w:color="auto" w:fill="auto"/>
          </w:tcPr>
          <w:p w:rsidR="000F4595" w:rsidRPr="000F4595" w:rsidRDefault="00F12603" w:rsidP="00843E8B">
            <w:pPr>
              <w:rPr>
                <w:rFonts w:ascii="Verdana" w:hAnsi="Verdana"/>
                <w:b/>
                <w:sz w:val="20"/>
                <w:szCs w:val="20"/>
              </w:rPr>
            </w:pPr>
            <w:r w:rsidRPr="00F12603">
              <w:rPr>
                <w:rFonts w:ascii="Verdana" w:hAnsi="Verdana"/>
                <w:b/>
                <w:sz w:val="20"/>
                <w:szCs w:val="20"/>
              </w:rPr>
              <w:t>Annual Improvements to IFRS Standards 2015 – 2017 Cycle</w:t>
            </w:r>
          </w:p>
        </w:tc>
      </w:tr>
      <w:tr w:rsidR="00FE6FC6" w:rsidRPr="00841402"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FE6FC6" w:rsidRPr="00841402" w:rsidRDefault="00FE6FC6" w:rsidP="001F38D3">
            <w:pPr>
              <w:rPr>
                <w:rFonts w:ascii="Verdana" w:hAnsi="Verdana"/>
                <w:sz w:val="20"/>
                <w:szCs w:val="20"/>
              </w:rPr>
            </w:pPr>
            <w:r w:rsidRPr="00841402">
              <w:rPr>
                <w:rFonts w:ascii="Verdana" w:hAnsi="Verdana"/>
                <w:sz w:val="20"/>
                <w:szCs w:val="20"/>
              </w:rPr>
              <w:t>6</w:t>
            </w:r>
          </w:p>
        </w:tc>
        <w:tc>
          <w:tcPr>
            <w:tcW w:w="6275" w:type="dxa"/>
            <w:tcBorders>
              <w:top w:val="single" w:sz="4" w:space="0" w:color="auto"/>
              <w:left w:val="nil"/>
              <w:bottom w:val="single" w:sz="4" w:space="0" w:color="auto"/>
              <w:right w:val="single" w:sz="4" w:space="0" w:color="auto"/>
            </w:tcBorders>
            <w:shd w:val="clear" w:color="auto" w:fill="auto"/>
          </w:tcPr>
          <w:p w:rsidR="00FE6FC6" w:rsidRPr="00841402" w:rsidRDefault="00F12603" w:rsidP="001E0827">
            <w:pPr>
              <w:pStyle w:val="Default"/>
              <w:rPr>
                <w:sz w:val="20"/>
                <w:szCs w:val="20"/>
              </w:rPr>
            </w:pPr>
            <w:r>
              <w:rPr>
                <w:sz w:val="20"/>
                <w:szCs w:val="20"/>
              </w:rPr>
              <w:t xml:space="preserve">Do you agree with the approach to adoption of the </w:t>
            </w:r>
            <w:r w:rsidRPr="007A0C4B">
              <w:rPr>
                <w:i/>
                <w:sz w:val="20"/>
                <w:szCs w:val="20"/>
              </w:rPr>
              <w:t xml:space="preserve">Annual </w:t>
            </w:r>
            <w:r w:rsidRPr="00E05C37">
              <w:rPr>
                <w:i/>
                <w:sz w:val="20"/>
                <w:szCs w:val="20"/>
              </w:rPr>
              <w:t>Improvements to IFRS Standards 2015-</w:t>
            </w:r>
            <w:r w:rsidR="0047166E">
              <w:rPr>
                <w:i/>
                <w:sz w:val="20"/>
                <w:szCs w:val="20"/>
              </w:rPr>
              <w:t>20</w:t>
            </w:r>
            <w:r w:rsidRPr="00E05C37">
              <w:rPr>
                <w:i/>
                <w:sz w:val="20"/>
                <w:szCs w:val="20"/>
              </w:rPr>
              <w:t>17</w:t>
            </w:r>
            <w:r w:rsidR="001E0827">
              <w:rPr>
                <w:i/>
                <w:sz w:val="20"/>
                <w:szCs w:val="20"/>
              </w:rPr>
              <w:t xml:space="preserve"> </w:t>
            </w:r>
            <w:r w:rsidRPr="00E05C37">
              <w:rPr>
                <w:i/>
                <w:sz w:val="20"/>
                <w:szCs w:val="20"/>
              </w:rPr>
              <w:t>Cycle</w:t>
            </w:r>
            <w:r>
              <w:rPr>
                <w:sz w:val="20"/>
                <w:szCs w:val="20"/>
              </w:rPr>
              <w:t>? If not, why not? What alternatives do you suggest? Please indicate whether the changes relating to</w:t>
            </w:r>
            <w:r>
              <w:t xml:space="preserve"> </w:t>
            </w:r>
            <w:r w:rsidRPr="005201F8">
              <w:rPr>
                <w:sz w:val="20"/>
                <w:szCs w:val="20"/>
              </w:rPr>
              <w:t xml:space="preserve">IAS 23 </w:t>
            </w:r>
            <w:r w:rsidRPr="005201F8">
              <w:rPr>
                <w:i/>
                <w:sz w:val="20"/>
                <w:szCs w:val="20"/>
              </w:rPr>
              <w:t>Borrowing Costs</w:t>
            </w:r>
            <w:r>
              <w:rPr>
                <w:sz w:val="20"/>
                <w:szCs w:val="20"/>
              </w:rPr>
              <w:t>:</w:t>
            </w:r>
            <w:r w:rsidRPr="005201F8">
              <w:rPr>
                <w:sz w:val="20"/>
                <w:szCs w:val="20"/>
              </w:rPr>
              <w:t xml:space="preserve"> Borrowing Costs Eligible for Capitalisation</w:t>
            </w:r>
            <w:r>
              <w:rPr>
                <w:sz w:val="20"/>
                <w:szCs w:val="20"/>
              </w:rPr>
              <w:t xml:space="preserve"> will have an impact on the General Fund Balances of local authorities. </w:t>
            </w:r>
          </w:p>
        </w:tc>
        <w:tc>
          <w:tcPr>
            <w:tcW w:w="2556" w:type="dxa"/>
            <w:tcBorders>
              <w:left w:val="single" w:sz="4" w:space="0" w:color="auto"/>
            </w:tcBorders>
            <w:shd w:val="clear" w:color="auto" w:fill="auto"/>
          </w:tcPr>
          <w:p w:rsidR="00FE6FC6" w:rsidRPr="00841402" w:rsidRDefault="00F426BD" w:rsidP="00843E8B">
            <w:pPr>
              <w:rPr>
                <w:rFonts w:ascii="Verdana" w:hAnsi="Verdana"/>
                <w:sz w:val="20"/>
                <w:szCs w:val="20"/>
              </w:rPr>
            </w:pPr>
            <w:r>
              <w:rPr>
                <w:rFonts w:ascii="Verdana" w:hAnsi="Verdana"/>
                <w:sz w:val="20"/>
                <w:szCs w:val="20"/>
              </w:rPr>
              <w:fldChar w:fldCharType="begin">
                <w:ffData>
                  <w:name w:val=""/>
                  <w:enabled/>
                  <w:calcOnExit w:val="0"/>
                  <w:ddList>
                    <w:result w:val="1"/>
                    <w:listEntry w:val="No Comment"/>
                    <w:listEntry w:val="Agree"/>
                    <w:listEntry w:val="Disagree"/>
                  </w:ddList>
                </w:ffData>
              </w:fldChar>
            </w:r>
            <w:r>
              <w:rPr>
                <w:rFonts w:ascii="Verdana" w:hAnsi="Verdana"/>
                <w:sz w:val="20"/>
                <w:szCs w:val="20"/>
              </w:rPr>
              <w:instrText xml:space="preserve"> FORMDROPDOWN </w:instrText>
            </w:r>
            <w:r w:rsidR="00A51ADB">
              <w:rPr>
                <w:rFonts w:ascii="Verdana" w:hAnsi="Verdana"/>
                <w:sz w:val="20"/>
                <w:szCs w:val="20"/>
              </w:rPr>
            </w:r>
            <w:r>
              <w:rPr>
                <w:rFonts w:ascii="Verdana" w:hAnsi="Verdana"/>
                <w:sz w:val="20"/>
                <w:szCs w:val="20"/>
              </w:rPr>
              <w:fldChar w:fldCharType="end"/>
            </w:r>
          </w:p>
        </w:tc>
      </w:tr>
      <w:tr w:rsidR="00FE6FC6" w:rsidRPr="00841402"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FE6FC6" w:rsidRPr="00841402" w:rsidRDefault="00FE6FC6" w:rsidP="001F38D3">
            <w:pPr>
              <w:rPr>
                <w:rFonts w:ascii="Verdana" w:hAnsi="Verdana"/>
                <w:sz w:val="20"/>
                <w:szCs w:val="20"/>
              </w:rPr>
            </w:pPr>
          </w:p>
        </w:tc>
        <w:tc>
          <w:tcPr>
            <w:tcW w:w="8831" w:type="dxa"/>
            <w:gridSpan w:val="2"/>
            <w:tcBorders>
              <w:top w:val="single" w:sz="4" w:space="0" w:color="auto"/>
              <w:left w:val="nil"/>
              <w:bottom w:val="single" w:sz="4" w:space="0" w:color="auto"/>
            </w:tcBorders>
            <w:shd w:val="clear" w:color="auto" w:fill="auto"/>
          </w:tcPr>
          <w:p w:rsidR="00FE6FC6" w:rsidRDefault="00FE6FC6" w:rsidP="00FE6FC6">
            <w:pPr>
              <w:rPr>
                <w:rFonts w:ascii="Verdana" w:hAnsi="Verdana"/>
                <w:sz w:val="20"/>
                <w:szCs w:val="20"/>
              </w:rPr>
            </w:pPr>
            <w:r w:rsidRPr="00FE6FC6">
              <w:rPr>
                <w:rFonts w:ascii="Verdana" w:hAnsi="Verdana"/>
                <w:b/>
                <w:sz w:val="20"/>
                <w:szCs w:val="20"/>
              </w:rPr>
              <w:t>Comments</w:t>
            </w:r>
            <w:r>
              <w:rPr>
                <w:rFonts w:ascii="Verdana" w:hAnsi="Verdana"/>
                <w:sz w:val="20"/>
                <w:szCs w:val="20"/>
              </w:rPr>
              <w:t xml:space="preserve"> (Please insert your comments in the box below)</w:t>
            </w:r>
          </w:p>
          <w:p w:rsidR="009E15A0" w:rsidRDefault="009E15A0" w:rsidP="00FE6FC6">
            <w:pPr>
              <w:rPr>
                <w:rFonts w:ascii="Verdana" w:hAnsi="Verdana"/>
                <w:sz w:val="20"/>
                <w:szCs w:val="20"/>
              </w:rPr>
            </w:pPr>
            <w:r w:rsidRPr="00841402">
              <w:rPr>
                <w:rFonts w:ascii="Verdana" w:hAnsi="Verdana"/>
                <w:sz w:val="20"/>
                <w:szCs w:val="20"/>
              </w:rPr>
              <w:lastRenderedPageBreak/>
              <w:fldChar w:fldCharType="begin">
                <w:ffData>
                  <w:name w:val="Q19Comment"/>
                  <w:enabled/>
                  <w:calcOnExit w:val="0"/>
                  <w:textInput/>
                </w:ffData>
              </w:fldChar>
            </w:r>
            <w:r w:rsidRPr="00841402">
              <w:rPr>
                <w:rFonts w:ascii="Verdana" w:hAnsi="Verdana"/>
                <w:sz w:val="20"/>
                <w:szCs w:val="20"/>
              </w:rPr>
              <w:instrText xml:space="preserve"> FORMTEXT </w:instrText>
            </w:r>
            <w:r w:rsidRPr="00841402">
              <w:rPr>
                <w:rFonts w:ascii="Verdana" w:hAnsi="Verdana"/>
                <w:sz w:val="20"/>
                <w:szCs w:val="20"/>
              </w:rPr>
            </w:r>
            <w:r w:rsidRPr="00841402">
              <w:rPr>
                <w:rFonts w:ascii="Verdana" w:hAnsi="Verdana"/>
                <w:sz w:val="20"/>
                <w:szCs w:val="20"/>
              </w:rPr>
              <w:fldChar w:fldCharType="separate"/>
            </w:r>
            <w:r w:rsidR="00A51ADB" w:rsidRPr="00A51ADB">
              <w:t>This appears to be a helpful clarification of existing guidance</w:t>
            </w:r>
            <w:r w:rsidR="001F4228">
              <w:t>.</w:t>
            </w:r>
            <w:r w:rsidRPr="00841402">
              <w:rPr>
                <w:rFonts w:ascii="Verdana" w:hAnsi="Verdana"/>
                <w:sz w:val="20"/>
                <w:szCs w:val="20"/>
              </w:rPr>
              <w:fldChar w:fldCharType="end"/>
            </w:r>
          </w:p>
          <w:p w:rsidR="00FE6FC6" w:rsidRDefault="00FE6FC6" w:rsidP="00843E8B">
            <w:pPr>
              <w:rPr>
                <w:rFonts w:ascii="Verdana" w:hAnsi="Verdana"/>
                <w:sz w:val="20"/>
                <w:szCs w:val="20"/>
              </w:rPr>
            </w:pPr>
          </w:p>
        </w:tc>
      </w:tr>
      <w:tr w:rsidR="00F7241D" w:rsidRPr="00841402"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F7241D" w:rsidRDefault="00F7241D" w:rsidP="00EB4E96">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F12603" w:rsidRPr="00F12603" w:rsidRDefault="00F12603" w:rsidP="00F12603">
            <w:pPr>
              <w:pStyle w:val="Default"/>
              <w:rPr>
                <w:b/>
                <w:i/>
                <w:sz w:val="20"/>
                <w:szCs w:val="20"/>
              </w:rPr>
            </w:pPr>
            <w:r w:rsidRPr="00F12603">
              <w:rPr>
                <w:b/>
                <w:sz w:val="20"/>
                <w:szCs w:val="20"/>
              </w:rPr>
              <w:t xml:space="preserve">IFRIC 23 </w:t>
            </w:r>
            <w:r w:rsidRPr="00F12603">
              <w:rPr>
                <w:b/>
                <w:i/>
                <w:sz w:val="20"/>
                <w:szCs w:val="20"/>
              </w:rPr>
              <w:t>Uncertainty over Income Tax Treatments</w:t>
            </w:r>
          </w:p>
          <w:p w:rsidR="00F7241D" w:rsidRPr="00F7241D" w:rsidRDefault="00F7241D" w:rsidP="00713400">
            <w:pPr>
              <w:rPr>
                <w:rFonts w:ascii="Verdana" w:hAnsi="Verdana"/>
                <w:b/>
                <w:sz w:val="20"/>
                <w:szCs w:val="20"/>
              </w:rPr>
            </w:pPr>
          </w:p>
        </w:tc>
      </w:tr>
      <w:tr w:rsidR="00F7241D" w:rsidRPr="00841402"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F7241D" w:rsidRPr="00841402" w:rsidRDefault="008B6743" w:rsidP="00EB4E96">
            <w:pPr>
              <w:rPr>
                <w:rFonts w:ascii="Verdana" w:hAnsi="Verdana"/>
                <w:sz w:val="20"/>
                <w:szCs w:val="20"/>
              </w:rPr>
            </w:pPr>
            <w:r>
              <w:rPr>
                <w:rFonts w:ascii="Verdana" w:hAnsi="Verdana"/>
                <w:sz w:val="20"/>
                <w:szCs w:val="20"/>
              </w:rPr>
              <w:t>7</w:t>
            </w:r>
          </w:p>
        </w:tc>
        <w:tc>
          <w:tcPr>
            <w:tcW w:w="6275" w:type="dxa"/>
            <w:tcBorders>
              <w:top w:val="single" w:sz="4" w:space="0" w:color="auto"/>
              <w:left w:val="nil"/>
              <w:bottom w:val="single" w:sz="4" w:space="0" w:color="auto"/>
              <w:right w:val="single" w:sz="4" w:space="0" w:color="auto"/>
            </w:tcBorders>
            <w:shd w:val="clear" w:color="auto" w:fill="auto"/>
          </w:tcPr>
          <w:p w:rsidR="00F7241D" w:rsidRPr="00841402" w:rsidRDefault="00F12603" w:rsidP="001E0827">
            <w:pPr>
              <w:pStyle w:val="Default"/>
              <w:rPr>
                <w:sz w:val="20"/>
                <w:szCs w:val="20"/>
              </w:rPr>
            </w:pPr>
            <w:r>
              <w:rPr>
                <w:sz w:val="20"/>
                <w:szCs w:val="20"/>
              </w:rPr>
              <w:t xml:space="preserve">Do you agree with the approach to the adoption of </w:t>
            </w:r>
            <w:r w:rsidRPr="005807AF">
              <w:rPr>
                <w:sz w:val="20"/>
                <w:lang w:eastAsia="en-US"/>
              </w:rPr>
              <w:t xml:space="preserve">IFRIC 23 </w:t>
            </w:r>
            <w:r w:rsidRPr="005807AF">
              <w:rPr>
                <w:i/>
                <w:sz w:val="20"/>
                <w:lang w:eastAsia="en-US"/>
              </w:rPr>
              <w:t>Uncertainty over Income Tax Treatments</w:t>
            </w:r>
            <w:r>
              <w:rPr>
                <w:sz w:val="20"/>
                <w:lang w:eastAsia="en-US"/>
              </w:rPr>
              <w:t>?</w:t>
            </w:r>
            <w:r>
              <w:rPr>
                <w:sz w:val="20"/>
                <w:szCs w:val="20"/>
              </w:rPr>
              <w:t xml:space="preserve"> If not, why not? What alternatives do you suggest?</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7241D" w:rsidRPr="00841402" w:rsidRDefault="00F426BD" w:rsidP="00713400">
            <w:pPr>
              <w:rPr>
                <w:rFonts w:ascii="Verdana" w:hAnsi="Verdana"/>
                <w:sz w:val="20"/>
                <w:szCs w:val="20"/>
              </w:rPr>
            </w:pPr>
            <w:r>
              <w:rPr>
                <w:rFonts w:ascii="Verdana" w:hAnsi="Verdana"/>
                <w:sz w:val="20"/>
                <w:szCs w:val="20"/>
              </w:rPr>
              <w:fldChar w:fldCharType="begin">
                <w:ffData>
                  <w:name w:val=""/>
                  <w:enabled/>
                  <w:calcOnExit w:val="0"/>
                  <w:ddList>
                    <w:result w:val="1"/>
                    <w:listEntry w:val="No Comment"/>
                    <w:listEntry w:val="Agree"/>
                    <w:listEntry w:val="Disagree"/>
                  </w:ddList>
                </w:ffData>
              </w:fldChar>
            </w:r>
            <w:r>
              <w:rPr>
                <w:rFonts w:ascii="Verdana" w:hAnsi="Verdana"/>
                <w:sz w:val="20"/>
                <w:szCs w:val="20"/>
              </w:rPr>
              <w:instrText xml:space="preserve"> FORMDROPDOWN </w:instrText>
            </w:r>
            <w:r w:rsidR="00A51ADB">
              <w:rPr>
                <w:rFonts w:ascii="Verdana" w:hAnsi="Verdana"/>
                <w:sz w:val="20"/>
                <w:szCs w:val="20"/>
              </w:rPr>
            </w:r>
            <w:r>
              <w:rPr>
                <w:rFonts w:ascii="Verdana" w:hAnsi="Verdana"/>
                <w:sz w:val="20"/>
                <w:szCs w:val="20"/>
              </w:rPr>
              <w:fldChar w:fldCharType="end"/>
            </w:r>
          </w:p>
        </w:tc>
      </w:tr>
      <w:tr w:rsidR="00F7241D"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F7241D" w:rsidRDefault="00F7241D" w:rsidP="00713400">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F7241D" w:rsidRDefault="00F7241D" w:rsidP="00713400">
            <w:pPr>
              <w:rPr>
                <w:rFonts w:ascii="Verdana" w:hAnsi="Verdana"/>
                <w:sz w:val="20"/>
                <w:szCs w:val="20"/>
              </w:rPr>
            </w:pPr>
            <w:r w:rsidRPr="00FE6FC6">
              <w:rPr>
                <w:rFonts w:ascii="Verdana" w:hAnsi="Verdana"/>
                <w:b/>
                <w:sz w:val="20"/>
                <w:szCs w:val="20"/>
              </w:rPr>
              <w:t>Comments</w:t>
            </w:r>
            <w:r>
              <w:rPr>
                <w:rFonts w:ascii="Verdana" w:hAnsi="Verdana"/>
                <w:sz w:val="20"/>
                <w:szCs w:val="20"/>
              </w:rPr>
              <w:t xml:space="preserve"> (Please insert your comments in the box below)</w:t>
            </w:r>
          </w:p>
          <w:p w:rsidR="00F7241D" w:rsidRDefault="00F7241D" w:rsidP="00713400">
            <w:pPr>
              <w:rPr>
                <w:rFonts w:ascii="Verdana" w:hAnsi="Verdana"/>
                <w:sz w:val="20"/>
                <w:szCs w:val="20"/>
              </w:rPr>
            </w:pPr>
            <w:r w:rsidRPr="00841402">
              <w:rPr>
                <w:rFonts w:ascii="Verdana" w:hAnsi="Verdana"/>
                <w:sz w:val="20"/>
                <w:szCs w:val="20"/>
              </w:rPr>
              <w:fldChar w:fldCharType="begin">
                <w:ffData>
                  <w:name w:val="Q19Comment"/>
                  <w:enabled/>
                  <w:calcOnExit w:val="0"/>
                  <w:textInput/>
                </w:ffData>
              </w:fldChar>
            </w:r>
            <w:r w:rsidRPr="00841402">
              <w:rPr>
                <w:rFonts w:ascii="Verdana" w:hAnsi="Verdana"/>
                <w:sz w:val="20"/>
                <w:szCs w:val="20"/>
              </w:rPr>
              <w:instrText xml:space="preserve"> FORMTEXT </w:instrText>
            </w:r>
            <w:r w:rsidRPr="00841402">
              <w:rPr>
                <w:rFonts w:ascii="Verdana" w:hAnsi="Verdana"/>
                <w:sz w:val="20"/>
                <w:szCs w:val="20"/>
              </w:rPr>
            </w:r>
            <w:r w:rsidRPr="00841402">
              <w:rPr>
                <w:rFonts w:ascii="Verdana" w:hAnsi="Verdana"/>
                <w:sz w:val="20"/>
                <w:szCs w:val="20"/>
              </w:rPr>
              <w:fldChar w:fldCharType="separate"/>
            </w:r>
            <w:r w:rsidR="00A51ADB">
              <w:t>T</w:t>
            </w:r>
            <w:r w:rsidR="00A51ADB" w:rsidRPr="00A51ADB">
              <w:t>his appears to be a</w:t>
            </w:r>
            <w:r w:rsidR="00A51ADB">
              <w:t xml:space="preserve"> helpful</w:t>
            </w:r>
            <w:r w:rsidR="00A51ADB" w:rsidRPr="00A51ADB">
              <w:t xml:space="preserve"> clarification of existing guidance</w:t>
            </w:r>
            <w:r w:rsidR="00267C83">
              <w:t xml:space="preserve"> with limited application to local authority accounts.</w:t>
            </w:r>
            <w:r w:rsidRPr="00841402">
              <w:rPr>
                <w:rFonts w:ascii="Verdana" w:hAnsi="Verdana"/>
                <w:sz w:val="20"/>
                <w:szCs w:val="20"/>
              </w:rPr>
              <w:fldChar w:fldCharType="end"/>
            </w:r>
          </w:p>
          <w:p w:rsidR="00F7241D" w:rsidRDefault="00F7241D" w:rsidP="00713400">
            <w:pPr>
              <w:rPr>
                <w:rFonts w:ascii="Verdana" w:hAnsi="Verdana"/>
                <w:sz w:val="20"/>
                <w:szCs w:val="20"/>
              </w:rPr>
            </w:pPr>
          </w:p>
        </w:tc>
      </w:tr>
      <w:tr w:rsidR="00F12603" w:rsidRPr="00F7241D" w:rsidTr="00E211EB">
        <w:trPr>
          <w:cantSplit/>
        </w:trPr>
        <w:tc>
          <w:tcPr>
            <w:tcW w:w="9332" w:type="dxa"/>
            <w:gridSpan w:val="3"/>
            <w:tcBorders>
              <w:top w:val="single" w:sz="4" w:space="0" w:color="auto"/>
              <w:left w:val="single" w:sz="4" w:space="0" w:color="auto"/>
              <w:bottom w:val="single" w:sz="4" w:space="0" w:color="auto"/>
              <w:right w:val="single" w:sz="4" w:space="0" w:color="auto"/>
            </w:tcBorders>
            <w:shd w:val="clear" w:color="auto" w:fill="auto"/>
          </w:tcPr>
          <w:p w:rsidR="00F12603" w:rsidRPr="00E05C37" w:rsidRDefault="00F12603" w:rsidP="00E211EB">
            <w:pPr>
              <w:pStyle w:val="Default"/>
              <w:rPr>
                <w:b/>
                <w:i/>
                <w:sz w:val="20"/>
                <w:szCs w:val="20"/>
              </w:rPr>
            </w:pPr>
            <w:r w:rsidRPr="00E05C37">
              <w:rPr>
                <w:b/>
                <w:i/>
                <w:sz w:val="20"/>
                <w:szCs w:val="20"/>
              </w:rPr>
              <w:t xml:space="preserve">Exposure Draft B: Legislative and Policy Changes </w:t>
            </w:r>
          </w:p>
          <w:p w:rsidR="00F12603" w:rsidRPr="00C86E21" w:rsidRDefault="00F12603" w:rsidP="00E211EB">
            <w:pPr>
              <w:pStyle w:val="Default"/>
              <w:rPr>
                <w:sz w:val="20"/>
                <w:szCs w:val="20"/>
              </w:rPr>
            </w:pPr>
          </w:p>
        </w:tc>
      </w:tr>
      <w:tr w:rsidR="00F12603" w:rsidRPr="00F7241D"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F12603" w:rsidRDefault="00F12603"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F426BD" w:rsidRPr="00F426BD" w:rsidRDefault="00F426BD" w:rsidP="00F426BD">
            <w:pPr>
              <w:rPr>
                <w:rFonts w:ascii="Verdana" w:hAnsi="Verdana"/>
                <w:b/>
                <w:sz w:val="20"/>
                <w:szCs w:val="20"/>
              </w:rPr>
            </w:pPr>
            <w:r w:rsidRPr="00F426BD">
              <w:rPr>
                <w:rFonts w:ascii="Verdana" w:hAnsi="Verdana"/>
                <w:b/>
                <w:sz w:val="20"/>
                <w:szCs w:val="20"/>
              </w:rPr>
              <w:t xml:space="preserve">Scottish Local Authorities: Presentation of Transfers to or from Other Statutory Reserves </w:t>
            </w:r>
          </w:p>
          <w:p w:rsidR="00F12603" w:rsidRPr="00F426BD" w:rsidRDefault="00F12603" w:rsidP="00E211EB">
            <w:pPr>
              <w:rPr>
                <w:rFonts w:ascii="Verdana" w:hAnsi="Verdana"/>
                <w:b/>
                <w:sz w:val="20"/>
                <w:szCs w:val="20"/>
              </w:rPr>
            </w:pPr>
          </w:p>
        </w:tc>
      </w:tr>
      <w:tr w:rsidR="00F12603" w:rsidRPr="00841402"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F12603" w:rsidRPr="00841402" w:rsidRDefault="00F426BD" w:rsidP="00E211EB">
            <w:pPr>
              <w:rPr>
                <w:rFonts w:ascii="Verdana" w:hAnsi="Verdana"/>
                <w:sz w:val="20"/>
                <w:szCs w:val="20"/>
              </w:rPr>
            </w:pPr>
            <w:r>
              <w:rPr>
                <w:rFonts w:ascii="Verdana" w:hAnsi="Verdana"/>
                <w:sz w:val="20"/>
                <w:szCs w:val="20"/>
              </w:rPr>
              <w:t>8</w:t>
            </w:r>
          </w:p>
        </w:tc>
        <w:tc>
          <w:tcPr>
            <w:tcW w:w="6275" w:type="dxa"/>
            <w:tcBorders>
              <w:top w:val="single" w:sz="4" w:space="0" w:color="auto"/>
              <w:left w:val="nil"/>
              <w:bottom w:val="single" w:sz="4" w:space="0" w:color="auto"/>
              <w:right w:val="single" w:sz="4" w:space="0" w:color="auto"/>
            </w:tcBorders>
            <w:shd w:val="clear" w:color="auto" w:fill="auto"/>
          </w:tcPr>
          <w:p w:rsidR="00F12603" w:rsidRPr="00841402" w:rsidRDefault="00F426BD" w:rsidP="001E0827">
            <w:pPr>
              <w:pStyle w:val="Default"/>
              <w:rPr>
                <w:sz w:val="20"/>
                <w:szCs w:val="20"/>
              </w:rPr>
            </w:pPr>
            <w:r>
              <w:rPr>
                <w:sz w:val="20"/>
                <w:szCs w:val="20"/>
              </w:rPr>
              <w:t xml:space="preserve">Do you agree with the approach to the presentation of transfers to or </w:t>
            </w:r>
            <w:r w:rsidRPr="00810788">
              <w:rPr>
                <w:sz w:val="20"/>
                <w:szCs w:val="20"/>
              </w:rPr>
              <w:t xml:space="preserve">from </w:t>
            </w:r>
            <w:r>
              <w:rPr>
                <w:sz w:val="20"/>
                <w:szCs w:val="20"/>
              </w:rPr>
              <w:t>other statutory reserves? If not, why not? What alternatives do you suggest?</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12603" w:rsidRPr="00841402" w:rsidRDefault="00F426BD" w:rsidP="00E211EB">
            <w:pPr>
              <w:rPr>
                <w:rFonts w:ascii="Verdana" w:hAnsi="Verdana"/>
                <w:sz w:val="20"/>
                <w:szCs w:val="20"/>
              </w:rPr>
            </w:pPr>
            <w:r>
              <w:rPr>
                <w:rFonts w:ascii="Verdana" w:hAnsi="Verdana"/>
                <w:sz w:val="20"/>
                <w:szCs w:val="20"/>
              </w:rPr>
              <w:fldChar w:fldCharType="begin">
                <w:ffData>
                  <w:name w:val=""/>
                  <w:enabled/>
                  <w:calcOnExit w:val="0"/>
                  <w:ddList>
                    <w:listEntry w:val="No Comment"/>
                    <w:listEntry w:val="Agree"/>
                    <w:listEntry w:val="Disagree"/>
                  </w:ddList>
                </w:ffData>
              </w:fldChar>
            </w:r>
            <w:r>
              <w:rPr>
                <w:rFonts w:ascii="Verdana" w:hAnsi="Verdana"/>
                <w:sz w:val="20"/>
                <w:szCs w:val="20"/>
              </w:rPr>
              <w:instrText xml:space="preserve"> FORMDROPDOWN </w:instrText>
            </w:r>
            <w:r w:rsidR="009F7072">
              <w:rPr>
                <w:rFonts w:ascii="Verdana" w:hAnsi="Verdana"/>
                <w:sz w:val="20"/>
                <w:szCs w:val="20"/>
              </w:rPr>
            </w:r>
            <w:r>
              <w:rPr>
                <w:rFonts w:ascii="Verdana" w:hAnsi="Verdana"/>
                <w:sz w:val="20"/>
                <w:szCs w:val="20"/>
              </w:rPr>
              <w:fldChar w:fldCharType="end"/>
            </w:r>
          </w:p>
        </w:tc>
      </w:tr>
      <w:tr w:rsidR="00F12603"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F12603" w:rsidRDefault="00F12603"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F12603" w:rsidRDefault="00F12603" w:rsidP="00E211EB">
            <w:pPr>
              <w:rPr>
                <w:rFonts w:ascii="Verdana" w:hAnsi="Verdana"/>
                <w:sz w:val="20"/>
                <w:szCs w:val="20"/>
              </w:rPr>
            </w:pPr>
            <w:r w:rsidRPr="00FE6FC6">
              <w:rPr>
                <w:rFonts w:ascii="Verdana" w:hAnsi="Verdana"/>
                <w:b/>
                <w:sz w:val="20"/>
                <w:szCs w:val="20"/>
              </w:rPr>
              <w:t>Comments</w:t>
            </w:r>
            <w:r>
              <w:rPr>
                <w:rFonts w:ascii="Verdana" w:hAnsi="Verdana"/>
                <w:sz w:val="20"/>
                <w:szCs w:val="20"/>
              </w:rPr>
              <w:t xml:space="preserve"> (Please insert your comments in the box below)</w:t>
            </w:r>
          </w:p>
          <w:p w:rsidR="00F12603" w:rsidRDefault="00F12603" w:rsidP="00E211EB">
            <w:pPr>
              <w:rPr>
                <w:rFonts w:ascii="Verdana" w:hAnsi="Verdana"/>
                <w:sz w:val="20"/>
                <w:szCs w:val="20"/>
              </w:rPr>
            </w:pPr>
            <w:r w:rsidRPr="00841402">
              <w:rPr>
                <w:rFonts w:ascii="Verdana" w:hAnsi="Verdana"/>
                <w:sz w:val="20"/>
                <w:szCs w:val="20"/>
              </w:rPr>
              <w:fldChar w:fldCharType="begin">
                <w:ffData>
                  <w:name w:val="Q19Comment"/>
                  <w:enabled/>
                  <w:calcOnExit w:val="0"/>
                  <w:textInput/>
                </w:ffData>
              </w:fldChar>
            </w:r>
            <w:r w:rsidRPr="00841402">
              <w:rPr>
                <w:rFonts w:ascii="Verdana" w:hAnsi="Verdana"/>
                <w:sz w:val="20"/>
                <w:szCs w:val="20"/>
              </w:rPr>
              <w:instrText xml:space="preserve"> FORMTEXT </w:instrText>
            </w:r>
            <w:r w:rsidRPr="00841402">
              <w:rPr>
                <w:rFonts w:ascii="Verdana" w:hAnsi="Verdana"/>
                <w:sz w:val="20"/>
                <w:szCs w:val="20"/>
              </w:rPr>
            </w:r>
            <w:r w:rsidRPr="00841402">
              <w:rPr>
                <w:rFonts w:ascii="Verdana" w:hAnsi="Verdana"/>
                <w:sz w:val="20"/>
                <w:szCs w:val="20"/>
              </w:rPr>
              <w:fldChar w:fldCharType="separate"/>
            </w:r>
            <w:r w:rsidR="00A51ADB">
              <w:t>Not applicable.</w:t>
            </w:r>
            <w:r w:rsidRPr="00841402">
              <w:rPr>
                <w:rFonts w:ascii="Verdana" w:hAnsi="Verdana"/>
                <w:sz w:val="20"/>
                <w:szCs w:val="20"/>
              </w:rPr>
              <w:fldChar w:fldCharType="end"/>
            </w:r>
          </w:p>
          <w:p w:rsidR="00F12603" w:rsidRDefault="00F12603" w:rsidP="00E211EB">
            <w:pPr>
              <w:rPr>
                <w:rFonts w:ascii="Verdana" w:hAnsi="Verdana"/>
                <w:sz w:val="20"/>
                <w:szCs w:val="20"/>
              </w:rPr>
            </w:pPr>
          </w:p>
        </w:tc>
      </w:tr>
      <w:tr w:rsidR="00F12603" w:rsidRPr="00F7241D"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F12603" w:rsidRDefault="00F12603"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F426BD" w:rsidRPr="00F426BD" w:rsidRDefault="00F426BD" w:rsidP="00F426BD">
            <w:pPr>
              <w:pStyle w:val="Default"/>
              <w:rPr>
                <w:b/>
                <w:sz w:val="20"/>
                <w:szCs w:val="20"/>
              </w:rPr>
            </w:pPr>
            <w:r w:rsidRPr="00F426BD">
              <w:rPr>
                <w:b/>
                <w:sz w:val="20"/>
                <w:szCs w:val="20"/>
              </w:rPr>
              <w:t>Scottish Local Authorities: Presentation of Statutory Adjustments for the Revaluation Element of Depreciation</w:t>
            </w:r>
          </w:p>
          <w:p w:rsidR="00F12603" w:rsidRPr="00F426BD" w:rsidRDefault="00F12603" w:rsidP="00E211EB">
            <w:pPr>
              <w:rPr>
                <w:rFonts w:ascii="Verdana" w:hAnsi="Verdana"/>
                <w:b/>
                <w:sz w:val="20"/>
                <w:szCs w:val="20"/>
              </w:rPr>
            </w:pPr>
          </w:p>
        </w:tc>
      </w:tr>
      <w:tr w:rsidR="00F426BD" w:rsidRPr="00841402"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F426BD" w:rsidRDefault="00F426BD" w:rsidP="00E211EB">
            <w:pPr>
              <w:spacing w:after="240"/>
              <w:rPr>
                <w:rFonts w:ascii="Verdana" w:hAnsi="Verdana"/>
                <w:sz w:val="20"/>
                <w:szCs w:val="20"/>
              </w:rPr>
            </w:pPr>
            <w:r>
              <w:rPr>
                <w:rFonts w:ascii="Verdana" w:hAnsi="Verdana"/>
                <w:sz w:val="20"/>
                <w:szCs w:val="20"/>
              </w:rPr>
              <w:lastRenderedPageBreak/>
              <w:t>9</w:t>
            </w:r>
          </w:p>
        </w:tc>
        <w:tc>
          <w:tcPr>
            <w:tcW w:w="6275" w:type="dxa"/>
            <w:tcBorders>
              <w:top w:val="single" w:sz="4" w:space="0" w:color="auto"/>
              <w:left w:val="nil"/>
              <w:bottom w:val="single" w:sz="4" w:space="0" w:color="auto"/>
              <w:right w:val="single" w:sz="4" w:space="0" w:color="auto"/>
            </w:tcBorders>
            <w:shd w:val="clear" w:color="auto" w:fill="auto"/>
          </w:tcPr>
          <w:p w:rsidR="00F426BD" w:rsidRDefault="00F426BD" w:rsidP="00E211EB">
            <w:pPr>
              <w:pStyle w:val="Default"/>
              <w:rPr>
                <w:sz w:val="20"/>
                <w:szCs w:val="20"/>
              </w:rPr>
            </w:pPr>
            <w:r>
              <w:rPr>
                <w:sz w:val="20"/>
                <w:szCs w:val="20"/>
              </w:rPr>
              <w:t xml:space="preserve">Do you agree with the proposed changes for the presentation for the revaluation elements of depreciation?  If not why, not? What alternatives do you suggest? </w:t>
            </w:r>
          </w:p>
          <w:p w:rsidR="00F426BD" w:rsidRDefault="00F426BD" w:rsidP="00E211EB">
            <w:pPr>
              <w:pStyle w:val="Default"/>
              <w:rPr>
                <w:sz w:val="20"/>
                <w:szCs w:val="20"/>
              </w:rPr>
            </w:pPr>
          </w:p>
          <w:p w:rsidR="00F426BD" w:rsidRDefault="00F426BD" w:rsidP="00E211EB">
            <w:pPr>
              <w:pStyle w:val="Default"/>
              <w:rPr>
                <w:sz w:val="20"/>
                <w:szCs w:val="20"/>
              </w:rPr>
            </w:pPr>
            <w:r w:rsidRPr="00FB62DA">
              <w:rPr>
                <w:sz w:val="20"/>
                <w:szCs w:val="20"/>
              </w:rPr>
              <w:t xml:space="preserve">Are there significant practical </w:t>
            </w:r>
            <w:r>
              <w:rPr>
                <w:sz w:val="20"/>
                <w:szCs w:val="20"/>
              </w:rPr>
              <w:t xml:space="preserve">or financial management </w:t>
            </w:r>
            <w:r w:rsidRPr="00FB62DA">
              <w:rPr>
                <w:sz w:val="20"/>
                <w:szCs w:val="20"/>
              </w:rPr>
              <w:t xml:space="preserve">implementation considerations in allowing a voluntary transfer </w:t>
            </w:r>
            <w:r>
              <w:rPr>
                <w:sz w:val="20"/>
                <w:szCs w:val="20"/>
              </w:rPr>
              <w:t xml:space="preserve">between the Revaluation Reserve and the General Fund in Scotland?  </w:t>
            </w:r>
          </w:p>
          <w:p w:rsidR="00F426BD" w:rsidRDefault="00F426BD" w:rsidP="00E211EB">
            <w:pPr>
              <w:pStyle w:val="Default"/>
              <w:rPr>
                <w:sz w:val="20"/>
                <w:szCs w:val="20"/>
              </w:rPr>
            </w:pPr>
          </w:p>
          <w:p w:rsidR="00F426BD" w:rsidRDefault="00F426BD" w:rsidP="001E0827">
            <w:pPr>
              <w:pStyle w:val="Default"/>
              <w:rPr>
                <w:sz w:val="20"/>
                <w:szCs w:val="20"/>
              </w:rPr>
            </w:pPr>
            <w:r>
              <w:rPr>
                <w:sz w:val="20"/>
                <w:szCs w:val="20"/>
              </w:rPr>
              <w:t>Do you have any views on the applicability of this voluntary transfer to local authorities across the UK where the legislation for the treatment of capital receipts and the legislative framework differs from Scottish local authorities?</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F426BD" w:rsidRPr="00841402" w:rsidRDefault="00F426BD" w:rsidP="00E211EB">
            <w:pPr>
              <w:rPr>
                <w:rFonts w:ascii="Verdana" w:hAnsi="Verdana"/>
                <w:sz w:val="20"/>
                <w:szCs w:val="20"/>
              </w:rPr>
            </w:pPr>
            <w:r>
              <w:rPr>
                <w:rFonts w:ascii="Verdana" w:hAnsi="Verdana"/>
                <w:sz w:val="20"/>
                <w:szCs w:val="20"/>
              </w:rPr>
              <w:fldChar w:fldCharType="begin">
                <w:ffData>
                  <w:name w:val=""/>
                  <w:enabled/>
                  <w:calcOnExit w:val="0"/>
                  <w:ddList>
                    <w:listEntry w:val="No Comment"/>
                    <w:listEntry w:val="Agree"/>
                    <w:listEntry w:val="Disagree"/>
                  </w:ddList>
                </w:ffData>
              </w:fldChar>
            </w:r>
            <w:r>
              <w:rPr>
                <w:rFonts w:ascii="Verdana" w:hAnsi="Verdana"/>
                <w:sz w:val="20"/>
                <w:szCs w:val="20"/>
              </w:rPr>
              <w:instrText xml:space="preserve"> FORMDROPDOWN </w:instrText>
            </w:r>
            <w:r>
              <w:rPr>
                <w:rFonts w:ascii="Verdana" w:hAnsi="Verdana"/>
                <w:sz w:val="20"/>
                <w:szCs w:val="20"/>
              </w:rPr>
            </w:r>
            <w:r>
              <w:rPr>
                <w:rFonts w:ascii="Verdana" w:hAnsi="Verdana"/>
                <w:sz w:val="20"/>
                <w:szCs w:val="20"/>
              </w:rPr>
              <w:fldChar w:fldCharType="end"/>
            </w:r>
          </w:p>
        </w:tc>
      </w:tr>
      <w:tr w:rsidR="009F7072"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Default="009F7072" w:rsidP="00E211EB">
            <w:pPr>
              <w:rPr>
                <w:rFonts w:ascii="Verdana" w:hAnsi="Verdana"/>
                <w:sz w:val="20"/>
                <w:szCs w:val="20"/>
              </w:rPr>
            </w:pPr>
            <w:r>
              <w:rPr>
                <w:rFonts w:ascii="Verdana" w:hAnsi="Verdana"/>
                <w:b/>
                <w:sz w:val="20"/>
                <w:szCs w:val="20"/>
              </w:rPr>
              <w:t>Response</w:t>
            </w:r>
            <w:r w:rsidRPr="00FE6FC6">
              <w:rPr>
                <w:rFonts w:ascii="Verdana" w:hAnsi="Verdana"/>
                <w:b/>
                <w:sz w:val="20"/>
                <w:szCs w:val="20"/>
              </w:rPr>
              <w:t xml:space="preserve"> </w:t>
            </w:r>
            <w:r w:rsidRPr="00FE6FC6">
              <w:rPr>
                <w:rFonts w:ascii="Verdana" w:hAnsi="Verdana"/>
                <w:sz w:val="20"/>
                <w:szCs w:val="20"/>
              </w:rPr>
              <w:t>(Please</w:t>
            </w:r>
            <w:r>
              <w:rPr>
                <w:rFonts w:ascii="Verdana" w:hAnsi="Verdana"/>
                <w:sz w:val="20"/>
                <w:szCs w:val="20"/>
              </w:rPr>
              <w:t xml:space="preserve"> insert your response in the box below)</w:t>
            </w:r>
          </w:p>
          <w:p w:rsidR="009F7072" w:rsidRDefault="009F7072" w:rsidP="00E211EB">
            <w:pPr>
              <w:rPr>
                <w:rFonts w:ascii="Verdana" w:hAnsi="Verdana"/>
                <w:sz w:val="20"/>
                <w:szCs w:val="20"/>
              </w:rPr>
            </w:pPr>
            <w:r w:rsidRPr="00841402">
              <w:rPr>
                <w:rFonts w:ascii="Verdana" w:hAnsi="Verdana"/>
                <w:sz w:val="20"/>
                <w:szCs w:val="20"/>
              </w:rPr>
              <w:fldChar w:fldCharType="begin">
                <w:ffData>
                  <w:name w:val="Q19Comment"/>
                  <w:enabled/>
                  <w:calcOnExit w:val="0"/>
                  <w:textInput/>
                </w:ffData>
              </w:fldChar>
            </w:r>
            <w:r w:rsidRPr="00841402">
              <w:rPr>
                <w:rFonts w:ascii="Verdana" w:hAnsi="Verdana"/>
                <w:sz w:val="20"/>
                <w:szCs w:val="20"/>
              </w:rPr>
              <w:instrText xml:space="preserve"> FORMTEXT </w:instrText>
            </w:r>
            <w:r w:rsidRPr="00841402">
              <w:rPr>
                <w:rFonts w:ascii="Verdana" w:hAnsi="Verdana"/>
                <w:sz w:val="20"/>
                <w:szCs w:val="20"/>
              </w:rPr>
            </w:r>
            <w:r w:rsidRPr="00841402">
              <w:rPr>
                <w:rFonts w:ascii="Verdana" w:hAnsi="Verdana"/>
                <w:sz w:val="20"/>
                <w:szCs w:val="20"/>
              </w:rPr>
              <w:fldChar w:fldCharType="separate"/>
            </w:r>
            <w:r w:rsidR="00A51ADB" w:rsidRPr="00A51ADB">
              <w:t>Not applicable.</w:t>
            </w:r>
            <w:r w:rsidRPr="00841402">
              <w:rPr>
                <w:rFonts w:ascii="Verdana" w:hAnsi="Verdana"/>
                <w:sz w:val="20"/>
                <w:szCs w:val="20"/>
              </w:rPr>
              <w:fldChar w:fldCharType="end"/>
            </w:r>
          </w:p>
          <w:p w:rsidR="009F7072" w:rsidRDefault="009F7072" w:rsidP="00E211EB">
            <w:pPr>
              <w:rPr>
                <w:rFonts w:ascii="Verdana" w:hAnsi="Verdana"/>
                <w:sz w:val="20"/>
                <w:szCs w:val="20"/>
              </w:rPr>
            </w:pPr>
          </w:p>
        </w:tc>
      </w:tr>
      <w:tr w:rsidR="009F7072" w:rsidRPr="00F7241D"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Pr="00F7241D" w:rsidRDefault="009F7072" w:rsidP="00E211EB">
            <w:pPr>
              <w:rPr>
                <w:rFonts w:ascii="Verdana" w:hAnsi="Verdana"/>
                <w:b/>
                <w:sz w:val="20"/>
                <w:szCs w:val="20"/>
              </w:rPr>
            </w:pPr>
            <w:r w:rsidRPr="00F426BD">
              <w:rPr>
                <w:rFonts w:ascii="Verdana" w:hAnsi="Verdana"/>
                <w:b/>
                <w:sz w:val="20"/>
                <w:szCs w:val="20"/>
              </w:rPr>
              <w:t>Apprenticeship Levy</w:t>
            </w:r>
          </w:p>
        </w:tc>
      </w:tr>
      <w:tr w:rsidR="009F7072" w:rsidRPr="00841402"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Pr="00EA6928" w:rsidRDefault="009F7072" w:rsidP="00E211EB">
            <w:pPr>
              <w:spacing w:after="240"/>
              <w:rPr>
                <w:rFonts w:ascii="Verdana" w:hAnsi="Verdana"/>
                <w:sz w:val="20"/>
                <w:szCs w:val="20"/>
              </w:rPr>
            </w:pPr>
            <w:r>
              <w:rPr>
                <w:rFonts w:ascii="Verdana" w:hAnsi="Verdana"/>
                <w:sz w:val="20"/>
                <w:szCs w:val="20"/>
              </w:rPr>
              <w:t>10</w:t>
            </w:r>
          </w:p>
        </w:tc>
        <w:tc>
          <w:tcPr>
            <w:tcW w:w="6275" w:type="dxa"/>
            <w:tcBorders>
              <w:top w:val="single" w:sz="4" w:space="0" w:color="auto"/>
              <w:left w:val="nil"/>
              <w:bottom w:val="single" w:sz="4" w:space="0" w:color="auto"/>
              <w:right w:val="single" w:sz="4" w:space="0" w:color="auto"/>
            </w:tcBorders>
            <w:shd w:val="clear" w:color="auto" w:fill="auto"/>
          </w:tcPr>
          <w:p w:rsidR="009F7072" w:rsidRPr="00EA6928" w:rsidRDefault="009F7072" w:rsidP="003B1F9F">
            <w:pPr>
              <w:pStyle w:val="Default"/>
              <w:rPr>
                <w:sz w:val="20"/>
                <w:szCs w:val="20"/>
              </w:rPr>
            </w:pPr>
            <w:r>
              <w:rPr>
                <w:sz w:val="20"/>
                <w:szCs w:val="20"/>
              </w:rPr>
              <w:t>Do you agree with the proposed specification of the treatment of the Apprenticeship Levy? If not, why not? What alternatives do you suggest?</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F7072" w:rsidRPr="00841402" w:rsidRDefault="009F7072" w:rsidP="00E211EB">
            <w:pPr>
              <w:rPr>
                <w:rFonts w:ascii="Verdana" w:hAnsi="Verdana"/>
                <w:sz w:val="20"/>
                <w:szCs w:val="20"/>
              </w:rPr>
            </w:pPr>
            <w:r>
              <w:rPr>
                <w:rFonts w:ascii="Verdana" w:hAnsi="Verdana"/>
                <w:sz w:val="20"/>
                <w:szCs w:val="20"/>
              </w:rPr>
              <w:fldChar w:fldCharType="begin">
                <w:ffData>
                  <w:name w:val=""/>
                  <w:enabled/>
                  <w:calcOnExit w:val="0"/>
                  <w:ddList>
                    <w:result w:val="2"/>
                    <w:listEntry w:val="No Comment"/>
                    <w:listEntry w:val="Agree"/>
                    <w:listEntry w:val="Disagree"/>
                  </w:ddList>
                </w:ffData>
              </w:fldChar>
            </w:r>
            <w:r>
              <w:rPr>
                <w:rFonts w:ascii="Verdana" w:hAnsi="Verdana"/>
                <w:sz w:val="20"/>
                <w:szCs w:val="20"/>
              </w:rPr>
              <w:instrText xml:space="preserve"> FORMDROPDOWN </w:instrText>
            </w:r>
            <w:r w:rsidR="00267C83">
              <w:rPr>
                <w:rFonts w:ascii="Verdana" w:hAnsi="Verdana"/>
                <w:sz w:val="20"/>
                <w:szCs w:val="20"/>
              </w:rPr>
            </w:r>
            <w:r>
              <w:rPr>
                <w:rFonts w:ascii="Verdana" w:hAnsi="Verdana"/>
                <w:sz w:val="20"/>
                <w:szCs w:val="20"/>
              </w:rPr>
              <w:fldChar w:fldCharType="end"/>
            </w:r>
          </w:p>
        </w:tc>
      </w:tr>
      <w:tr w:rsidR="009F7072"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Default="009F7072" w:rsidP="00E211EB">
            <w:pPr>
              <w:rPr>
                <w:rFonts w:ascii="Verdana" w:hAnsi="Verdana"/>
                <w:sz w:val="20"/>
                <w:szCs w:val="20"/>
              </w:rPr>
            </w:pPr>
            <w:r w:rsidRPr="00FE6FC6">
              <w:rPr>
                <w:rFonts w:ascii="Verdana" w:hAnsi="Verdana"/>
                <w:b/>
                <w:sz w:val="20"/>
                <w:szCs w:val="20"/>
              </w:rPr>
              <w:t>Comments</w:t>
            </w:r>
            <w:r>
              <w:rPr>
                <w:rFonts w:ascii="Verdana" w:hAnsi="Verdana"/>
                <w:sz w:val="20"/>
                <w:szCs w:val="20"/>
              </w:rPr>
              <w:t xml:space="preserve"> (Please insert your comments in the box below)</w:t>
            </w:r>
          </w:p>
          <w:p w:rsidR="009F7072" w:rsidRDefault="009F7072" w:rsidP="00E211EB">
            <w:pPr>
              <w:rPr>
                <w:rFonts w:ascii="Verdana" w:hAnsi="Verdana"/>
                <w:sz w:val="20"/>
                <w:szCs w:val="20"/>
              </w:rPr>
            </w:pPr>
            <w:r w:rsidRPr="00841402">
              <w:rPr>
                <w:rFonts w:ascii="Verdana" w:hAnsi="Verdana"/>
                <w:sz w:val="20"/>
                <w:szCs w:val="20"/>
              </w:rPr>
              <w:fldChar w:fldCharType="begin">
                <w:ffData>
                  <w:name w:val="Q19Comment"/>
                  <w:enabled/>
                  <w:calcOnExit w:val="0"/>
                  <w:textInput/>
                </w:ffData>
              </w:fldChar>
            </w:r>
            <w:r w:rsidRPr="00841402">
              <w:rPr>
                <w:rFonts w:ascii="Verdana" w:hAnsi="Verdana"/>
                <w:sz w:val="20"/>
                <w:szCs w:val="20"/>
              </w:rPr>
              <w:instrText xml:space="preserve"> FORMTEXT </w:instrText>
            </w:r>
            <w:r w:rsidRPr="00841402">
              <w:rPr>
                <w:rFonts w:ascii="Verdana" w:hAnsi="Verdana"/>
                <w:sz w:val="20"/>
                <w:szCs w:val="20"/>
              </w:rPr>
            </w:r>
            <w:r w:rsidRPr="00841402">
              <w:rPr>
                <w:rFonts w:ascii="Verdana" w:hAnsi="Verdana"/>
                <w:sz w:val="20"/>
                <w:szCs w:val="20"/>
              </w:rPr>
              <w:fldChar w:fldCharType="separate"/>
            </w:r>
            <w:r w:rsidR="00A51ADB">
              <w:t>It is helpful to have clarity over the treatment</w:t>
            </w:r>
            <w:r w:rsidR="00B149E7">
              <w:t>;</w:t>
            </w:r>
            <w:r w:rsidR="00267C83">
              <w:t xml:space="preserve"> the proposal to recognise the income to match the expense seems inconsistent with the recognition criteria in 2.3.2.1 of the code.</w:t>
            </w:r>
            <w:r w:rsidR="00B149E7">
              <w:t xml:space="preserve"> </w:t>
            </w:r>
            <w:r w:rsidR="00D748A6">
              <w:t>It is p</w:t>
            </w:r>
            <w:r w:rsidR="00B149E7">
              <w:t>ropose</w:t>
            </w:r>
            <w:r w:rsidR="00D748A6">
              <w:t>d</w:t>
            </w:r>
            <w:r w:rsidR="00B149E7">
              <w:t xml:space="preserve"> that 2.11.2.4 is enhanced to explain why the full balance in the DAS account would not be recognised</w:t>
            </w:r>
            <w:r w:rsidR="004F2D67">
              <w:t>.</w:t>
            </w:r>
            <w:r w:rsidRPr="00841402">
              <w:rPr>
                <w:rFonts w:ascii="Verdana" w:hAnsi="Verdana"/>
                <w:sz w:val="20"/>
                <w:szCs w:val="20"/>
              </w:rPr>
              <w:fldChar w:fldCharType="end"/>
            </w:r>
          </w:p>
          <w:p w:rsidR="009F7072" w:rsidRDefault="009F7072" w:rsidP="00E211EB">
            <w:pPr>
              <w:rPr>
                <w:rFonts w:ascii="Verdana" w:hAnsi="Verdana"/>
                <w:sz w:val="20"/>
                <w:szCs w:val="20"/>
              </w:rPr>
            </w:pPr>
          </w:p>
        </w:tc>
      </w:tr>
      <w:tr w:rsidR="009F7072" w:rsidRPr="00F7241D"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Pr="00F426BD" w:rsidRDefault="009F7072" w:rsidP="00E211EB">
            <w:pPr>
              <w:rPr>
                <w:rFonts w:ascii="Verdana" w:hAnsi="Verdana"/>
                <w:b/>
                <w:sz w:val="20"/>
                <w:szCs w:val="20"/>
              </w:rPr>
            </w:pPr>
            <w:r w:rsidRPr="00F426BD">
              <w:rPr>
                <w:rFonts w:ascii="Verdana" w:hAnsi="Verdana"/>
                <w:b/>
                <w:sz w:val="20"/>
                <w:szCs w:val="20"/>
              </w:rPr>
              <w:t>References to Legislation</w:t>
            </w:r>
          </w:p>
        </w:tc>
      </w:tr>
      <w:tr w:rsidR="009F7072" w:rsidRPr="00841402"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Pr="00841402" w:rsidRDefault="009F7072" w:rsidP="00E211EB">
            <w:pPr>
              <w:rPr>
                <w:rFonts w:ascii="Verdana" w:hAnsi="Verdana"/>
                <w:sz w:val="20"/>
                <w:szCs w:val="20"/>
              </w:rPr>
            </w:pPr>
            <w:r>
              <w:rPr>
                <w:rFonts w:ascii="Verdana" w:hAnsi="Verdana"/>
                <w:sz w:val="20"/>
                <w:szCs w:val="20"/>
              </w:rPr>
              <w:lastRenderedPageBreak/>
              <w:t>11</w:t>
            </w:r>
          </w:p>
        </w:tc>
        <w:tc>
          <w:tcPr>
            <w:tcW w:w="6275" w:type="dxa"/>
            <w:tcBorders>
              <w:top w:val="single" w:sz="4" w:space="0" w:color="auto"/>
              <w:left w:val="nil"/>
              <w:bottom w:val="single" w:sz="4" w:space="0" w:color="auto"/>
              <w:right w:val="single" w:sz="4" w:space="0" w:color="auto"/>
            </w:tcBorders>
            <w:shd w:val="clear" w:color="auto" w:fill="auto"/>
          </w:tcPr>
          <w:p w:rsidR="009F7072" w:rsidRPr="00841402" w:rsidRDefault="009F7072" w:rsidP="003B1F9F">
            <w:pPr>
              <w:pStyle w:val="Default"/>
              <w:rPr>
                <w:sz w:val="20"/>
                <w:szCs w:val="20"/>
              </w:rPr>
            </w:pPr>
            <w:r>
              <w:rPr>
                <w:sz w:val="20"/>
                <w:szCs w:val="20"/>
              </w:rPr>
              <w:t>Do you agree with the proposed amendments to reflect the references in the Code to legislation which has been enacted or made since the development of the 2018/19 Code? If not, why not? What alternatives do you suggest? Are there other items of legislation which you consider could usefully be included in the Code?</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F7072" w:rsidRPr="00841402" w:rsidRDefault="009F7072" w:rsidP="00E211EB">
            <w:pPr>
              <w:rPr>
                <w:rFonts w:ascii="Verdana" w:hAnsi="Verdana"/>
                <w:sz w:val="20"/>
                <w:szCs w:val="20"/>
              </w:rPr>
            </w:pPr>
            <w:r>
              <w:rPr>
                <w:rFonts w:ascii="Verdana" w:hAnsi="Verdana"/>
                <w:sz w:val="20"/>
                <w:szCs w:val="20"/>
              </w:rPr>
              <w:fldChar w:fldCharType="begin">
                <w:ffData>
                  <w:name w:val=""/>
                  <w:enabled/>
                  <w:calcOnExit w:val="0"/>
                  <w:ddList>
                    <w:result w:val="1"/>
                    <w:listEntry w:val="No Comment"/>
                    <w:listEntry w:val="Agree"/>
                    <w:listEntry w:val="Disagree"/>
                  </w:ddList>
                </w:ffData>
              </w:fldChar>
            </w:r>
            <w:r>
              <w:rPr>
                <w:rFonts w:ascii="Verdana" w:hAnsi="Verdana"/>
                <w:sz w:val="20"/>
                <w:szCs w:val="20"/>
              </w:rPr>
              <w:instrText xml:space="preserve"> FORMDROPDOWN </w:instrText>
            </w:r>
            <w:r w:rsidR="00A51ADB">
              <w:rPr>
                <w:rFonts w:ascii="Verdana" w:hAnsi="Verdana"/>
                <w:sz w:val="20"/>
                <w:szCs w:val="20"/>
              </w:rPr>
            </w:r>
            <w:r>
              <w:rPr>
                <w:rFonts w:ascii="Verdana" w:hAnsi="Verdana"/>
                <w:sz w:val="20"/>
                <w:szCs w:val="20"/>
              </w:rPr>
              <w:fldChar w:fldCharType="end"/>
            </w:r>
          </w:p>
        </w:tc>
      </w:tr>
      <w:tr w:rsidR="009F7072"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Default="009F7072" w:rsidP="00E211EB">
            <w:pPr>
              <w:rPr>
                <w:rFonts w:ascii="Verdana" w:hAnsi="Verdana"/>
                <w:sz w:val="20"/>
                <w:szCs w:val="20"/>
              </w:rPr>
            </w:pPr>
            <w:r w:rsidRPr="00FE6FC6">
              <w:rPr>
                <w:rFonts w:ascii="Verdana" w:hAnsi="Verdana"/>
                <w:b/>
                <w:sz w:val="20"/>
                <w:szCs w:val="20"/>
              </w:rPr>
              <w:t>Comments</w:t>
            </w:r>
            <w:r>
              <w:rPr>
                <w:rFonts w:ascii="Verdana" w:hAnsi="Verdana"/>
                <w:sz w:val="20"/>
                <w:szCs w:val="20"/>
              </w:rPr>
              <w:t xml:space="preserve"> (Please insert your comments in the box below)</w:t>
            </w:r>
          </w:p>
          <w:p w:rsidR="009F7072" w:rsidRDefault="009F7072" w:rsidP="00E211EB">
            <w:pPr>
              <w:rPr>
                <w:rFonts w:ascii="Verdana" w:hAnsi="Verdana"/>
                <w:sz w:val="20"/>
                <w:szCs w:val="20"/>
              </w:rPr>
            </w:pPr>
            <w:r w:rsidRPr="00841402">
              <w:rPr>
                <w:rFonts w:ascii="Verdana" w:hAnsi="Verdana"/>
                <w:sz w:val="20"/>
                <w:szCs w:val="20"/>
              </w:rPr>
              <w:fldChar w:fldCharType="begin">
                <w:ffData>
                  <w:name w:val="Q19Comment"/>
                  <w:enabled/>
                  <w:calcOnExit w:val="0"/>
                  <w:textInput/>
                </w:ffData>
              </w:fldChar>
            </w:r>
            <w:r w:rsidRPr="00841402">
              <w:rPr>
                <w:rFonts w:ascii="Verdana" w:hAnsi="Verdana"/>
                <w:sz w:val="20"/>
                <w:szCs w:val="20"/>
              </w:rPr>
              <w:instrText xml:space="preserve"> FORMTEXT </w:instrText>
            </w:r>
            <w:r w:rsidRPr="00841402">
              <w:rPr>
                <w:rFonts w:ascii="Verdana" w:hAnsi="Verdana"/>
                <w:sz w:val="20"/>
                <w:szCs w:val="20"/>
              </w:rPr>
            </w:r>
            <w:r w:rsidRPr="00841402">
              <w:rPr>
                <w:rFonts w:ascii="Verdana" w:hAnsi="Verdana"/>
                <w:sz w:val="20"/>
                <w:szCs w:val="20"/>
              </w:rPr>
              <w:fldChar w:fldCharType="separate"/>
            </w:r>
            <w:r w:rsidR="00A51ADB">
              <w:t>It makes sense to keep these cross references up to date.</w:t>
            </w:r>
            <w:r w:rsidRPr="00841402">
              <w:rPr>
                <w:rFonts w:ascii="Verdana" w:hAnsi="Verdana"/>
                <w:sz w:val="20"/>
                <w:szCs w:val="20"/>
              </w:rPr>
              <w:fldChar w:fldCharType="end"/>
            </w:r>
          </w:p>
          <w:p w:rsidR="009F7072" w:rsidRDefault="009F7072" w:rsidP="00E211EB">
            <w:pPr>
              <w:rPr>
                <w:rFonts w:ascii="Verdana" w:hAnsi="Verdana"/>
                <w:sz w:val="20"/>
                <w:szCs w:val="20"/>
              </w:rPr>
            </w:pPr>
          </w:p>
        </w:tc>
      </w:tr>
      <w:tr w:rsidR="009F7072" w:rsidRPr="00F7241D" w:rsidTr="00E211EB">
        <w:trPr>
          <w:cantSplit/>
        </w:trPr>
        <w:tc>
          <w:tcPr>
            <w:tcW w:w="9332" w:type="dxa"/>
            <w:gridSpan w:val="3"/>
            <w:tcBorders>
              <w:top w:val="single" w:sz="4" w:space="0" w:color="auto"/>
              <w:left w:val="single" w:sz="4" w:space="0" w:color="auto"/>
              <w:bottom w:val="single" w:sz="4" w:space="0" w:color="auto"/>
              <w:right w:val="single" w:sz="4" w:space="0" w:color="auto"/>
            </w:tcBorders>
            <w:shd w:val="clear" w:color="auto" w:fill="auto"/>
          </w:tcPr>
          <w:p w:rsidR="009F7072" w:rsidRPr="00F7241D" w:rsidRDefault="009F7072" w:rsidP="00E211EB">
            <w:pPr>
              <w:rPr>
                <w:rFonts w:ascii="Verdana" w:hAnsi="Verdana"/>
                <w:b/>
                <w:sz w:val="20"/>
                <w:szCs w:val="20"/>
              </w:rPr>
            </w:pPr>
            <w:r w:rsidRPr="00197DCD">
              <w:rPr>
                <w:rFonts w:ascii="Verdana" w:hAnsi="Verdana"/>
                <w:b/>
                <w:i/>
                <w:sz w:val="20"/>
                <w:szCs w:val="20"/>
              </w:rPr>
              <w:t xml:space="preserve">Exposure Draft C: </w:t>
            </w:r>
            <w:r w:rsidRPr="00D45C4E">
              <w:rPr>
                <w:rFonts w:ascii="Verdana" w:hAnsi="Verdana"/>
                <w:b/>
                <w:i/>
                <w:sz w:val="20"/>
                <w:szCs w:val="20"/>
              </w:rPr>
              <w:t>IFRS Conceptual Framework</w:t>
            </w:r>
            <w:r w:rsidR="003B1F9F">
              <w:rPr>
                <w:rFonts w:ascii="Verdana" w:hAnsi="Verdana"/>
                <w:b/>
                <w:i/>
                <w:sz w:val="20"/>
                <w:szCs w:val="20"/>
              </w:rPr>
              <w:t xml:space="preserve"> for Financial Reporting</w:t>
            </w:r>
            <w:r w:rsidRPr="00D45C4E">
              <w:rPr>
                <w:rFonts w:ascii="Verdana" w:hAnsi="Verdana"/>
                <w:b/>
                <w:i/>
                <w:sz w:val="20"/>
                <w:szCs w:val="20"/>
              </w:rPr>
              <w:t xml:space="preserve"> (March 2018)</w:t>
            </w:r>
          </w:p>
        </w:tc>
      </w:tr>
      <w:tr w:rsidR="009F7072" w:rsidRPr="00841402"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Pr="00841402" w:rsidRDefault="009F7072" w:rsidP="00F426BD">
            <w:pPr>
              <w:rPr>
                <w:rFonts w:ascii="Verdana" w:hAnsi="Verdana"/>
                <w:sz w:val="20"/>
                <w:szCs w:val="20"/>
              </w:rPr>
            </w:pPr>
            <w:r>
              <w:rPr>
                <w:rFonts w:ascii="Verdana" w:hAnsi="Verdana"/>
                <w:sz w:val="20"/>
                <w:szCs w:val="20"/>
              </w:rPr>
              <w:t>12</w:t>
            </w:r>
          </w:p>
        </w:tc>
        <w:tc>
          <w:tcPr>
            <w:tcW w:w="6275" w:type="dxa"/>
            <w:tcBorders>
              <w:top w:val="single" w:sz="4" w:space="0" w:color="auto"/>
              <w:left w:val="nil"/>
              <w:bottom w:val="single" w:sz="4" w:space="0" w:color="auto"/>
              <w:right w:val="single" w:sz="4" w:space="0" w:color="auto"/>
            </w:tcBorders>
            <w:shd w:val="clear" w:color="auto" w:fill="auto"/>
          </w:tcPr>
          <w:p w:rsidR="009F7072" w:rsidRPr="00841402" w:rsidRDefault="009F7072" w:rsidP="003B1F9F">
            <w:pPr>
              <w:pStyle w:val="Default"/>
              <w:rPr>
                <w:sz w:val="20"/>
                <w:szCs w:val="20"/>
              </w:rPr>
            </w:pPr>
            <w:r w:rsidRPr="00BA3FEE">
              <w:rPr>
                <w:sz w:val="20"/>
                <w:szCs w:val="20"/>
              </w:rPr>
              <w:t xml:space="preserve">Do you agree with the proposals to amend section 2.1 (Concepts) of the Code which reflect the adoption of the </w:t>
            </w:r>
            <w:r w:rsidRPr="00D10024">
              <w:rPr>
                <w:i/>
                <w:sz w:val="20"/>
                <w:szCs w:val="20"/>
              </w:rPr>
              <w:t>IFRS Conceptual Framework for Financial Reporting</w:t>
            </w:r>
            <w:r w:rsidRPr="00BA3FEE">
              <w:rPr>
                <w:sz w:val="20"/>
                <w:szCs w:val="20"/>
              </w:rPr>
              <w:t xml:space="preserve"> (March 2018)?  If not, why not? What alternatives would you suggest?</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F7072" w:rsidRPr="00841402" w:rsidRDefault="009F7072" w:rsidP="00E211EB">
            <w:pPr>
              <w:rPr>
                <w:rFonts w:ascii="Verdana" w:hAnsi="Verdana"/>
                <w:sz w:val="20"/>
                <w:szCs w:val="20"/>
              </w:rPr>
            </w:pPr>
            <w:r>
              <w:rPr>
                <w:rFonts w:ascii="Verdana" w:hAnsi="Verdana"/>
                <w:sz w:val="20"/>
                <w:szCs w:val="20"/>
              </w:rPr>
              <w:fldChar w:fldCharType="begin">
                <w:ffData>
                  <w:name w:val=""/>
                  <w:enabled/>
                  <w:calcOnExit w:val="0"/>
                  <w:ddList>
                    <w:result w:val="1"/>
                    <w:listEntry w:val="No Comment"/>
                    <w:listEntry w:val="Agree"/>
                    <w:listEntry w:val="Disagree"/>
                  </w:ddList>
                </w:ffData>
              </w:fldChar>
            </w:r>
            <w:r>
              <w:rPr>
                <w:rFonts w:ascii="Verdana" w:hAnsi="Verdana"/>
                <w:sz w:val="20"/>
                <w:szCs w:val="20"/>
              </w:rPr>
              <w:instrText xml:space="preserve"> FORMDROPDOWN </w:instrText>
            </w:r>
            <w:r w:rsidR="00A51ADB">
              <w:rPr>
                <w:rFonts w:ascii="Verdana" w:hAnsi="Verdana"/>
                <w:sz w:val="20"/>
                <w:szCs w:val="20"/>
              </w:rPr>
            </w:r>
            <w:r>
              <w:rPr>
                <w:rFonts w:ascii="Verdana" w:hAnsi="Verdana"/>
                <w:sz w:val="20"/>
                <w:szCs w:val="20"/>
              </w:rPr>
              <w:fldChar w:fldCharType="end"/>
            </w:r>
          </w:p>
        </w:tc>
      </w:tr>
      <w:tr w:rsidR="009F7072"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Default="009F7072" w:rsidP="00E211EB">
            <w:pPr>
              <w:rPr>
                <w:rFonts w:ascii="Verdana" w:hAnsi="Verdana"/>
                <w:sz w:val="20"/>
                <w:szCs w:val="20"/>
              </w:rPr>
            </w:pPr>
            <w:r w:rsidRPr="00FE6FC6">
              <w:rPr>
                <w:rFonts w:ascii="Verdana" w:hAnsi="Verdana"/>
                <w:b/>
                <w:sz w:val="20"/>
                <w:szCs w:val="20"/>
              </w:rPr>
              <w:t>Comments</w:t>
            </w:r>
            <w:r>
              <w:rPr>
                <w:rFonts w:ascii="Verdana" w:hAnsi="Verdana"/>
                <w:sz w:val="20"/>
                <w:szCs w:val="20"/>
              </w:rPr>
              <w:t xml:space="preserve"> (Please insert your comments in the box below)</w:t>
            </w:r>
          </w:p>
          <w:p w:rsidR="009F7072" w:rsidRDefault="009F7072" w:rsidP="00E211EB">
            <w:pPr>
              <w:rPr>
                <w:rFonts w:ascii="Verdana" w:hAnsi="Verdana"/>
                <w:sz w:val="20"/>
                <w:szCs w:val="20"/>
              </w:rPr>
            </w:pPr>
            <w:r w:rsidRPr="00841402">
              <w:rPr>
                <w:rFonts w:ascii="Verdana" w:hAnsi="Verdana"/>
                <w:sz w:val="20"/>
                <w:szCs w:val="20"/>
              </w:rPr>
              <w:fldChar w:fldCharType="begin">
                <w:ffData>
                  <w:name w:val="Q19Comment"/>
                  <w:enabled/>
                  <w:calcOnExit w:val="0"/>
                  <w:textInput/>
                </w:ffData>
              </w:fldChar>
            </w:r>
            <w:r w:rsidRPr="00841402">
              <w:rPr>
                <w:rFonts w:ascii="Verdana" w:hAnsi="Verdana"/>
                <w:sz w:val="20"/>
                <w:szCs w:val="20"/>
              </w:rPr>
              <w:instrText xml:space="preserve"> FORMTEXT </w:instrText>
            </w:r>
            <w:r w:rsidRPr="00841402">
              <w:rPr>
                <w:rFonts w:ascii="Verdana" w:hAnsi="Verdana"/>
                <w:sz w:val="20"/>
                <w:szCs w:val="20"/>
              </w:rPr>
            </w:r>
            <w:r w:rsidRPr="00841402">
              <w:rPr>
                <w:rFonts w:ascii="Verdana" w:hAnsi="Verdana"/>
                <w:sz w:val="20"/>
                <w:szCs w:val="20"/>
              </w:rPr>
              <w:fldChar w:fldCharType="separate"/>
            </w:r>
            <w:r w:rsidR="00A51ADB">
              <w:t>These appear to be changes</w:t>
            </w:r>
            <w:r w:rsidR="004F2D67">
              <w:t xml:space="preserve"> with minor impact for practitioners but</w:t>
            </w:r>
            <w:r w:rsidR="00A51ADB">
              <w:t xml:space="preserve"> which help keep the fundamental accounting principles consistent with IFRS.</w:t>
            </w:r>
            <w:r w:rsidRPr="00841402">
              <w:rPr>
                <w:rFonts w:ascii="Verdana" w:hAnsi="Verdana"/>
                <w:sz w:val="20"/>
                <w:szCs w:val="20"/>
              </w:rPr>
              <w:fldChar w:fldCharType="end"/>
            </w:r>
          </w:p>
          <w:p w:rsidR="009F7072" w:rsidRDefault="009F7072" w:rsidP="00E211EB">
            <w:pPr>
              <w:rPr>
                <w:rFonts w:ascii="Verdana" w:hAnsi="Verdana"/>
                <w:sz w:val="20"/>
                <w:szCs w:val="20"/>
              </w:rPr>
            </w:pPr>
          </w:p>
        </w:tc>
      </w:tr>
      <w:tr w:rsidR="009F7072" w:rsidRPr="00F7241D" w:rsidTr="00E211EB">
        <w:trPr>
          <w:cantSplit/>
        </w:trPr>
        <w:tc>
          <w:tcPr>
            <w:tcW w:w="9332" w:type="dxa"/>
            <w:gridSpan w:val="3"/>
            <w:tcBorders>
              <w:top w:val="single" w:sz="4" w:space="0" w:color="auto"/>
              <w:left w:val="single" w:sz="4" w:space="0" w:color="auto"/>
              <w:bottom w:val="single" w:sz="4" w:space="0" w:color="auto"/>
              <w:right w:val="single" w:sz="4" w:space="0" w:color="auto"/>
            </w:tcBorders>
            <w:shd w:val="clear" w:color="auto" w:fill="auto"/>
          </w:tcPr>
          <w:p w:rsidR="009F7072" w:rsidRPr="00F7241D" w:rsidRDefault="009F7072" w:rsidP="00E211EB">
            <w:pPr>
              <w:rPr>
                <w:rFonts w:ascii="Verdana" w:hAnsi="Verdana"/>
                <w:b/>
                <w:sz w:val="20"/>
                <w:szCs w:val="20"/>
              </w:rPr>
            </w:pPr>
            <w:r w:rsidRPr="006F22AB">
              <w:rPr>
                <w:rFonts w:ascii="Verdana" w:hAnsi="Verdana"/>
                <w:b/>
                <w:i/>
                <w:sz w:val="20"/>
                <w:szCs w:val="20"/>
              </w:rPr>
              <w:t>Exposure Draft D: Adaptation/Interpretation and Statutory Adjustments</w:t>
            </w:r>
          </w:p>
        </w:tc>
      </w:tr>
      <w:tr w:rsidR="009F7072" w:rsidRPr="00841402"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Pr="00841402" w:rsidRDefault="009F7072" w:rsidP="00E211EB">
            <w:pPr>
              <w:rPr>
                <w:rFonts w:ascii="Verdana" w:hAnsi="Verdana"/>
                <w:sz w:val="20"/>
                <w:szCs w:val="20"/>
              </w:rPr>
            </w:pPr>
            <w:r>
              <w:rPr>
                <w:rFonts w:ascii="Verdana" w:hAnsi="Verdana"/>
                <w:sz w:val="20"/>
                <w:szCs w:val="20"/>
              </w:rPr>
              <w:t>13</w:t>
            </w:r>
          </w:p>
        </w:tc>
        <w:tc>
          <w:tcPr>
            <w:tcW w:w="6275" w:type="dxa"/>
            <w:tcBorders>
              <w:top w:val="single" w:sz="4" w:space="0" w:color="auto"/>
              <w:left w:val="nil"/>
              <w:bottom w:val="single" w:sz="4" w:space="0" w:color="auto"/>
              <w:right w:val="single" w:sz="4" w:space="0" w:color="auto"/>
            </w:tcBorders>
            <w:shd w:val="clear" w:color="auto" w:fill="auto"/>
          </w:tcPr>
          <w:p w:rsidR="009F7072" w:rsidRPr="00EA6928" w:rsidRDefault="009F7072" w:rsidP="001E0827">
            <w:pPr>
              <w:pStyle w:val="Default"/>
              <w:rPr>
                <w:sz w:val="20"/>
                <w:szCs w:val="20"/>
              </w:rPr>
            </w:pPr>
            <w:r>
              <w:rPr>
                <w:sz w:val="20"/>
                <w:szCs w:val="20"/>
              </w:rPr>
              <w:t>Do you agree with the proposed clarification of adaptations and interpretations of IFRS and the description of the processes for statutory adjustments? If not, why not? What alternatives do you suggest?</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F7072" w:rsidRPr="00841402" w:rsidRDefault="009F7072" w:rsidP="00E211EB">
            <w:pPr>
              <w:rPr>
                <w:rFonts w:ascii="Verdana" w:hAnsi="Verdana"/>
                <w:sz w:val="20"/>
                <w:szCs w:val="20"/>
              </w:rPr>
            </w:pPr>
            <w:r>
              <w:rPr>
                <w:rFonts w:ascii="Verdana" w:hAnsi="Verdana"/>
                <w:sz w:val="20"/>
                <w:szCs w:val="20"/>
              </w:rPr>
              <w:fldChar w:fldCharType="begin">
                <w:ffData>
                  <w:name w:val=""/>
                  <w:enabled/>
                  <w:calcOnExit w:val="0"/>
                  <w:ddList>
                    <w:result w:val="1"/>
                    <w:listEntry w:val="No Comment"/>
                    <w:listEntry w:val="Agree"/>
                    <w:listEntry w:val="Disagree"/>
                  </w:ddList>
                </w:ffData>
              </w:fldChar>
            </w:r>
            <w:r>
              <w:rPr>
                <w:rFonts w:ascii="Verdana" w:hAnsi="Verdana"/>
                <w:sz w:val="20"/>
                <w:szCs w:val="20"/>
              </w:rPr>
              <w:instrText xml:space="preserve"> FORMDROPDOWN </w:instrText>
            </w:r>
            <w:r w:rsidR="00A51ADB">
              <w:rPr>
                <w:rFonts w:ascii="Verdana" w:hAnsi="Verdana"/>
                <w:sz w:val="20"/>
                <w:szCs w:val="20"/>
              </w:rPr>
            </w:r>
            <w:r>
              <w:rPr>
                <w:rFonts w:ascii="Verdana" w:hAnsi="Verdana"/>
                <w:sz w:val="20"/>
                <w:szCs w:val="20"/>
              </w:rPr>
              <w:fldChar w:fldCharType="end"/>
            </w:r>
          </w:p>
        </w:tc>
      </w:tr>
      <w:tr w:rsidR="009F7072"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Default="009F7072" w:rsidP="00E211EB">
            <w:pPr>
              <w:rPr>
                <w:rFonts w:ascii="Verdana" w:hAnsi="Verdana"/>
                <w:sz w:val="20"/>
                <w:szCs w:val="20"/>
              </w:rPr>
            </w:pPr>
            <w:r w:rsidRPr="00FE6FC6">
              <w:rPr>
                <w:rFonts w:ascii="Verdana" w:hAnsi="Verdana"/>
                <w:b/>
                <w:sz w:val="20"/>
                <w:szCs w:val="20"/>
              </w:rPr>
              <w:t>Comments</w:t>
            </w:r>
            <w:r>
              <w:rPr>
                <w:rFonts w:ascii="Verdana" w:hAnsi="Verdana"/>
                <w:sz w:val="20"/>
                <w:szCs w:val="20"/>
              </w:rPr>
              <w:t xml:space="preserve"> (Please insert your comments in the box below)</w:t>
            </w:r>
          </w:p>
          <w:p w:rsidR="009F7072" w:rsidRDefault="009F7072" w:rsidP="00E211EB">
            <w:pPr>
              <w:rPr>
                <w:rFonts w:ascii="Verdana" w:hAnsi="Verdana"/>
                <w:sz w:val="20"/>
                <w:szCs w:val="20"/>
              </w:rPr>
            </w:pPr>
            <w:r w:rsidRPr="00841402">
              <w:rPr>
                <w:rFonts w:ascii="Verdana" w:hAnsi="Verdana"/>
                <w:sz w:val="20"/>
                <w:szCs w:val="20"/>
              </w:rPr>
              <w:fldChar w:fldCharType="begin">
                <w:ffData>
                  <w:name w:val="Q19Comment"/>
                  <w:enabled/>
                  <w:calcOnExit w:val="0"/>
                  <w:textInput/>
                </w:ffData>
              </w:fldChar>
            </w:r>
            <w:r w:rsidRPr="00841402">
              <w:rPr>
                <w:rFonts w:ascii="Verdana" w:hAnsi="Verdana"/>
                <w:sz w:val="20"/>
                <w:szCs w:val="20"/>
              </w:rPr>
              <w:instrText xml:space="preserve"> FORMTEXT </w:instrText>
            </w:r>
            <w:r w:rsidRPr="00841402">
              <w:rPr>
                <w:rFonts w:ascii="Verdana" w:hAnsi="Verdana"/>
                <w:sz w:val="20"/>
                <w:szCs w:val="20"/>
              </w:rPr>
            </w:r>
            <w:r w:rsidRPr="00841402">
              <w:rPr>
                <w:rFonts w:ascii="Verdana" w:hAnsi="Verdana"/>
                <w:sz w:val="20"/>
                <w:szCs w:val="20"/>
              </w:rPr>
              <w:fldChar w:fldCharType="separate"/>
            </w:r>
            <w:r w:rsidR="00A51ADB">
              <w:t>These appear to be helpful clar</w:t>
            </w:r>
            <w:r w:rsidR="004F2D67">
              <w:t>i</w:t>
            </w:r>
            <w:r w:rsidR="00A51ADB">
              <w:t>f</w:t>
            </w:r>
            <w:r w:rsidR="004F2D67">
              <w:t>i</w:t>
            </w:r>
            <w:r w:rsidR="00A51ADB">
              <w:t>cations over the re</w:t>
            </w:r>
            <w:r w:rsidR="004F2D67">
              <w:t>lationship between</w:t>
            </w:r>
            <w:r w:rsidR="00A51ADB">
              <w:t xml:space="preserve"> accounting and legislative frameworks.</w:t>
            </w:r>
            <w:r w:rsidRPr="00841402">
              <w:rPr>
                <w:rFonts w:ascii="Verdana" w:hAnsi="Verdana"/>
                <w:sz w:val="20"/>
                <w:szCs w:val="20"/>
              </w:rPr>
              <w:fldChar w:fldCharType="end"/>
            </w:r>
          </w:p>
          <w:p w:rsidR="009F7072" w:rsidRDefault="009F7072" w:rsidP="00E211EB">
            <w:pPr>
              <w:rPr>
                <w:rFonts w:ascii="Verdana" w:hAnsi="Verdana"/>
                <w:sz w:val="20"/>
                <w:szCs w:val="20"/>
              </w:rPr>
            </w:pPr>
          </w:p>
        </w:tc>
      </w:tr>
      <w:tr w:rsidR="009F7072" w:rsidRPr="00F7241D" w:rsidTr="00E211EB">
        <w:trPr>
          <w:cantSplit/>
        </w:trPr>
        <w:tc>
          <w:tcPr>
            <w:tcW w:w="9332" w:type="dxa"/>
            <w:gridSpan w:val="3"/>
            <w:tcBorders>
              <w:top w:val="single" w:sz="4" w:space="0" w:color="auto"/>
              <w:left w:val="single" w:sz="4" w:space="0" w:color="auto"/>
              <w:bottom w:val="single" w:sz="4" w:space="0" w:color="auto"/>
              <w:right w:val="single" w:sz="4" w:space="0" w:color="auto"/>
            </w:tcBorders>
            <w:shd w:val="clear" w:color="auto" w:fill="auto"/>
          </w:tcPr>
          <w:p w:rsidR="009F7072" w:rsidRPr="00F426BD" w:rsidRDefault="009F7072" w:rsidP="00F426BD">
            <w:pPr>
              <w:pStyle w:val="Default"/>
              <w:rPr>
                <w:b/>
                <w:i/>
                <w:sz w:val="20"/>
                <w:szCs w:val="20"/>
              </w:rPr>
            </w:pPr>
            <w:r w:rsidRPr="00F426BD">
              <w:rPr>
                <w:b/>
                <w:i/>
                <w:sz w:val="20"/>
                <w:szCs w:val="20"/>
              </w:rPr>
              <w:lastRenderedPageBreak/>
              <w:t xml:space="preserve">Post-implementation Reviews and Other Issues </w:t>
            </w:r>
          </w:p>
          <w:p w:rsidR="009F7072" w:rsidRPr="00F7241D" w:rsidRDefault="009F7072" w:rsidP="00E211EB">
            <w:pPr>
              <w:rPr>
                <w:rFonts w:ascii="Verdana" w:hAnsi="Verdana"/>
                <w:b/>
                <w:sz w:val="20"/>
                <w:szCs w:val="20"/>
              </w:rPr>
            </w:pPr>
          </w:p>
        </w:tc>
      </w:tr>
      <w:tr w:rsidR="009F7072" w:rsidRPr="00F7241D"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Pr="00F426BD" w:rsidRDefault="009F7072" w:rsidP="00E211EB">
            <w:pPr>
              <w:rPr>
                <w:rFonts w:ascii="Verdana" w:hAnsi="Verdana"/>
                <w:b/>
                <w:sz w:val="20"/>
                <w:szCs w:val="20"/>
              </w:rPr>
            </w:pPr>
            <w:r w:rsidRPr="00F426BD">
              <w:rPr>
                <w:rFonts w:ascii="Verdana" w:hAnsi="Verdana"/>
                <w:b/>
                <w:sz w:val="20"/>
                <w:szCs w:val="20"/>
              </w:rPr>
              <w:t>Group Accounts Presentation and Disclosures</w:t>
            </w:r>
          </w:p>
        </w:tc>
      </w:tr>
      <w:tr w:rsidR="009F7072" w:rsidRPr="00841402"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Pr="00841402" w:rsidRDefault="009F7072" w:rsidP="00E211EB">
            <w:pPr>
              <w:rPr>
                <w:rFonts w:ascii="Verdana" w:hAnsi="Verdana"/>
                <w:sz w:val="20"/>
                <w:szCs w:val="20"/>
              </w:rPr>
            </w:pPr>
            <w:r>
              <w:rPr>
                <w:rFonts w:ascii="Verdana" w:hAnsi="Verdana"/>
                <w:sz w:val="20"/>
                <w:szCs w:val="20"/>
              </w:rPr>
              <w:t>14</w:t>
            </w: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Pr="00841402" w:rsidRDefault="009F7072" w:rsidP="00E211EB">
            <w:pPr>
              <w:rPr>
                <w:rFonts w:ascii="Verdana" w:hAnsi="Verdana"/>
                <w:sz w:val="20"/>
                <w:szCs w:val="20"/>
              </w:rPr>
            </w:pPr>
            <w:r w:rsidRPr="00F426BD">
              <w:rPr>
                <w:rFonts w:ascii="Verdana" w:eastAsia="Calibri" w:hAnsi="Verdana" w:cs="Verdana"/>
                <w:color w:val="000000"/>
                <w:sz w:val="20"/>
                <w:szCs w:val="20"/>
                <w:lang w:eastAsia="en-GB"/>
              </w:rPr>
              <w:t>What are your views on the prominence of the Group Accounts in local authority Statements of Account</w:t>
            </w:r>
            <w:r>
              <w:rPr>
                <w:rFonts w:ascii="Verdana" w:eastAsia="Calibri" w:hAnsi="Verdana" w:cs="Verdana"/>
                <w:color w:val="000000"/>
                <w:sz w:val="20"/>
                <w:szCs w:val="20"/>
                <w:lang w:eastAsia="en-GB"/>
              </w:rPr>
              <w:t>?</w:t>
            </w:r>
          </w:p>
        </w:tc>
      </w:tr>
      <w:tr w:rsidR="009F7072"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Default="009F7072" w:rsidP="00E211EB">
            <w:pPr>
              <w:rPr>
                <w:rFonts w:ascii="Verdana" w:hAnsi="Verdana"/>
                <w:sz w:val="20"/>
                <w:szCs w:val="20"/>
              </w:rPr>
            </w:pPr>
            <w:r w:rsidRPr="00F426BD">
              <w:rPr>
                <w:rFonts w:ascii="Verdana" w:hAnsi="Verdana"/>
                <w:b/>
                <w:sz w:val="20"/>
                <w:szCs w:val="20"/>
              </w:rPr>
              <w:t>Response</w:t>
            </w:r>
            <w:r>
              <w:rPr>
                <w:rFonts w:ascii="Verdana" w:hAnsi="Verdana"/>
                <w:sz w:val="20"/>
                <w:szCs w:val="20"/>
              </w:rPr>
              <w:t xml:space="preserve"> (Please insert your response in the box below)</w:t>
            </w:r>
          </w:p>
          <w:p w:rsidR="009F7072" w:rsidRDefault="009F7072" w:rsidP="00E211EB">
            <w:pPr>
              <w:rPr>
                <w:rFonts w:ascii="Verdana" w:hAnsi="Verdana"/>
                <w:sz w:val="20"/>
                <w:szCs w:val="20"/>
              </w:rPr>
            </w:pPr>
            <w:r w:rsidRPr="00841402">
              <w:rPr>
                <w:rFonts w:ascii="Verdana" w:hAnsi="Verdana"/>
                <w:sz w:val="20"/>
                <w:szCs w:val="20"/>
              </w:rPr>
              <w:fldChar w:fldCharType="begin">
                <w:ffData>
                  <w:name w:val="Q19Comment"/>
                  <w:enabled/>
                  <w:calcOnExit w:val="0"/>
                  <w:textInput/>
                </w:ffData>
              </w:fldChar>
            </w:r>
            <w:r w:rsidRPr="00841402">
              <w:rPr>
                <w:rFonts w:ascii="Verdana" w:hAnsi="Verdana"/>
                <w:sz w:val="20"/>
                <w:szCs w:val="20"/>
              </w:rPr>
              <w:instrText xml:space="preserve"> FORMTEXT </w:instrText>
            </w:r>
            <w:r w:rsidRPr="00841402">
              <w:rPr>
                <w:rFonts w:ascii="Verdana" w:hAnsi="Verdana"/>
                <w:sz w:val="20"/>
                <w:szCs w:val="20"/>
              </w:rPr>
            </w:r>
            <w:r w:rsidRPr="00841402">
              <w:rPr>
                <w:rFonts w:ascii="Verdana" w:hAnsi="Verdana"/>
                <w:sz w:val="20"/>
                <w:szCs w:val="20"/>
              </w:rPr>
              <w:fldChar w:fldCharType="separate"/>
            </w:r>
            <w:r w:rsidR="007550F4">
              <w:t xml:space="preserve">Group accounts should be clearly identifiable so that interested readers can quickly locate the relevant statements and notes. Beyond that, it is judged that prominence of group accounts should </w:t>
            </w:r>
            <w:r w:rsidR="00240C3A">
              <w:t xml:space="preserve">not </w:t>
            </w:r>
            <w:r w:rsidR="007550F4">
              <w:t>be overly prescribed</w:t>
            </w:r>
            <w:r w:rsidR="00240C3A">
              <w:t xml:space="preserve"> given the variance of scale and complexity of group arrangements across authorities</w:t>
            </w:r>
            <w:r w:rsidR="009F2042">
              <w:t>.</w:t>
            </w:r>
            <w:r w:rsidRPr="00841402">
              <w:rPr>
                <w:rFonts w:ascii="Verdana" w:hAnsi="Verdana"/>
                <w:sz w:val="20"/>
                <w:szCs w:val="20"/>
              </w:rPr>
              <w:fldChar w:fldCharType="end"/>
            </w:r>
          </w:p>
          <w:p w:rsidR="009F7072" w:rsidRDefault="009F7072" w:rsidP="00E211EB">
            <w:pPr>
              <w:rPr>
                <w:rFonts w:ascii="Verdana" w:hAnsi="Verdana"/>
                <w:sz w:val="20"/>
                <w:szCs w:val="20"/>
              </w:rPr>
            </w:pPr>
          </w:p>
        </w:tc>
      </w:tr>
      <w:tr w:rsidR="009F7072" w:rsidRPr="00841402" w:rsidTr="009F7072">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r>
              <w:rPr>
                <w:rFonts w:ascii="Verdana" w:hAnsi="Verdana"/>
                <w:sz w:val="20"/>
                <w:szCs w:val="20"/>
              </w:rPr>
              <w:t>15</w:t>
            </w:r>
          </w:p>
        </w:tc>
        <w:tc>
          <w:tcPr>
            <w:tcW w:w="6275" w:type="dxa"/>
            <w:tcBorders>
              <w:top w:val="single" w:sz="4" w:space="0" w:color="auto"/>
              <w:left w:val="nil"/>
              <w:bottom w:val="single" w:sz="4" w:space="0" w:color="auto"/>
              <w:right w:val="single" w:sz="4" w:space="0" w:color="auto"/>
            </w:tcBorders>
            <w:shd w:val="clear" w:color="auto" w:fill="auto"/>
          </w:tcPr>
          <w:p w:rsidR="009F7072" w:rsidRDefault="009F7072" w:rsidP="00E211EB">
            <w:pPr>
              <w:pStyle w:val="Default"/>
              <w:rPr>
                <w:sz w:val="20"/>
                <w:szCs w:val="20"/>
              </w:rPr>
            </w:pPr>
            <w:r>
              <w:rPr>
                <w:sz w:val="20"/>
                <w:szCs w:val="20"/>
              </w:rPr>
              <w:t>Do you think that the Code’s provisions on the presentation and the disclosures required by local authority group accounts provide adequate signals on the reporting requirements for local authorities? If yes, why? If not, why not? Please provide the reasoning behind your response.</w:t>
            </w:r>
          </w:p>
          <w:p w:rsidR="009F7072" w:rsidRPr="00841402" w:rsidRDefault="009F7072" w:rsidP="00E211EB">
            <w:pPr>
              <w:rPr>
                <w:rFonts w:ascii="Verdana" w:hAnsi="Verdana"/>
                <w:sz w:val="20"/>
                <w:szCs w:val="20"/>
              </w:rPr>
            </w:pPr>
          </w:p>
        </w:tc>
        <w:tc>
          <w:tcPr>
            <w:tcW w:w="2556" w:type="dxa"/>
            <w:tcBorders>
              <w:top w:val="single" w:sz="4" w:space="0" w:color="auto"/>
              <w:left w:val="nil"/>
              <w:bottom w:val="single" w:sz="4" w:space="0" w:color="auto"/>
              <w:right w:val="single" w:sz="4" w:space="0" w:color="auto"/>
            </w:tcBorders>
            <w:shd w:val="clear" w:color="auto" w:fill="auto"/>
          </w:tcPr>
          <w:p w:rsidR="009F7072" w:rsidRPr="00841402" w:rsidRDefault="009F7072" w:rsidP="00E211EB">
            <w:pPr>
              <w:rPr>
                <w:rFonts w:ascii="Verdana" w:hAnsi="Verdana"/>
                <w:sz w:val="20"/>
                <w:szCs w:val="20"/>
              </w:rPr>
            </w:pPr>
            <w:r>
              <w:rPr>
                <w:rFonts w:ascii="Verdana" w:hAnsi="Verdana"/>
                <w:sz w:val="20"/>
                <w:szCs w:val="20"/>
              </w:rPr>
              <w:fldChar w:fldCharType="begin">
                <w:ffData>
                  <w:name w:val=""/>
                  <w:enabled/>
                  <w:calcOnExit w:val="0"/>
                  <w:ddList>
                    <w:result w:val="1"/>
                    <w:listEntry w:val="No Comment"/>
                    <w:listEntry w:val="Yes"/>
                    <w:listEntry w:val="No"/>
                  </w:ddList>
                </w:ffData>
              </w:fldChar>
            </w:r>
            <w:r>
              <w:rPr>
                <w:rFonts w:ascii="Verdana" w:hAnsi="Verdana"/>
                <w:sz w:val="20"/>
                <w:szCs w:val="20"/>
              </w:rPr>
              <w:instrText xml:space="preserve"> FORMDROPDOWN </w:instrText>
            </w:r>
            <w:r w:rsidR="007550F4">
              <w:rPr>
                <w:rFonts w:ascii="Verdana" w:hAnsi="Verdana"/>
                <w:sz w:val="20"/>
                <w:szCs w:val="20"/>
              </w:rPr>
            </w:r>
            <w:r>
              <w:rPr>
                <w:rFonts w:ascii="Verdana" w:hAnsi="Verdana"/>
                <w:sz w:val="20"/>
                <w:szCs w:val="20"/>
              </w:rPr>
              <w:fldChar w:fldCharType="end"/>
            </w:r>
          </w:p>
        </w:tc>
      </w:tr>
      <w:tr w:rsidR="009F7072"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Default="009F7072" w:rsidP="00EC6238">
            <w:pPr>
              <w:rPr>
                <w:rFonts w:ascii="Verdana" w:hAnsi="Verdana"/>
                <w:sz w:val="20"/>
                <w:szCs w:val="20"/>
              </w:rPr>
            </w:pPr>
            <w:r w:rsidRPr="00F426BD">
              <w:rPr>
                <w:rFonts w:ascii="Verdana" w:hAnsi="Verdana"/>
                <w:b/>
                <w:sz w:val="20"/>
                <w:szCs w:val="20"/>
              </w:rPr>
              <w:t>Response</w:t>
            </w:r>
            <w:r>
              <w:rPr>
                <w:rFonts w:ascii="Verdana" w:hAnsi="Verdana"/>
                <w:sz w:val="20"/>
                <w:szCs w:val="20"/>
              </w:rPr>
              <w:t xml:space="preserve"> (Please insert your response in the box below)</w:t>
            </w:r>
          </w:p>
          <w:p w:rsidR="009F7072" w:rsidRDefault="009F7072" w:rsidP="00EC6238">
            <w:pPr>
              <w:rPr>
                <w:rFonts w:ascii="Verdana" w:hAnsi="Verdana"/>
                <w:sz w:val="20"/>
                <w:szCs w:val="20"/>
              </w:rPr>
            </w:pPr>
            <w:r w:rsidRPr="00841402">
              <w:rPr>
                <w:rFonts w:ascii="Verdana" w:hAnsi="Verdana"/>
                <w:sz w:val="20"/>
                <w:szCs w:val="20"/>
              </w:rPr>
              <w:fldChar w:fldCharType="begin">
                <w:ffData>
                  <w:name w:val="Q19Comment"/>
                  <w:enabled/>
                  <w:calcOnExit w:val="0"/>
                  <w:textInput/>
                </w:ffData>
              </w:fldChar>
            </w:r>
            <w:r w:rsidRPr="00841402">
              <w:rPr>
                <w:rFonts w:ascii="Verdana" w:hAnsi="Verdana"/>
                <w:sz w:val="20"/>
                <w:szCs w:val="20"/>
              </w:rPr>
              <w:instrText xml:space="preserve"> FORMTEXT </w:instrText>
            </w:r>
            <w:r w:rsidRPr="00841402">
              <w:rPr>
                <w:rFonts w:ascii="Verdana" w:hAnsi="Verdana"/>
                <w:sz w:val="20"/>
                <w:szCs w:val="20"/>
              </w:rPr>
            </w:r>
            <w:r w:rsidRPr="00841402">
              <w:rPr>
                <w:rFonts w:ascii="Verdana" w:hAnsi="Verdana"/>
                <w:sz w:val="20"/>
                <w:szCs w:val="20"/>
              </w:rPr>
              <w:fldChar w:fldCharType="separate"/>
            </w:r>
            <w:r w:rsidR="007550F4">
              <w:t>There is a significant element of the Code, Code Disclosure Checklist and Code Guidance notes devoted to group accounts.</w:t>
            </w:r>
            <w:r w:rsidRPr="00841402">
              <w:rPr>
                <w:rFonts w:ascii="Verdana" w:hAnsi="Verdana"/>
                <w:sz w:val="20"/>
                <w:szCs w:val="20"/>
              </w:rPr>
              <w:fldChar w:fldCharType="end"/>
            </w:r>
          </w:p>
          <w:p w:rsidR="001E0827" w:rsidRDefault="001E0827" w:rsidP="00EC6238">
            <w:pPr>
              <w:rPr>
                <w:rFonts w:ascii="Verdana" w:hAnsi="Verdana"/>
                <w:sz w:val="20"/>
                <w:szCs w:val="20"/>
              </w:rPr>
            </w:pPr>
          </w:p>
        </w:tc>
      </w:tr>
      <w:tr w:rsidR="009F7072" w:rsidRPr="00F7241D" w:rsidTr="00F426BD">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Pr="00F7241D" w:rsidRDefault="009F7072" w:rsidP="00E211EB">
            <w:pPr>
              <w:rPr>
                <w:rFonts w:ascii="Verdana" w:hAnsi="Verdana"/>
                <w:b/>
                <w:sz w:val="20"/>
                <w:szCs w:val="20"/>
              </w:rPr>
            </w:pPr>
            <w:r w:rsidRPr="00EC6238">
              <w:rPr>
                <w:rFonts w:ascii="Verdana" w:hAnsi="Verdana"/>
                <w:b/>
                <w:sz w:val="20"/>
                <w:szCs w:val="20"/>
              </w:rPr>
              <w:t>Business/Public Sector Combinations</w:t>
            </w:r>
          </w:p>
        </w:tc>
      </w:tr>
      <w:tr w:rsidR="009F7072" w:rsidRPr="00841402" w:rsidTr="009F7072">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Pr="00841402" w:rsidRDefault="009F7072" w:rsidP="00E211EB">
            <w:pPr>
              <w:rPr>
                <w:rFonts w:ascii="Verdana" w:hAnsi="Verdana"/>
                <w:sz w:val="20"/>
                <w:szCs w:val="20"/>
              </w:rPr>
            </w:pPr>
            <w:r>
              <w:rPr>
                <w:rFonts w:ascii="Verdana" w:hAnsi="Verdana"/>
                <w:sz w:val="20"/>
                <w:szCs w:val="20"/>
              </w:rPr>
              <w:t>16</w:t>
            </w:r>
          </w:p>
        </w:tc>
        <w:tc>
          <w:tcPr>
            <w:tcW w:w="6275" w:type="dxa"/>
            <w:tcBorders>
              <w:top w:val="single" w:sz="4" w:space="0" w:color="auto"/>
              <w:left w:val="nil"/>
              <w:bottom w:val="single" w:sz="4" w:space="0" w:color="auto"/>
              <w:right w:val="single" w:sz="4" w:space="0" w:color="auto"/>
            </w:tcBorders>
            <w:shd w:val="clear" w:color="auto" w:fill="auto"/>
          </w:tcPr>
          <w:p w:rsidR="009F7072" w:rsidRDefault="009F7072" w:rsidP="00EC6238">
            <w:pPr>
              <w:pStyle w:val="Default"/>
              <w:rPr>
                <w:sz w:val="20"/>
                <w:szCs w:val="20"/>
              </w:rPr>
            </w:pPr>
            <w:r>
              <w:rPr>
                <w:sz w:val="20"/>
                <w:szCs w:val="20"/>
              </w:rPr>
              <w:t xml:space="preserve">Do you consider that the Code needs to include more specific guidance on the adoption of IFRS 3 </w:t>
            </w:r>
            <w:r w:rsidRPr="00506522">
              <w:rPr>
                <w:i/>
                <w:sz w:val="20"/>
                <w:szCs w:val="20"/>
              </w:rPr>
              <w:t>Business Combinations</w:t>
            </w:r>
            <w:r>
              <w:rPr>
                <w:sz w:val="20"/>
                <w:szCs w:val="20"/>
              </w:rPr>
              <w:t>?</w:t>
            </w:r>
          </w:p>
        </w:tc>
        <w:tc>
          <w:tcPr>
            <w:tcW w:w="2556" w:type="dxa"/>
            <w:tcBorders>
              <w:top w:val="single" w:sz="4" w:space="0" w:color="auto"/>
              <w:left w:val="nil"/>
              <w:bottom w:val="single" w:sz="4" w:space="0" w:color="auto"/>
              <w:right w:val="single" w:sz="4" w:space="0" w:color="auto"/>
            </w:tcBorders>
            <w:shd w:val="clear" w:color="auto" w:fill="auto"/>
          </w:tcPr>
          <w:p w:rsidR="009F7072" w:rsidRPr="00841402" w:rsidRDefault="009F7072" w:rsidP="00E211EB">
            <w:pPr>
              <w:rPr>
                <w:rFonts w:ascii="Verdana" w:hAnsi="Verdana"/>
                <w:sz w:val="20"/>
                <w:szCs w:val="20"/>
              </w:rPr>
            </w:pPr>
            <w:r>
              <w:rPr>
                <w:rFonts w:ascii="Verdana" w:hAnsi="Verdana"/>
                <w:sz w:val="20"/>
                <w:szCs w:val="20"/>
              </w:rPr>
              <w:fldChar w:fldCharType="begin">
                <w:ffData>
                  <w:name w:val=""/>
                  <w:enabled/>
                  <w:calcOnExit w:val="0"/>
                  <w:ddList>
                    <w:result w:val="1"/>
                    <w:listEntry w:val="No Comment"/>
                    <w:listEntry w:val="Yes"/>
                    <w:listEntry w:val="No"/>
                  </w:ddList>
                </w:ffData>
              </w:fldChar>
            </w:r>
            <w:r>
              <w:rPr>
                <w:rFonts w:ascii="Verdana" w:hAnsi="Verdana"/>
                <w:sz w:val="20"/>
                <w:szCs w:val="20"/>
              </w:rPr>
              <w:instrText xml:space="preserve"> FORMDROPDOWN </w:instrText>
            </w:r>
            <w:r w:rsidR="007550F4">
              <w:rPr>
                <w:rFonts w:ascii="Verdana" w:hAnsi="Verdana"/>
                <w:sz w:val="20"/>
                <w:szCs w:val="20"/>
              </w:rPr>
            </w:r>
            <w:r>
              <w:rPr>
                <w:rFonts w:ascii="Verdana" w:hAnsi="Verdana"/>
                <w:sz w:val="20"/>
                <w:szCs w:val="20"/>
              </w:rPr>
              <w:fldChar w:fldCharType="end"/>
            </w:r>
          </w:p>
        </w:tc>
      </w:tr>
      <w:tr w:rsidR="009F7072"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Default="009F7072" w:rsidP="00EC6238">
            <w:pPr>
              <w:rPr>
                <w:rFonts w:ascii="Verdana" w:hAnsi="Verdana"/>
                <w:sz w:val="20"/>
                <w:szCs w:val="20"/>
              </w:rPr>
            </w:pPr>
            <w:r w:rsidRPr="00F426BD">
              <w:rPr>
                <w:rFonts w:ascii="Verdana" w:hAnsi="Verdana"/>
                <w:b/>
                <w:sz w:val="20"/>
                <w:szCs w:val="20"/>
              </w:rPr>
              <w:t>Response</w:t>
            </w:r>
            <w:r>
              <w:rPr>
                <w:rFonts w:ascii="Verdana" w:hAnsi="Verdana"/>
                <w:sz w:val="20"/>
                <w:szCs w:val="20"/>
              </w:rPr>
              <w:t xml:space="preserve"> (Please insert your response in the box below)</w:t>
            </w:r>
          </w:p>
          <w:p w:rsidR="009F7072" w:rsidRDefault="009F7072" w:rsidP="00EC6238">
            <w:pPr>
              <w:rPr>
                <w:rFonts w:ascii="Verdana" w:hAnsi="Verdana"/>
                <w:sz w:val="20"/>
                <w:szCs w:val="20"/>
              </w:rPr>
            </w:pPr>
            <w:r w:rsidRPr="00841402">
              <w:rPr>
                <w:rFonts w:ascii="Verdana" w:hAnsi="Verdana"/>
                <w:sz w:val="20"/>
                <w:szCs w:val="20"/>
              </w:rPr>
              <w:fldChar w:fldCharType="begin">
                <w:ffData>
                  <w:name w:val="Q19Comment"/>
                  <w:enabled/>
                  <w:calcOnExit w:val="0"/>
                  <w:textInput/>
                </w:ffData>
              </w:fldChar>
            </w:r>
            <w:r w:rsidRPr="00841402">
              <w:rPr>
                <w:rFonts w:ascii="Verdana" w:hAnsi="Verdana"/>
                <w:sz w:val="20"/>
                <w:szCs w:val="20"/>
              </w:rPr>
              <w:instrText xml:space="preserve"> FORMTEXT </w:instrText>
            </w:r>
            <w:r w:rsidRPr="00841402">
              <w:rPr>
                <w:rFonts w:ascii="Verdana" w:hAnsi="Verdana"/>
                <w:sz w:val="20"/>
                <w:szCs w:val="20"/>
              </w:rPr>
            </w:r>
            <w:r w:rsidRPr="00841402">
              <w:rPr>
                <w:rFonts w:ascii="Verdana" w:hAnsi="Verdana"/>
                <w:sz w:val="20"/>
                <w:szCs w:val="20"/>
              </w:rPr>
              <w:fldChar w:fldCharType="separate"/>
            </w:r>
            <w:r w:rsidR="007550F4">
              <w:t>If some Council's have requested this, it suggests there is a need</w:t>
            </w:r>
            <w:r w:rsidR="00690277">
              <w:t>.</w:t>
            </w:r>
            <w:r w:rsidR="007550F4">
              <w:t xml:space="preserve"> </w:t>
            </w:r>
            <w:r w:rsidR="00690277">
              <w:t xml:space="preserve">This could be achieved with greater cross references to the underlying standards rather than significantly increasing the Code or the Code Guidance. </w:t>
            </w:r>
            <w:r w:rsidRPr="00841402">
              <w:rPr>
                <w:rFonts w:ascii="Verdana" w:hAnsi="Verdana"/>
                <w:sz w:val="20"/>
                <w:szCs w:val="20"/>
              </w:rPr>
              <w:fldChar w:fldCharType="end"/>
            </w:r>
          </w:p>
          <w:p w:rsidR="001E0827" w:rsidRDefault="001E0827" w:rsidP="00EC6238">
            <w:pPr>
              <w:rPr>
                <w:rFonts w:ascii="Verdana" w:hAnsi="Verdana"/>
                <w:sz w:val="20"/>
                <w:szCs w:val="20"/>
              </w:rPr>
            </w:pPr>
          </w:p>
        </w:tc>
      </w:tr>
      <w:tr w:rsidR="009F7072" w:rsidRPr="00841402"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Pr="00841402" w:rsidRDefault="009F7072" w:rsidP="00E211EB">
            <w:pPr>
              <w:rPr>
                <w:rFonts w:ascii="Verdana" w:hAnsi="Verdana"/>
                <w:sz w:val="20"/>
                <w:szCs w:val="20"/>
              </w:rPr>
            </w:pPr>
            <w:r>
              <w:rPr>
                <w:rFonts w:ascii="Verdana" w:hAnsi="Verdana"/>
                <w:sz w:val="20"/>
                <w:szCs w:val="20"/>
              </w:rPr>
              <w:t>17</w:t>
            </w:r>
          </w:p>
        </w:tc>
        <w:tc>
          <w:tcPr>
            <w:tcW w:w="6275" w:type="dxa"/>
            <w:tcBorders>
              <w:top w:val="single" w:sz="4" w:space="0" w:color="auto"/>
              <w:left w:val="nil"/>
              <w:bottom w:val="single" w:sz="4" w:space="0" w:color="auto"/>
              <w:right w:val="single" w:sz="4" w:space="0" w:color="auto"/>
            </w:tcBorders>
            <w:shd w:val="clear" w:color="auto" w:fill="auto"/>
          </w:tcPr>
          <w:p w:rsidR="009F7072" w:rsidRPr="00841402" w:rsidRDefault="009F7072" w:rsidP="001E0827">
            <w:pPr>
              <w:pStyle w:val="Default"/>
              <w:rPr>
                <w:sz w:val="20"/>
                <w:szCs w:val="20"/>
              </w:rPr>
            </w:pPr>
            <w:r>
              <w:rPr>
                <w:sz w:val="20"/>
                <w:szCs w:val="20"/>
              </w:rPr>
              <w:t>Do you agree that the Code’s provisions in section 2.5 (</w:t>
            </w:r>
            <w:r w:rsidRPr="000D56B8">
              <w:rPr>
                <w:sz w:val="20"/>
                <w:szCs w:val="20"/>
              </w:rPr>
              <w:t>Local Government Reorganisations and Other Combinations</w:t>
            </w:r>
            <w:r>
              <w:rPr>
                <w:sz w:val="20"/>
                <w:szCs w:val="20"/>
              </w:rPr>
              <w:t xml:space="preserve">) of the Code provide appropriate reporting requirements for local government public sector combinations. If not, why not? What alternatives do you suggest? </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F7072" w:rsidRPr="00841402" w:rsidRDefault="009F7072" w:rsidP="00E211EB">
            <w:pPr>
              <w:rPr>
                <w:rFonts w:ascii="Verdana" w:hAnsi="Verdana"/>
                <w:sz w:val="20"/>
                <w:szCs w:val="20"/>
              </w:rPr>
            </w:pPr>
            <w:r>
              <w:rPr>
                <w:rFonts w:ascii="Verdana" w:hAnsi="Verdana"/>
                <w:sz w:val="20"/>
                <w:szCs w:val="20"/>
              </w:rPr>
              <w:fldChar w:fldCharType="begin">
                <w:ffData>
                  <w:name w:val=""/>
                  <w:enabled/>
                  <w:calcOnExit w:val="0"/>
                  <w:ddList>
                    <w:result w:val="2"/>
                    <w:listEntry w:val="No Comment"/>
                    <w:listEntry w:val="Agree"/>
                    <w:listEntry w:val="Disagree"/>
                  </w:ddList>
                </w:ffData>
              </w:fldChar>
            </w:r>
            <w:r>
              <w:rPr>
                <w:rFonts w:ascii="Verdana" w:hAnsi="Verdana"/>
                <w:sz w:val="20"/>
                <w:szCs w:val="20"/>
              </w:rPr>
              <w:instrText xml:space="preserve"> FORMDROPDOWN </w:instrText>
            </w:r>
            <w:r w:rsidR="00BC504E">
              <w:rPr>
                <w:rFonts w:ascii="Verdana" w:hAnsi="Verdana"/>
                <w:sz w:val="20"/>
                <w:szCs w:val="20"/>
              </w:rPr>
            </w:r>
            <w:r>
              <w:rPr>
                <w:rFonts w:ascii="Verdana" w:hAnsi="Verdana"/>
                <w:sz w:val="20"/>
                <w:szCs w:val="20"/>
              </w:rPr>
              <w:fldChar w:fldCharType="end"/>
            </w:r>
          </w:p>
        </w:tc>
      </w:tr>
      <w:tr w:rsidR="009F7072"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Default="009F7072" w:rsidP="00E211EB">
            <w:pPr>
              <w:rPr>
                <w:rFonts w:ascii="Verdana" w:hAnsi="Verdana"/>
                <w:sz w:val="20"/>
                <w:szCs w:val="20"/>
              </w:rPr>
            </w:pPr>
            <w:r w:rsidRPr="00FE6FC6">
              <w:rPr>
                <w:rFonts w:ascii="Verdana" w:hAnsi="Verdana"/>
                <w:b/>
                <w:sz w:val="20"/>
                <w:szCs w:val="20"/>
              </w:rPr>
              <w:t>Comments</w:t>
            </w:r>
            <w:r>
              <w:rPr>
                <w:rFonts w:ascii="Verdana" w:hAnsi="Verdana"/>
                <w:sz w:val="20"/>
                <w:szCs w:val="20"/>
              </w:rPr>
              <w:t xml:space="preserve"> (Please insert your comments in the box below)</w:t>
            </w:r>
          </w:p>
          <w:p w:rsidR="009F7072" w:rsidRDefault="009F7072" w:rsidP="00E211EB">
            <w:pPr>
              <w:rPr>
                <w:rFonts w:ascii="Verdana" w:hAnsi="Verdana"/>
                <w:sz w:val="20"/>
                <w:szCs w:val="20"/>
              </w:rPr>
            </w:pPr>
            <w:r w:rsidRPr="00841402">
              <w:rPr>
                <w:rFonts w:ascii="Verdana" w:hAnsi="Verdana"/>
                <w:sz w:val="20"/>
                <w:szCs w:val="20"/>
              </w:rPr>
              <w:fldChar w:fldCharType="begin">
                <w:ffData>
                  <w:name w:val="Q19Comment"/>
                  <w:enabled/>
                  <w:calcOnExit w:val="0"/>
                  <w:textInput/>
                </w:ffData>
              </w:fldChar>
            </w:r>
            <w:r w:rsidRPr="00841402">
              <w:rPr>
                <w:rFonts w:ascii="Verdana" w:hAnsi="Verdana"/>
                <w:sz w:val="20"/>
                <w:szCs w:val="20"/>
              </w:rPr>
              <w:instrText xml:space="preserve"> FORMTEXT </w:instrText>
            </w:r>
            <w:r w:rsidRPr="00841402">
              <w:rPr>
                <w:rFonts w:ascii="Verdana" w:hAnsi="Verdana"/>
                <w:sz w:val="20"/>
                <w:szCs w:val="20"/>
              </w:rPr>
            </w:r>
            <w:r w:rsidRPr="00841402">
              <w:rPr>
                <w:rFonts w:ascii="Verdana" w:hAnsi="Verdana"/>
                <w:sz w:val="20"/>
                <w:szCs w:val="20"/>
              </w:rPr>
              <w:fldChar w:fldCharType="separate"/>
            </w:r>
            <w:r w:rsidR="00DA2357">
              <w:t>Section 2.5 of the Code and the supporting sections of the guidance notes provide</w:t>
            </w:r>
            <w:r w:rsidR="0053337B">
              <w:t xml:space="preserve"> </w:t>
            </w:r>
            <w:r w:rsidR="00DA2357">
              <w:t>support for practitioners</w:t>
            </w:r>
            <w:r w:rsidR="0053337B">
              <w:t xml:space="preserve"> and appear to provide appropriate reporting requirements. </w:t>
            </w:r>
            <w:r w:rsidR="006C6831">
              <w:t>The invitiation to comment document notes that the Code has been reviewed against IPSAS 40 but is not explicit about where there are any differences; it might be worth making this explicit in the Code (or maybe in the guidance notes) and justifying any departures between the Code and IPSAS 40. This would provide assurance over the basis of the reporting requirements</w:t>
            </w:r>
            <w:r w:rsidR="0053337B">
              <w:t>.</w:t>
            </w:r>
            <w:r w:rsidRPr="00841402">
              <w:rPr>
                <w:rFonts w:ascii="Verdana" w:hAnsi="Verdana"/>
                <w:sz w:val="20"/>
                <w:szCs w:val="20"/>
              </w:rPr>
              <w:fldChar w:fldCharType="end"/>
            </w:r>
          </w:p>
          <w:p w:rsidR="009F7072" w:rsidRDefault="009F7072" w:rsidP="00E211EB">
            <w:pPr>
              <w:rPr>
                <w:rFonts w:ascii="Verdana" w:hAnsi="Verdana"/>
                <w:sz w:val="20"/>
                <w:szCs w:val="20"/>
              </w:rPr>
            </w:pPr>
          </w:p>
        </w:tc>
      </w:tr>
      <w:tr w:rsidR="009F7072" w:rsidRPr="00F7241D"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Pr="00F7241D" w:rsidRDefault="009F7072" w:rsidP="00E211EB">
            <w:pPr>
              <w:rPr>
                <w:rFonts w:ascii="Verdana" w:hAnsi="Verdana"/>
                <w:b/>
                <w:sz w:val="20"/>
                <w:szCs w:val="20"/>
              </w:rPr>
            </w:pPr>
            <w:r w:rsidRPr="00EC6238">
              <w:rPr>
                <w:rFonts w:ascii="Verdana" w:hAnsi="Verdana"/>
                <w:b/>
                <w:sz w:val="20"/>
                <w:szCs w:val="20"/>
              </w:rPr>
              <w:t>Recognition of Income for Third Party Payments for Service Concession Arrangements</w:t>
            </w:r>
          </w:p>
        </w:tc>
      </w:tr>
      <w:tr w:rsidR="009F7072" w:rsidRPr="00841402"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Pr="00841402" w:rsidRDefault="009F7072" w:rsidP="00E211EB">
            <w:pPr>
              <w:rPr>
                <w:rFonts w:ascii="Verdana" w:hAnsi="Verdana"/>
                <w:sz w:val="20"/>
                <w:szCs w:val="20"/>
              </w:rPr>
            </w:pPr>
            <w:r>
              <w:rPr>
                <w:rFonts w:ascii="Verdana" w:hAnsi="Verdana"/>
                <w:sz w:val="20"/>
                <w:szCs w:val="20"/>
              </w:rPr>
              <w:t>18</w:t>
            </w:r>
          </w:p>
        </w:tc>
        <w:tc>
          <w:tcPr>
            <w:tcW w:w="6275" w:type="dxa"/>
            <w:tcBorders>
              <w:top w:val="single" w:sz="4" w:space="0" w:color="auto"/>
              <w:left w:val="nil"/>
              <w:bottom w:val="single" w:sz="4" w:space="0" w:color="auto"/>
              <w:right w:val="single" w:sz="4" w:space="0" w:color="auto"/>
            </w:tcBorders>
            <w:shd w:val="clear" w:color="auto" w:fill="auto"/>
          </w:tcPr>
          <w:p w:rsidR="009F7072" w:rsidRPr="00841402" w:rsidRDefault="009F7072" w:rsidP="001E0827">
            <w:pPr>
              <w:pStyle w:val="Default"/>
              <w:rPr>
                <w:sz w:val="20"/>
                <w:szCs w:val="20"/>
              </w:rPr>
            </w:pPr>
            <w:r>
              <w:rPr>
                <w:sz w:val="20"/>
                <w:szCs w:val="20"/>
              </w:rPr>
              <w:t xml:space="preserve">Do you consider that CIPFA/LASAAC should be specific about the treatment of third party income (known in IPSAS 32 </w:t>
            </w:r>
            <w:r w:rsidRPr="00D10024">
              <w:rPr>
                <w:i/>
                <w:sz w:val="20"/>
                <w:szCs w:val="20"/>
              </w:rPr>
              <w:t>Service Concession Arrangements: Grantor</w:t>
            </w:r>
            <w:r>
              <w:rPr>
                <w:sz w:val="20"/>
                <w:szCs w:val="20"/>
              </w:rPr>
              <w:t xml:space="preserve"> as the grant of the right </w:t>
            </w:r>
            <w:r w:rsidR="003B06D7">
              <w:rPr>
                <w:sz w:val="20"/>
                <w:szCs w:val="20"/>
              </w:rPr>
              <w:t>to</w:t>
            </w:r>
            <w:r>
              <w:rPr>
                <w:sz w:val="20"/>
                <w:szCs w:val="20"/>
              </w:rPr>
              <w:t xml:space="preserve"> the operator model)?  If yes, please set out the treatment you consider best fits with the local government circumstances. If no, why not? Please set out the reasoning for your response. </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F7072" w:rsidRPr="00841402" w:rsidRDefault="00360846" w:rsidP="00E211EB">
            <w:pPr>
              <w:rPr>
                <w:rFonts w:ascii="Verdana" w:hAnsi="Verdana"/>
                <w:sz w:val="20"/>
                <w:szCs w:val="20"/>
              </w:rPr>
            </w:pPr>
            <w:r>
              <w:rPr>
                <w:rFonts w:ascii="Verdana" w:hAnsi="Verdana"/>
                <w:sz w:val="20"/>
                <w:szCs w:val="20"/>
              </w:rPr>
              <w:fldChar w:fldCharType="begin">
                <w:ffData>
                  <w:name w:val="Q27"/>
                  <w:enabled/>
                  <w:calcOnExit w:val="0"/>
                  <w:ddList>
                    <w:result w:val="2"/>
                    <w:listEntry w:val="No Comment"/>
                    <w:listEntry w:val="Yes, specific treatment"/>
                    <w:listEntry w:val="No specific treatment"/>
                  </w:ddList>
                </w:ffData>
              </w:fldChar>
            </w:r>
            <w:bookmarkStart w:id="4" w:name="Q27"/>
            <w:r>
              <w:rPr>
                <w:rFonts w:ascii="Verdana" w:hAnsi="Verdana"/>
                <w:sz w:val="20"/>
                <w:szCs w:val="20"/>
              </w:rPr>
              <w:instrText xml:space="preserve"> FORMDROPDOWN </w:instrText>
            </w:r>
            <w:r w:rsidR="00BC504E">
              <w:rPr>
                <w:rFonts w:ascii="Verdana" w:hAnsi="Verdana"/>
                <w:sz w:val="20"/>
                <w:szCs w:val="20"/>
              </w:rPr>
            </w:r>
            <w:r>
              <w:rPr>
                <w:rFonts w:ascii="Verdana" w:hAnsi="Verdana"/>
                <w:sz w:val="20"/>
                <w:szCs w:val="20"/>
              </w:rPr>
              <w:fldChar w:fldCharType="end"/>
            </w:r>
            <w:bookmarkEnd w:id="4"/>
          </w:p>
        </w:tc>
      </w:tr>
      <w:tr w:rsidR="009F7072" w:rsidRPr="00F7241D"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Default="009F7072" w:rsidP="00EC6238">
            <w:pPr>
              <w:rPr>
                <w:rFonts w:ascii="Verdana" w:hAnsi="Verdana"/>
                <w:sz w:val="20"/>
                <w:szCs w:val="20"/>
              </w:rPr>
            </w:pPr>
            <w:r w:rsidRPr="00FE6FC6">
              <w:rPr>
                <w:rFonts w:ascii="Verdana" w:hAnsi="Verdana"/>
                <w:b/>
                <w:sz w:val="20"/>
                <w:szCs w:val="20"/>
              </w:rPr>
              <w:t>Comments</w:t>
            </w:r>
            <w:r>
              <w:rPr>
                <w:rFonts w:ascii="Verdana" w:hAnsi="Verdana"/>
                <w:sz w:val="20"/>
                <w:szCs w:val="20"/>
              </w:rPr>
              <w:t xml:space="preserve"> (Please insert your comments in the box below)</w:t>
            </w:r>
          </w:p>
          <w:p w:rsidR="009F7072" w:rsidRDefault="009F7072" w:rsidP="00EC6238">
            <w:pPr>
              <w:rPr>
                <w:rFonts w:ascii="Verdana" w:hAnsi="Verdana"/>
                <w:sz w:val="20"/>
                <w:szCs w:val="20"/>
              </w:rPr>
            </w:pPr>
            <w:r w:rsidRPr="00841402">
              <w:rPr>
                <w:rFonts w:ascii="Verdana" w:hAnsi="Verdana"/>
                <w:sz w:val="20"/>
                <w:szCs w:val="20"/>
              </w:rPr>
              <w:fldChar w:fldCharType="begin">
                <w:ffData>
                  <w:name w:val="Q19Comment"/>
                  <w:enabled/>
                  <w:calcOnExit w:val="0"/>
                  <w:textInput/>
                </w:ffData>
              </w:fldChar>
            </w:r>
            <w:r w:rsidRPr="00841402">
              <w:rPr>
                <w:rFonts w:ascii="Verdana" w:hAnsi="Verdana"/>
                <w:sz w:val="20"/>
                <w:szCs w:val="20"/>
              </w:rPr>
              <w:instrText xml:space="preserve"> FORMTEXT </w:instrText>
            </w:r>
            <w:r w:rsidRPr="00841402">
              <w:rPr>
                <w:rFonts w:ascii="Verdana" w:hAnsi="Verdana"/>
                <w:sz w:val="20"/>
                <w:szCs w:val="20"/>
              </w:rPr>
            </w:r>
            <w:r w:rsidRPr="00841402">
              <w:rPr>
                <w:rFonts w:ascii="Verdana" w:hAnsi="Verdana"/>
                <w:sz w:val="20"/>
                <w:szCs w:val="20"/>
              </w:rPr>
              <w:fldChar w:fldCharType="separate"/>
            </w:r>
            <w:r w:rsidR="00B52726">
              <w:t>As a general principal, w</w:t>
            </w:r>
            <w:r w:rsidR="00690277">
              <w:t>here it is possible to be specific about accouting treatments, this is judged to be a beneficial in terms of preparers having certainty.</w:t>
            </w:r>
            <w:r w:rsidR="00DA317D">
              <w:t xml:space="preserve">  FRS102 notes that the two options for accounting are 'grant of right' vs </w:t>
            </w:r>
            <w:r w:rsidR="002E3F9A">
              <w:t xml:space="preserve">a </w:t>
            </w:r>
            <w:r w:rsidR="00DA317D">
              <w:t>finance lease</w:t>
            </w:r>
            <w:r w:rsidR="002E3F9A">
              <w:t xml:space="preserve"> model</w:t>
            </w:r>
            <w:r w:rsidR="00DA317D">
              <w:t>,</w:t>
            </w:r>
            <w:r w:rsidR="000404C8">
              <w:t xml:space="preserve"> </w:t>
            </w:r>
            <w:r w:rsidR="00801AE8">
              <w:t>although FRS 102 does n</w:t>
            </w:r>
            <w:r w:rsidR="00827CD4">
              <w:t>o</w:t>
            </w:r>
            <w:r w:rsidR="00801AE8">
              <w:t xml:space="preserve">t recommend the grant of right model, </w:t>
            </w:r>
            <w:r w:rsidR="000404C8">
              <w:t>IPSAS 32 is clear when each case would apply.</w:t>
            </w:r>
            <w:r w:rsidR="00255CE0">
              <w:t xml:space="preserve"> It</w:t>
            </w:r>
            <w:r w:rsidR="00FE1553">
              <w:t xml:space="preserve"> may be difficult to prescribe how to account for these arrangements as  contractual terms and conditions may differ significantly</w:t>
            </w:r>
            <w:r w:rsidR="00827CD4">
              <w:t>; where the impact is material these could be disclosed as critical accounting judgements for each authority to agree with their auditors.</w:t>
            </w:r>
            <w:r w:rsidR="00255CE0">
              <w:t xml:space="preserve"> </w:t>
            </w:r>
            <w:r w:rsidR="000404C8">
              <w:t xml:space="preserve">   </w:t>
            </w:r>
            <w:r w:rsidR="00DA317D">
              <w:t xml:space="preserve">  </w:t>
            </w:r>
            <w:r w:rsidR="00690277">
              <w:t xml:space="preserve"> </w:t>
            </w:r>
            <w:r w:rsidRPr="00841402">
              <w:rPr>
                <w:rFonts w:ascii="Verdana" w:hAnsi="Verdana"/>
                <w:sz w:val="20"/>
                <w:szCs w:val="20"/>
              </w:rPr>
              <w:fldChar w:fldCharType="end"/>
            </w:r>
          </w:p>
          <w:p w:rsidR="009F7072" w:rsidRPr="00F7241D" w:rsidRDefault="009F7072" w:rsidP="00E211EB">
            <w:pPr>
              <w:rPr>
                <w:rFonts w:ascii="Verdana" w:hAnsi="Verdana"/>
                <w:b/>
                <w:sz w:val="20"/>
                <w:szCs w:val="20"/>
              </w:rPr>
            </w:pPr>
          </w:p>
        </w:tc>
      </w:tr>
      <w:tr w:rsidR="009F7072" w:rsidRPr="00F7241D"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Pr="00EC6238" w:rsidRDefault="009F7072" w:rsidP="00EC6238">
            <w:pPr>
              <w:rPr>
                <w:rFonts w:ascii="Verdana" w:eastAsia="Calibri" w:hAnsi="Verdana" w:cs="Verdana"/>
                <w:b/>
                <w:color w:val="000000"/>
                <w:sz w:val="20"/>
                <w:szCs w:val="20"/>
                <w:lang w:eastAsia="en-GB"/>
              </w:rPr>
            </w:pPr>
            <w:r w:rsidRPr="00EC6238">
              <w:rPr>
                <w:rFonts w:ascii="Verdana" w:eastAsia="Calibri" w:hAnsi="Verdana" w:cs="Verdana"/>
                <w:b/>
                <w:color w:val="000000"/>
                <w:sz w:val="20"/>
                <w:szCs w:val="20"/>
                <w:lang w:eastAsia="en-GB"/>
              </w:rPr>
              <w:t>Reporting of Trading Operations in Local Authority Financial Statements</w:t>
            </w:r>
          </w:p>
          <w:p w:rsidR="009F7072" w:rsidRDefault="009F7072" w:rsidP="00E211EB">
            <w:pPr>
              <w:pStyle w:val="Default"/>
              <w:rPr>
                <w:sz w:val="20"/>
                <w:szCs w:val="20"/>
              </w:rPr>
            </w:pPr>
          </w:p>
        </w:tc>
      </w:tr>
      <w:tr w:rsidR="009F7072" w:rsidRPr="00841402"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Pr="00841402" w:rsidRDefault="009F7072" w:rsidP="00E211EB">
            <w:pPr>
              <w:rPr>
                <w:rFonts w:ascii="Verdana" w:hAnsi="Verdana"/>
                <w:sz w:val="20"/>
                <w:szCs w:val="20"/>
              </w:rPr>
            </w:pPr>
            <w:r>
              <w:rPr>
                <w:rFonts w:ascii="Verdana" w:hAnsi="Verdana"/>
                <w:sz w:val="20"/>
                <w:szCs w:val="20"/>
              </w:rPr>
              <w:t>19</w:t>
            </w:r>
          </w:p>
        </w:tc>
        <w:tc>
          <w:tcPr>
            <w:tcW w:w="6275" w:type="dxa"/>
            <w:tcBorders>
              <w:top w:val="single" w:sz="4" w:space="0" w:color="auto"/>
              <w:left w:val="nil"/>
              <w:bottom w:val="single" w:sz="4" w:space="0" w:color="auto"/>
              <w:right w:val="single" w:sz="4" w:space="0" w:color="auto"/>
            </w:tcBorders>
            <w:shd w:val="clear" w:color="auto" w:fill="auto"/>
          </w:tcPr>
          <w:p w:rsidR="009F7072" w:rsidRPr="00841402" w:rsidRDefault="009F7072" w:rsidP="001E0827">
            <w:pPr>
              <w:pStyle w:val="Default"/>
              <w:rPr>
                <w:sz w:val="20"/>
                <w:szCs w:val="20"/>
              </w:rPr>
            </w:pPr>
            <w:r>
              <w:rPr>
                <w:sz w:val="20"/>
                <w:szCs w:val="20"/>
              </w:rPr>
              <w:t xml:space="preserve">Do you consider that the disclosure requirements in paragraph 3.4.4.2 2) for trading operations are useful to the users of local authority financial statements (other than for Scottish local authorities)?  If yes, please provide the reasoning for your response. If no, why not? Please set out the reasoning for your response. </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F7072" w:rsidRPr="00841402" w:rsidRDefault="009F7072" w:rsidP="00E211EB">
            <w:pPr>
              <w:rPr>
                <w:rFonts w:ascii="Verdana" w:hAnsi="Verdana"/>
                <w:sz w:val="20"/>
                <w:szCs w:val="20"/>
              </w:rPr>
            </w:pPr>
            <w:r>
              <w:rPr>
                <w:rFonts w:ascii="Verdana" w:hAnsi="Verdana"/>
                <w:sz w:val="20"/>
                <w:szCs w:val="20"/>
              </w:rPr>
              <w:fldChar w:fldCharType="begin">
                <w:ffData>
                  <w:name w:val=""/>
                  <w:enabled/>
                  <w:calcOnExit w:val="0"/>
                  <w:ddList>
                    <w:result w:val="2"/>
                    <w:listEntry w:val="No Comment"/>
                    <w:listEntry w:val="Yes, useful"/>
                    <w:listEntry w:val="Not useful"/>
                  </w:ddList>
                </w:ffData>
              </w:fldChar>
            </w:r>
            <w:r>
              <w:rPr>
                <w:rFonts w:ascii="Verdana" w:hAnsi="Verdana"/>
                <w:sz w:val="20"/>
                <w:szCs w:val="20"/>
              </w:rPr>
              <w:instrText xml:space="preserve"> FORMDROPDOWN </w:instrText>
            </w:r>
            <w:r w:rsidR="002E3F9A">
              <w:rPr>
                <w:rFonts w:ascii="Verdana" w:hAnsi="Verdana"/>
                <w:sz w:val="20"/>
                <w:szCs w:val="20"/>
              </w:rPr>
            </w:r>
            <w:r>
              <w:rPr>
                <w:rFonts w:ascii="Verdana" w:hAnsi="Verdana"/>
                <w:sz w:val="20"/>
                <w:szCs w:val="20"/>
              </w:rPr>
              <w:fldChar w:fldCharType="end"/>
            </w:r>
          </w:p>
        </w:tc>
      </w:tr>
      <w:tr w:rsidR="009F7072" w:rsidRPr="00841402"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Default="009F7072" w:rsidP="00E211EB">
            <w:pPr>
              <w:rPr>
                <w:rFonts w:ascii="Verdana" w:hAnsi="Verdana"/>
                <w:sz w:val="20"/>
                <w:szCs w:val="20"/>
              </w:rPr>
            </w:pPr>
            <w:r w:rsidRPr="00FE6FC6">
              <w:rPr>
                <w:rFonts w:ascii="Verdana" w:hAnsi="Verdana"/>
                <w:b/>
                <w:sz w:val="20"/>
                <w:szCs w:val="20"/>
              </w:rPr>
              <w:t>Comments</w:t>
            </w:r>
            <w:r>
              <w:rPr>
                <w:rFonts w:ascii="Verdana" w:hAnsi="Verdana"/>
                <w:sz w:val="20"/>
                <w:szCs w:val="20"/>
              </w:rPr>
              <w:t xml:space="preserve"> (Please insert your comments in the box below)</w:t>
            </w:r>
          </w:p>
          <w:p w:rsidR="009F7072" w:rsidRDefault="009F7072" w:rsidP="00E211EB">
            <w:pPr>
              <w:rPr>
                <w:rFonts w:ascii="Verdana" w:hAnsi="Verdana"/>
                <w:sz w:val="20"/>
                <w:szCs w:val="20"/>
              </w:rPr>
            </w:pPr>
            <w:r w:rsidRPr="00841402">
              <w:rPr>
                <w:rFonts w:ascii="Verdana" w:hAnsi="Verdana"/>
                <w:sz w:val="20"/>
                <w:szCs w:val="20"/>
              </w:rPr>
              <w:fldChar w:fldCharType="begin">
                <w:ffData>
                  <w:name w:val="Q19Comment"/>
                  <w:enabled/>
                  <w:calcOnExit w:val="0"/>
                  <w:textInput/>
                </w:ffData>
              </w:fldChar>
            </w:r>
            <w:r w:rsidRPr="00841402">
              <w:rPr>
                <w:rFonts w:ascii="Verdana" w:hAnsi="Verdana"/>
                <w:sz w:val="20"/>
                <w:szCs w:val="20"/>
              </w:rPr>
              <w:instrText xml:space="preserve"> FORMTEXT </w:instrText>
            </w:r>
            <w:r w:rsidRPr="00841402">
              <w:rPr>
                <w:rFonts w:ascii="Verdana" w:hAnsi="Verdana"/>
                <w:sz w:val="20"/>
                <w:szCs w:val="20"/>
              </w:rPr>
            </w:r>
            <w:r w:rsidRPr="00841402">
              <w:rPr>
                <w:rFonts w:ascii="Verdana" w:hAnsi="Verdana"/>
                <w:sz w:val="20"/>
                <w:szCs w:val="20"/>
              </w:rPr>
              <w:fldChar w:fldCharType="separate"/>
            </w:r>
            <w:r w:rsidR="002E3F9A">
              <w:t xml:space="preserve">Although the requirements of 3.4.4.1 para 2 are not onerous any initiative to reduce the burden on preparers is welcome. Where authorites felt that trading operations were significant they would still have discretion to make disclosures. </w:t>
            </w:r>
            <w:r w:rsidRPr="00841402">
              <w:rPr>
                <w:rFonts w:ascii="Verdana" w:hAnsi="Verdana"/>
                <w:sz w:val="20"/>
                <w:szCs w:val="20"/>
              </w:rPr>
              <w:fldChar w:fldCharType="end"/>
            </w:r>
          </w:p>
          <w:p w:rsidR="009F7072" w:rsidRDefault="009F7072" w:rsidP="00E211EB">
            <w:pPr>
              <w:rPr>
                <w:rFonts w:ascii="Verdana" w:hAnsi="Verdana"/>
                <w:sz w:val="20"/>
                <w:szCs w:val="20"/>
              </w:rPr>
            </w:pPr>
          </w:p>
        </w:tc>
      </w:tr>
      <w:tr w:rsidR="009F7072" w:rsidRPr="00F7241D"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Pr="00F7241D" w:rsidRDefault="009F7072" w:rsidP="00E211EB">
            <w:pPr>
              <w:rPr>
                <w:rFonts w:ascii="Verdana" w:hAnsi="Verdana"/>
                <w:b/>
                <w:sz w:val="20"/>
                <w:szCs w:val="20"/>
              </w:rPr>
            </w:pPr>
            <w:r w:rsidRPr="00EC6238">
              <w:rPr>
                <w:rFonts w:ascii="Verdana" w:hAnsi="Verdana"/>
                <w:b/>
                <w:sz w:val="20"/>
                <w:szCs w:val="20"/>
              </w:rPr>
              <w:t>IASB Materiality Practice Statement</w:t>
            </w:r>
          </w:p>
        </w:tc>
      </w:tr>
      <w:tr w:rsidR="009F7072" w:rsidRPr="00841402"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Pr="00841402" w:rsidRDefault="009F7072" w:rsidP="00E211EB">
            <w:pPr>
              <w:rPr>
                <w:rFonts w:ascii="Verdana" w:hAnsi="Verdana"/>
                <w:sz w:val="20"/>
                <w:szCs w:val="20"/>
              </w:rPr>
            </w:pPr>
            <w:r>
              <w:rPr>
                <w:rFonts w:ascii="Verdana" w:hAnsi="Verdana"/>
                <w:sz w:val="20"/>
                <w:szCs w:val="20"/>
              </w:rPr>
              <w:t>20</w:t>
            </w:r>
          </w:p>
        </w:tc>
        <w:tc>
          <w:tcPr>
            <w:tcW w:w="6275" w:type="dxa"/>
            <w:tcBorders>
              <w:top w:val="single" w:sz="4" w:space="0" w:color="auto"/>
              <w:left w:val="nil"/>
              <w:bottom w:val="single" w:sz="4" w:space="0" w:color="auto"/>
              <w:right w:val="single" w:sz="4" w:space="0" w:color="auto"/>
            </w:tcBorders>
            <w:shd w:val="clear" w:color="auto" w:fill="auto"/>
          </w:tcPr>
          <w:p w:rsidR="009F7072" w:rsidRPr="00841402" w:rsidRDefault="009F7072" w:rsidP="001E0827">
            <w:pPr>
              <w:pStyle w:val="Default"/>
              <w:rPr>
                <w:sz w:val="20"/>
                <w:szCs w:val="20"/>
              </w:rPr>
            </w:pPr>
            <w:r>
              <w:rPr>
                <w:sz w:val="20"/>
                <w:szCs w:val="20"/>
              </w:rPr>
              <w:t>Do you agree that the IASB Materiality Practice Statement should not be referred to in the Code? If not, why not? Are there other materiality requirements or guidance that you consider should be included in the Code?</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F7072" w:rsidRPr="00841402" w:rsidRDefault="009F7072" w:rsidP="00E211EB">
            <w:pPr>
              <w:rPr>
                <w:rFonts w:ascii="Verdana" w:hAnsi="Verdana"/>
                <w:sz w:val="20"/>
                <w:szCs w:val="20"/>
              </w:rPr>
            </w:pPr>
            <w:r>
              <w:rPr>
                <w:rFonts w:ascii="Verdana" w:hAnsi="Verdana"/>
                <w:sz w:val="20"/>
                <w:szCs w:val="20"/>
              </w:rPr>
              <w:fldChar w:fldCharType="begin">
                <w:ffData>
                  <w:name w:val=""/>
                  <w:enabled/>
                  <w:calcOnExit w:val="0"/>
                  <w:ddList>
                    <w:result w:val="1"/>
                    <w:listEntry w:val="No Comment"/>
                    <w:listEntry w:val="Agree"/>
                    <w:listEntry w:val="Disagree"/>
                  </w:ddList>
                </w:ffData>
              </w:fldChar>
            </w:r>
            <w:r>
              <w:rPr>
                <w:rFonts w:ascii="Verdana" w:hAnsi="Verdana"/>
                <w:sz w:val="20"/>
                <w:szCs w:val="20"/>
              </w:rPr>
              <w:instrText xml:space="preserve"> FORMDROPDOWN </w:instrText>
            </w:r>
            <w:r w:rsidR="00690277">
              <w:rPr>
                <w:rFonts w:ascii="Verdana" w:hAnsi="Verdana"/>
                <w:sz w:val="20"/>
                <w:szCs w:val="20"/>
              </w:rPr>
            </w:r>
            <w:r>
              <w:rPr>
                <w:rFonts w:ascii="Verdana" w:hAnsi="Verdana"/>
                <w:sz w:val="20"/>
                <w:szCs w:val="20"/>
              </w:rPr>
              <w:fldChar w:fldCharType="end"/>
            </w:r>
          </w:p>
        </w:tc>
      </w:tr>
      <w:tr w:rsidR="009F7072" w:rsidRPr="00841402"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Default="009F7072" w:rsidP="00EC6238">
            <w:pPr>
              <w:rPr>
                <w:rFonts w:ascii="Verdana" w:hAnsi="Verdana"/>
                <w:sz w:val="20"/>
                <w:szCs w:val="20"/>
              </w:rPr>
            </w:pPr>
            <w:r w:rsidRPr="00FE6FC6">
              <w:rPr>
                <w:rFonts w:ascii="Verdana" w:hAnsi="Verdana"/>
                <w:b/>
                <w:sz w:val="20"/>
                <w:szCs w:val="20"/>
              </w:rPr>
              <w:t>Comments</w:t>
            </w:r>
            <w:r>
              <w:rPr>
                <w:rFonts w:ascii="Verdana" w:hAnsi="Verdana"/>
                <w:sz w:val="20"/>
                <w:szCs w:val="20"/>
              </w:rPr>
              <w:t xml:space="preserve"> (Please insert your comments in the box below)</w:t>
            </w:r>
          </w:p>
          <w:p w:rsidR="009F7072" w:rsidRDefault="009F7072" w:rsidP="00EC6238">
            <w:pPr>
              <w:rPr>
                <w:rFonts w:ascii="Verdana" w:hAnsi="Verdana"/>
                <w:sz w:val="20"/>
                <w:szCs w:val="20"/>
              </w:rPr>
            </w:pPr>
            <w:r w:rsidRPr="00841402">
              <w:rPr>
                <w:rFonts w:ascii="Verdana" w:hAnsi="Verdana"/>
                <w:sz w:val="20"/>
                <w:szCs w:val="20"/>
              </w:rPr>
              <w:fldChar w:fldCharType="begin">
                <w:ffData>
                  <w:name w:val="Q19Comment"/>
                  <w:enabled/>
                  <w:calcOnExit w:val="0"/>
                  <w:textInput/>
                </w:ffData>
              </w:fldChar>
            </w:r>
            <w:r w:rsidRPr="00841402">
              <w:rPr>
                <w:rFonts w:ascii="Verdana" w:hAnsi="Verdana"/>
                <w:sz w:val="20"/>
                <w:szCs w:val="20"/>
              </w:rPr>
              <w:instrText xml:space="preserve"> FORMTEXT </w:instrText>
            </w:r>
            <w:r w:rsidRPr="00841402">
              <w:rPr>
                <w:rFonts w:ascii="Verdana" w:hAnsi="Verdana"/>
                <w:sz w:val="20"/>
                <w:szCs w:val="20"/>
              </w:rPr>
            </w:r>
            <w:r w:rsidRPr="00841402">
              <w:rPr>
                <w:rFonts w:ascii="Verdana" w:hAnsi="Verdana"/>
                <w:sz w:val="20"/>
                <w:szCs w:val="20"/>
              </w:rPr>
              <w:fldChar w:fldCharType="separate"/>
            </w:r>
            <w:r w:rsidR="00AF7FE1">
              <w:t xml:space="preserve">Although materiality is a fundamental characteristic of financial statements i. it is difficult to evidence what would influence decisions by readers of the accounts and ii. audit firms have their own methods of quantifying this as part of their audit approach. </w:t>
            </w:r>
            <w:r w:rsidR="00AF7FE1">
              <w:lastRenderedPageBreak/>
              <w:t xml:space="preserve">On that basis, there is probably little value adding extra text in to the Code where it is not mandetory or would significantly change i or ii. </w:t>
            </w:r>
            <w:r w:rsidRPr="00841402">
              <w:rPr>
                <w:rFonts w:ascii="Verdana" w:hAnsi="Verdana"/>
                <w:sz w:val="20"/>
                <w:szCs w:val="20"/>
              </w:rPr>
              <w:fldChar w:fldCharType="end"/>
            </w:r>
          </w:p>
          <w:p w:rsidR="009F7072" w:rsidRDefault="009F7072" w:rsidP="00E211EB">
            <w:pPr>
              <w:rPr>
                <w:rFonts w:ascii="Verdana" w:hAnsi="Verdana"/>
                <w:sz w:val="20"/>
                <w:szCs w:val="20"/>
              </w:rPr>
            </w:pPr>
          </w:p>
        </w:tc>
      </w:tr>
      <w:tr w:rsidR="009F7072" w:rsidRPr="00F7241D"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Pr="00EC6238" w:rsidRDefault="009F7072" w:rsidP="00E211EB">
            <w:pPr>
              <w:rPr>
                <w:rFonts w:ascii="Verdana" w:hAnsi="Verdana"/>
                <w:b/>
                <w:sz w:val="20"/>
                <w:szCs w:val="20"/>
              </w:rPr>
            </w:pPr>
            <w:r w:rsidRPr="00EC6238">
              <w:rPr>
                <w:rFonts w:ascii="Verdana" w:hAnsi="Verdana"/>
                <w:b/>
                <w:sz w:val="20"/>
                <w:szCs w:val="20"/>
              </w:rPr>
              <w:t>Complex Financial Instruments</w:t>
            </w:r>
          </w:p>
        </w:tc>
      </w:tr>
      <w:tr w:rsidR="009F7072" w:rsidRPr="00841402"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Pr="00841402" w:rsidRDefault="009F7072" w:rsidP="00E211EB">
            <w:pPr>
              <w:rPr>
                <w:rFonts w:ascii="Verdana" w:hAnsi="Verdana"/>
                <w:sz w:val="20"/>
                <w:szCs w:val="20"/>
              </w:rPr>
            </w:pPr>
            <w:r>
              <w:rPr>
                <w:rFonts w:ascii="Verdana" w:hAnsi="Verdana"/>
                <w:sz w:val="20"/>
                <w:szCs w:val="20"/>
              </w:rPr>
              <w:t>21</w:t>
            </w:r>
          </w:p>
        </w:tc>
        <w:tc>
          <w:tcPr>
            <w:tcW w:w="6275" w:type="dxa"/>
            <w:tcBorders>
              <w:top w:val="single" w:sz="4" w:space="0" w:color="auto"/>
              <w:left w:val="nil"/>
              <w:bottom w:val="single" w:sz="4" w:space="0" w:color="auto"/>
              <w:right w:val="single" w:sz="4" w:space="0" w:color="auto"/>
            </w:tcBorders>
            <w:shd w:val="clear" w:color="auto" w:fill="auto"/>
          </w:tcPr>
          <w:p w:rsidR="009F7072" w:rsidRPr="00841402" w:rsidRDefault="009F7072" w:rsidP="00E211EB">
            <w:pPr>
              <w:rPr>
                <w:rFonts w:ascii="Verdana" w:hAnsi="Verdana"/>
                <w:sz w:val="20"/>
                <w:szCs w:val="20"/>
              </w:rPr>
            </w:pPr>
            <w:r w:rsidRPr="00EC6238">
              <w:rPr>
                <w:rFonts w:ascii="Verdana" w:eastAsia="Calibri" w:hAnsi="Verdana" w:cs="Verdana"/>
                <w:color w:val="000000"/>
                <w:sz w:val="20"/>
                <w:szCs w:val="20"/>
                <w:lang w:eastAsia="en-GB"/>
              </w:rPr>
              <w:t xml:space="preserve">Do you consider that there are complex financial instruments requiring specific provisions in the Code? If yes, please set out the nature of the financial instruments and the accounting requirements you consider need specification in the Code.   </w:t>
            </w: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F7072" w:rsidRPr="00841402" w:rsidRDefault="009F7072" w:rsidP="00E211EB">
            <w:pPr>
              <w:rPr>
                <w:rFonts w:ascii="Verdana" w:hAnsi="Verdana"/>
                <w:sz w:val="20"/>
                <w:szCs w:val="20"/>
              </w:rPr>
            </w:pPr>
            <w:r>
              <w:rPr>
                <w:rFonts w:ascii="Verdana" w:hAnsi="Verdana"/>
                <w:sz w:val="20"/>
                <w:szCs w:val="20"/>
              </w:rPr>
              <w:fldChar w:fldCharType="begin">
                <w:ffData>
                  <w:name w:val=""/>
                  <w:enabled/>
                  <w:calcOnExit w:val="0"/>
                  <w:ddList>
                    <w:result w:val="1"/>
                    <w:listEntry w:val="No Comment"/>
                    <w:listEntry w:val="No complex instruments"/>
                    <w:listEntry w:val="Yes, see below"/>
                  </w:ddList>
                </w:ffData>
              </w:fldChar>
            </w:r>
            <w:r>
              <w:rPr>
                <w:rFonts w:ascii="Verdana" w:hAnsi="Verdana"/>
                <w:sz w:val="20"/>
                <w:szCs w:val="20"/>
              </w:rPr>
              <w:instrText xml:space="preserve"> FORMDROPDOWN </w:instrText>
            </w:r>
            <w:r w:rsidR="00690277">
              <w:rPr>
                <w:rFonts w:ascii="Verdana" w:hAnsi="Verdana"/>
                <w:sz w:val="20"/>
                <w:szCs w:val="20"/>
              </w:rPr>
            </w:r>
            <w:r>
              <w:rPr>
                <w:rFonts w:ascii="Verdana" w:hAnsi="Verdana"/>
                <w:sz w:val="20"/>
                <w:szCs w:val="20"/>
              </w:rPr>
              <w:fldChar w:fldCharType="end"/>
            </w:r>
          </w:p>
        </w:tc>
      </w:tr>
      <w:tr w:rsidR="009F7072" w:rsidRPr="00841402"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Default="009F7072" w:rsidP="000B58F0">
            <w:pPr>
              <w:rPr>
                <w:rFonts w:ascii="Verdana" w:hAnsi="Verdana"/>
                <w:sz w:val="20"/>
                <w:szCs w:val="20"/>
              </w:rPr>
            </w:pPr>
            <w:r w:rsidRPr="00F426BD">
              <w:rPr>
                <w:rFonts w:ascii="Verdana" w:hAnsi="Verdana"/>
                <w:b/>
                <w:sz w:val="20"/>
                <w:szCs w:val="20"/>
              </w:rPr>
              <w:t>Response</w:t>
            </w:r>
            <w:r>
              <w:rPr>
                <w:rFonts w:ascii="Verdana" w:hAnsi="Verdana"/>
                <w:sz w:val="20"/>
                <w:szCs w:val="20"/>
              </w:rPr>
              <w:t xml:space="preserve"> (Please insert your response in the box below)</w:t>
            </w:r>
          </w:p>
          <w:p w:rsidR="009F7072" w:rsidRDefault="009F7072" w:rsidP="000B58F0">
            <w:pPr>
              <w:rPr>
                <w:rFonts w:ascii="Verdana" w:hAnsi="Verdana"/>
                <w:sz w:val="20"/>
                <w:szCs w:val="20"/>
              </w:rPr>
            </w:pPr>
            <w:r w:rsidRPr="00841402">
              <w:rPr>
                <w:rFonts w:ascii="Verdana" w:hAnsi="Verdana"/>
                <w:sz w:val="20"/>
                <w:szCs w:val="20"/>
              </w:rPr>
              <w:fldChar w:fldCharType="begin">
                <w:ffData>
                  <w:name w:val="Q19Comment"/>
                  <w:enabled/>
                  <w:calcOnExit w:val="0"/>
                  <w:textInput/>
                </w:ffData>
              </w:fldChar>
            </w:r>
            <w:r w:rsidRPr="00841402">
              <w:rPr>
                <w:rFonts w:ascii="Verdana" w:hAnsi="Verdana"/>
                <w:sz w:val="20"/>
                <w:szCs w:val="20"/>
              </w:rPr>
              <w:instrText xml:space="preserve"> FORMTEXT </w:instrText>
            </w:r>
            <w:r w:rsidRPr="00841402">
              <w:rPr>
                <w:rFonts w:ascii="Verdana" w:hAnsi="Verdana"/>
                <w:sz w:val="20"/>
                <w:szCs w:val="20"/>
              </w:rPr>
            </w:r>
            <w:r w:rsidRPr="00841402">
              <w:rPr>
                <w:rFonts w:ascii="Verdana" w:hAnsi="Verdana"/>
                <w:sz w:val="20"/>
                <w:szCs w:val="20"/>
              </w:rPr>
              <w:fldChar w:fldCharType="separate"/>
            </w:r>
            <w:r w:rsidR="00827CD4">
              <w:t xml:space="preserve"> T</w:t>
            </w:r>
            <w:r w:rsidR="009E16E6">
              <w:t>he underlying standards should allow pracitioners to correctly account for financial instruments, complex or otherwise, in partnership with their auditors. Where there are particular areas of interpretation these could be clarified through LAAP bulletins.</w:t>
            </w:r>
            <w:r w:rsidR="00AF7FE1">
              <w:t xml:space="preserve"> Alternatively</w:t>
            </w:r>
            <w:r w:rsidR="00827CD4">
              <w:t>,</w:t>
            </w:r>
            <w:r w:rsidR="00AF7FE1">
              <w:t xml:space="preserve"> where it is not clear that preparers of the accounts have mis</w:t>
            </w:r>
            <w:r w:rsidR="00DB31DF">
              <w:t>-</w:t>
            </w:r>
            <w:r w:rsidR="00AF7FE1">
              <w:t xml:space="preserve">applied </w:t>
            </w:r>
            <w:r w:rsidR="00DB31DF">
              <w:t xml:space="preserve">the underlying standards but where alternative treatments are permissable and which would lead to materially different outcomes, these could be addressed through disclosure of critical </w:t>
            </w:r>
            <w:r w:rsidR="00BC504E">
              <w:t xml:space="preserve">accounting </w:t>
            </w:r>
            <w:r w:rsidR="00DB31DF">
              <w:t>judgements</w:t>
            </w:r>
            <w:r w:rsidR="00BC504E">
              <w:t>.</w:t>
            </w:r>
            <w:r w:rsidRPr="00841402">
              <w:rPr>
                <w:rFonts w:ascii="Verdana" w:hAnsi="Verdana"/>
                <w:sz w:val="20"/>
                <w:szCs w:val="20"/>
              </w:rPr>
              <w:fldChar w:fldCharType="end"/>
            </w:r>
          </w:p>
          <w:p w:rsidR="001E0827" w:rsidRDefault="001E0827" w:rsidP="000B58F0">
            <w:pPr>
              <w:rPr>
                <w:rFonts w:ascii="Verdana" w:hAnsi="Verdana"/>
                <w:sz w:val="20"/>
                <w:szCs w:val="20"/>
              </w:rPr>
            </w:pPr>
          </w:p>
        </w:tc>
      </w:tr>
      <w:tr w:rsidR="009F7072" w:rsidRPr="00F7241D"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Pr="000B58F0" w:rsidRDefault="009F7072" w:rsidP="003D2BB2">
            <w:pPr>
              <w:rPr>
                <w:rFonts w:ascii="Verdana" w:hAnsi="Verdana"/>
                <w:b/>
                <w:sz w:val="20"/>
                <w:szCs w:val="20"/>
              </w:rPr>
            </w:pPr>
            <w:r w:rsidRPr="000B58F0">
              <w:rPr>
                <w:rFonts w:ascii="Verdana" w:hAnsi="Verdana"/>
                <w:b/>
                <w:sz w:val="20"/>
                <w:szCs w:val="20"/>
              </w:rPr>
              <w:t>English Local Authorities: Accounting for Non-domestic Rates for the 100 Per</w:t>
            </w:r>
            <w:r w:rsidR="003D2BB2">
              <w:rPr>
                <w:rFonts w:ascii="Verdana" w:hAnsi="Verdana"/>
                <w:b/>
                <w:sz w:val="20"/>
                <w:szCs w:val="20"/>
              </w:rPr>
              <w:t>c</w:t>
            </w:r>
            <w:r w:rsidRPr="000B58F0">
              <w:rPr>
                <w:rFonts w:ascii="Verdana" w:hAnsi="Verdana"/>
                <w:b/>
                <w:sz w:val="20"/>
                <w:szCs w:val="20"/>
              </w:rPr>
              <w:t>ent Rate Retention Pilot Authorities</w:t>
            </w:r>
          </w:p>
        </w:tc>
      </w:tr>
      <w:tr w:rsidR="009F7072" w:rsidRPr="00841402"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Pr="00841402" w:rsidRDefault="009F7072" w:rsidP="00E211EB">
            <w:pPr>
              <w:rPr>
                <w:rFonts w:ascii="Verdana" w:hAnsi="Verdana"/>
                <w:sz w:val="20"/>
                <w:szCs w:val="20"/>
              </w:rPr>
            </w:pPr>
            <w:r>
              <w:rPr>
                <w:rFonts w:ascii="Verdana" w:hAnsi="Verdana"/>
                <w:sz w:val="20"/>
                <w:szCs w:val="20"/>
              </w:rPr>
              <w:t>22</w:t>
            </w:r>
          </w:p>
        </w:tc>
        <w:tc>
          <w:tcPr>
            <w:tcW w:w="6275" w:type="dxa"/>
            <w:tcBorders>
              <w:top w:val="single" w:sz="4" w:space="0" w:color="auto"/>
              <w:left w:val="nil"/>
              <w:bottom w:val="single" w:sz="4" w:space="0" w:color="auto"/>
              <w:right w:val="single" w:sz="4" w:space="0" w:color="auto"/>
            </w:tcBorders>
            <w:shd w:val="clear" w:color="auto" w:fill="auto"/>
          </w:tcPr>
          <w:p w:rsidR="009F7072" w:rsidRDefault="009F7072" w:rsidP="00E211EB">
            <w:pPr>
              <w:pStyle w:val="Default"/>
              <w:rPr>
                <w:sz w:val="20"/>
                <w:szCs w:val="20"/>
              </w:rPr>
            </w:pPr>
            <w:r>
              <w:rPr>
                <w:sz w:val="20"/>
                <w:szCs w:val="20"/>
              </w:rPr>
              <w:t>Do you agree that the pilot arrangements for non-domestic rates do not require any changes to the accounting requirements in the Code? If not, why not? What alternatives do you suggest?</w:t>
            </w:r>
          </w:p>
          <w:p w:rsidR="009F7072" w:rsidRPr="00EA6928" w:rsidRDefault="009F7072" w:rsidP="00E211EB">
            <w:pPr>
              <w:pStyle w:val="Default"/>
              <w:rPr>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F7072" w:rsidRPr="00841402" w:rsidRDefault="009F7072" w:rsidP="00E211EB">
            <w:pPr>
              <w:rPr>
                <w:rFonts w:ascii="Verdana" w:hAnsi="Verdana"/>
                <w:sz w:val="20"/>
                <w:szCs w:val="20"/>
              </w:rPr>
            </w:pPr>
            <w:r>
              <w:rPr>
                <w:rFonts w:ascii="Verdana" w:hAnsi="Verdana"/>
                <w:sz w:val="20"/>
                <w:szCs w:val="20"/>
              </w:rPr>
              <w:fldChar w:fldCharType="begin">
                <w:ffData>
                  <w:name w:val=""/>
                  <w:enabled/>
                  <w:calcOnExit w:val="0"/>
                  <w:ddList>
                    <w:result w:val="1"/>
                    <w:listEntry w:val="No Comment"/>
                    <w:listEntry w:val="Agree"/>
                    <w:listEntry w:val="Disagree"/>
                  </w:ddList>
                </w:ffData>
              </w:fldChar>
            </w:r>
            <w:r>
              <w:rPr>
                <w:rFonts w:ascii="Verdana" w:hAnsi="Verdana"/>
                <w:sz w:val="20"/>
                <w:szCs w:val="20"/>
              </w:rPr>
              <w:instrText xml:space="preserve"> FORMDROPDOWN </w:instrText>
            </w:r>
            <w:r w:rsidR="009E16E6">
              <w:rPr>
                <w:rFonts w:ascii="Verdana" w:hAnsi="Verdana"/>
                <w:sz w:val="20"/>
                <w:szCs w:val="20"/>
              </w:rPr>
            </w:r>
            <w:r>
              <w:rPr>
                <w:rFonts w:ascii="Verdana" w:hAnsi="Verdana"/>
                <w:sz w:val="20"/>
                <w:szCs w:val="20"/>
              </w:rPr>
              <w:fldChar w:fldCharType="end"/>
            </w:r>
          </w:p>
        </w:tc>
      </w:tr>
      <w:tr w:rsidR="009F7072" w:rsidRPr="00F7241D"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Default="009F7072" w:rsidP="000B58F0">
            <w:pPr>
              <w:rPr>
                <w:rFonts w:ascii="Verdana" w:hAnsi="Verdana"/>
                <w:sz w:val="20"/>
                <w:szCs w:val="20"/>
              </w:rPr>
            </w:pPr>
            <w:r w:rsidRPr="00FE6FC6">
              <w:rPr>
                <w:rFonts w:ascii="Verdana" w:hAnsi="Verdana"/>
                <w:b/>
                <w:sz w:val="20"/>
                <w:szCs w:val="20"/>
              </w:rPr>
              <w:t>Comments</w:t>
            </w:r>
            <w:r>
              <w:rPr>
                <w:rFonts w:ascii="Verdana" w:hAnsi="Verdana"/>
                <w:sz w:val="20"/>
                <w:szCs w:val="20"/>
              </w:rPr>
              <w:t xml:space="preserve"> (Please insert your comments in the box below)</w:t>
            </w:r>
          </w:p>
          <w:p w:rsidR="009F7072" w:rsidRDefault="009F7072" w:rsidP="000B58F0">
            <w:pPr>
              <w:rPr>
                <w:rFonts w:ascii="Verdana" w:hAnsi="Verdana"/>
                <w:sz w:val="20"/>
                <w:szCs w:val="20"/>
              </w:rPr>
            </w:pPr>
            <w:r w:rsidRPr="00841402">
              <w:rPr>
                <w:rFonts w:ascii="Verdana" w:hAnsi="Verdana"/>
                <w:sz w:val="20"/>
                <w:szCs w:val="20"/>
              </w:rPr>
              <w:lastRenderedPageBreak/>
              <w:fldChar w:fldCharType="begin">
                <w:ffData>
                  <w:name w:val="Q19Comment"/>
                  <w:enabled/>
                  <w:calcOnExit w:val="0"/>
                  <w:textInput/>
                </w:ffData>
              </w:fldChar>
            </w:r>
            <w:r w:rsidRPr="00841402">
              <w:rPr>
                <w:rFonts w:ascii="Verdana" w:hAnsi="Verdana"/>
                <w:sz w:val="20"/>
                <w:szCs w:val="20"/>
              </w:rPr>
              <w:instrText xml:space="preserve"> FORMTEXT </w:instrText>
            </w:r>
            <w:r w:rsidRPr="00841402">
              <w:rPr>
                <w:rFonts w:ascii="Verdana" w:hAnsi="Verdana"/>
                <w:sz w:val="20"/>
                <w:szCs w:val="20"/>
              </w:rPr>
            </w:r>
            <w:r w:rsidRPr="00841402">
              <w:rPr>
                <w:rFonts w:ascii="Verdana" w:hAnsi="Verdana"/>
                <w:sz w:val="20"/>
                <w:szCs w:val="20"/>
              </w:rPr>
              <w:fldChar w:fldCharType="separate"/>
            </w:r>
            <w:r w:rsidR="009E16E6">
              <w:t>It appears that the underlying accounting principles are the same albeit the shares and levy calculations will change.</w:t>
            </w:r>
            <w:r w:rsidR="00DB31DF">
              <w:t xml:space="preserve"> </w:t>
            </w:r>
            <w:bookmarkStart w:id="5" w:name="_GoBack"/>
            <w:bookmarkEnd w:id="5"/>
            <w:r w:rsidR="00DB31DF">
              <w:t>The experts at CIPFA FAN (particularly Caroline White) would be best placed to form this judgement.</w:t>
            </w:r>
            <w:r w:rsidRPr="00841402">
              <w:rPr>
                <w:rFonts w:ascii="Verdana" w:hAnsi="Verdana"/>
                <w:sz w:val="20"/>
                <w:szCs w:val="20"/>
              </w:rPr>
              <w:fldChar w:fldCharType="end"/>
            </w:r>
          </w:p>
          <w:p w:rsidR="001E0827" w:rsidRPr="00F7241D" w:rsidRDefault="001E0827" w:rsidP="000B58F0">
            <w:pPr>
              <w:rPr>
                <w:rFonts w:ascii="Verdana" w:hAnsi="Verdana"/>
                <w:b/>
                <w:sz w:val="20"/>
                <w:szCs w:val="20"/>
              </w:rPr>
            </w:pPr>
          </w:p>
        </w:tc>
      </w:tr>
      <w:tr w:rsidR="009F7072" w:rsidRPr="00F7241D"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Pr="00F7241D" w:rsidRDefault="009F7072" w:rsidP="00E211EB">
            <w:pPr>
              <w:rPr>
                <w:rFonts w:ascii="Verdana" w:hAnsi="Verdana"/>
                <w:b/>
                <w:sz w:val="20"/>
                <w:szCs w:val="20"/>
              </w:rPr>
            </w:pPr>
            <w:r w:rsidRPr="00F7241D">
              <w:rPr>
                <w:rFonts w:ascii="Verdana" w:hAnsi="Verdana"/>
                <w:b/>
                <w:sz w:val="20"/>
                <w:szCs w:val="20"/>
              </w:rPr>
              <w:t>Further Guidance</w:t>
            </w:r>
          </w:p>
        </w:tc>
      </w:tr>
      <w:tr w:rsidR="009F7072" w:rsidRPr="00841402"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Pr="00841402" w:rsidRDefault="009F7072" w:rsidP="00E211EB">
            <w:pPr>
              <w:rPr>
                <w:rFonts w:ascii="Verdana" w:hAnsi="Verdana"/>
                <w:sz w:val="20"/>
                <w:szCs w:val="20"/>
              </w:rPr>
            </w:pPr>
            <w:r>
              <w:rPr>
                <w:rFonts w:ascii="Verdana" w:hAnsi="Verdana"/>
                <w:sz w:val="20"/>
                <w:szCs w:val="20"/>
              </w:rPr>
              <w:t>23</w:t>
            </w:r>
          </w:p>
        </w:tc>
        <w:tc>
          <w:tcPr>
            <w:tcW w:w="6275" w:type="dxa"/>
            <w:tcBorders>
              <w:top w:val="single" w:sz="4" w:space="0" w:color="auto"/>
              <w:left w:val="nil"/>
              <w:bottom w:val="single" w:sz="4" w:space="0" w:color="auto"/>
              <w:right w:val="single" w:sz="4" w:space="0" w:color="auto"/>
            </w:tcBorders>
            <w:shd w:val="clear" w:color="auto" w:fill="auto"/>
          </w:tcPr>
          <w:p w:rsidR="009F7072" w:rsidRDefault="009F7072" w:rsidP="000B58F0">
            <w:pPr>
              <w:pStyle w:val="Default"/>
              <w:rPr>
                <w:sz w:val="20"/>
                <w:szCs w:val="20"/>
              </w:rPr>
            </w:pPr>
            <w:r w:rsidRPr="00BA21C5">
              <w:rPr>
                <w:sz w:val="20"/>
                <w:szCs w:val="20"/>
              </w:rPr>
              <w:t>Are there any areas within the Code where additional guidance or improvements to the Code would be helpful? Please support your answer by giving details of the difficulties being experienced.</w:t>
            </w:r>
          </w:p>
          <w:p w:rsidR="009F7072" w:rsidRPr="00841402" w:rsidRDefault="009F7072" w:rsidP="00E211EB">
            <w:pPr>
              <w:rPr>
                <w:rFonts w:ascii="Verdana" w:hAnsi="Verdana"/>
                <w:sz w:val="20"/>
                <w:szCs w:val="20"/>
              </w:rPr>
            </w:pPr>
          </w:p>
        </w:tc>
        <w:tc>
          <w:tcPr>
            <w:tcW w:w="2556" w:type="dxa"/>
            <w:tcBorders>
              <w:top w:val="single" w:sz="4" w:space="0" w:color="auto"/>
              <w:left w:val="single" w:sz="4" w:space="0" w:color="auto"/>
              <w:bottom w:val="single" w:sz="4" w:space="0" w:color="auto"/>
              <w:right w:val="single" w:sz="4" w:space="0" w:color="auto"/>
            </w:tcBorders>
            <w:shd w:val="clear" w:color="auto" w:fill="auto"/>
          </w:tcPr>
          <w:p w:rsidR="009F7072" w:rsidRPr="00841402" w:rsidRDefault="009F7072" w:rsidP="00E211EB">
            <w:pPr>
              <w:rPr>
                <w:rFonts w:ascii="Verdana" w:hAnsi="Verdana"/>
                <w:sz w:val="20"/>
                <w:szCs w:val="20"/>
              </w:rPr>
            </w:pPr>
            <w:r>
              <w:rPr>
                <w:rFonts w:ascii="Verdana" w:hAnsi="Verdana"/>
                <w:sz w:val="20"/>
                <w:szCs w:val="20"/>
              </w:rPr>
              <w:fldChar w:fldCharType="begin">
                <w:ffData>
                  <w:name w:val=""/>
                  <w:enabled/>
                  <w:calcOnExit w:val="0"/>
                  <w:ddList>
                    <w:result w:val="2"/>
                    <w:listEntry w:val="No Comment"/>
                    <w:listEntry w:val="No further areas"/>
                    <w:listEntry w:val="Yes further areas"/>
                  </w:ddList>
                </w:ffData>
              </w:fldChar>
            </w:r>
            <w:r>
              <w:rPr>
                <w:rFonts w:ascii="Verdana" w:hAnsi="Verdana"/>
                <w:sz w:val="20"/>
                <w:szCs w:val="20"/>
              </w:rPr>
              <w:instrText xml:space="preserve"> FORMDROPDOWN </w:instrText>
            </w:r>
            <w:r w:rsidR="00DB31DF">
              <w:rPr>
                <w:rFonts w:ascii="Verdana" w:hAnsi="Verdana"/>
                <w:sz w:val="20"/>
                <w:szCs w:val="20"/>
              </w:rPr>
            </w:r>
            <w:r>
              <w:rPr>
                <w:rFonts w:ascii="Verdana" w:hAnsi="Verdana"/>
                <w:sz w:val="20"/>
                <w:szCs w:val="20"/>
              </w:rPr>
              <w:fldChar w:fldCharType="end"/>
            </w:r>
          </w:p>
        </w:tc>
      </w:tr>
      <w:tr w:rsidR="009F7072" w:rsidRPr="00841402" w:rsidTr="00E211EB">
        <w:trPr>
          <w:cantSplit/>
        </w:trPr>
        <w:tc>
          <w:tcPr>
            <w:tcW w:w="501" w:type="dxa"/>
            <w:tcBorders>
              <w:top w:val="single" w:sz="4" w:space="0" w:color="auto"/>
              <w:left w:val="single" w:sz="4" w:space="0" w:color="auto"/>
              <w:bottom w:val="single" w:sz="4" w:space="0" w:color="auto"/>
              <w:right w:val="nil"/>
            </w:tcBorders>
            <w:shd w:val="clear" w:color="auto" w:fill="auto"/>
          </w:tcPr>
          <w:p w:rsidR="009F7072" w:rsidRDefault="009F7072" w:rsidP="00E211EB">
            <w:pPr>
              <w:rPr>
                <w:rFonts w:ascii="Verdana" w:hAnsi="Verdana"/>
                <w:sz w:val="20"/>
                <w:szCs w:val="20"/>
              </w:rPr>
            </w:pPr>
          </w:p>
        </w:tc>
        <w:tc>
          <w:tcPr>
            <w:tcW w:w="8831" w:type="dxa"/>
            <w:gridSpan w:val="2"/>
            <w:tcBorders>
              <w:top w:val="single" w:sz="4" w:space="0" w:color="auto"/>
              <w:left w:val="nil"/>
              <w:bottom w:val="single" w:sz="4" w:space="0" w:color="auto"/>
              <w:right w:val="single" w:sz="4" w:space="0" w:color="auto"/>
            </w:tcBorders>
            <w:shd w:val="clear" w:color="auto" w:fill="auto"/>
          </w:tcPr>
          <w:p w:rsidR="009F7072" w:rsidRDefault="009F7072" w:rsidP="00E211EB">
            <w:pPr>
              <w:rPr>
                <w:rFonts w:ascii="Verdana" w:hAnsi="Verdana"/>
                <w:sz w:val="20"/>
                <w:szCs w:val="20"/>
              </w:rPr>
            </w:pPr>
            <w:r w:rsidRPr="00FE6FC6">
              <w:rPr>
                <w:rFonts w:ascii="Verdana" w:hAnsi="Verdana"/>
                <w:b/>
                <w:sz w:val="20"/>
                <w:szCs w:val="20"/>
              </w:rPr>
              <w:t>Comments</w:t>
            </w:r>
            <w:r>
              <w:rPr>
                <w:rFonts w:ascii="Verdana" w:hAnsi="Verdana"/>
                <w:sz w:val="20"/>
                <w:szCs w:val="20"/>
              </w:rPr>
              <w:t xml:space="preserve"> (Please insert your comments in the box below)</w:t>
            </w:r>
          </w:p>
          <w:p w:rsidR="009F7072" w:rsidRDefault="009F7072" w:rsidP="00E211EB">
            <w:pPr>
              <w:rPr>
                <w:rFonts w:ascii="Verdana" w:hAnsi="Verdana"/>
                <w:sz w:val="20"/>
                <w:szCs w:val="20"/>
              </w:rPr>
            </w:pPr>
            <w:r w:rsidRPr="00841402">
              <w:rPr>
                <w:rFonts w:ascii="Verdana" w:hAnsi="Verdana"/>
                <w:sz w:val="20"/>
                <w:szCs w:val="20"/>
              </w:rPr>
              <w:fldChar w:fldCharType="begin">
                <w:ffData>
                  <w:name w:val="Q19Comment"/>
                  <w:enabled/>
                  <w:calcOnExit w:val="0"/>
                  <w:textInput/>
                </w:ffData>
              </w:fldChar>
            </w:r>
            <w:r w:rsidRPr="00841402">
              <w:rPr>
                <w:rFonts w:ascii="Verdana" w:hAnsi="Verdana"/>
                <w:sz w:val="20"/>
                <w:szCs w:val="20"/>
              </w:rPr>
              <w:instrText xml:space="preserve"> FORMTEXT </w:instrText>
            </w:r>
            <w:r w:rsidRPr="00841402">
              <w:rPr>
                <w:rFonts w:ascii="Verdana" w:hAnsi="Verdana"/>
                <w:sz w:val="20"/>
                <w:szCs w:val="20"/>
              </w:rPr>
            </w:r>
            <w:r w:rsidRPr="00841402">
              <w:rPr>
                <w:rFonts w:ascii="Verdana" w:hAnsi="Verdana"/>
                <w:sz w:val="20"/>
                <w:szCs w:val="20"/>
              </w:rPr>
              <w:fldChar w:fldCharType="separate"/>
            </w:r>
            <w:r w:rsidR="00DB31DF">
              <w:t>Much time is spent each year around non-current asset valuation. Although the values are large, due to the statutory over-rides, the impact is relatively modest on local authorities. The five year limit on asset revals is irrelevant as each year authorities are being asked to demonstrate that carrying values are not materially different from current/fair value</w:t>
            </w:r>
            <w:r w:rsidR="00B94D61">
              <w:t>.</w:t>
            </w:r>
            <w:r w:rsidR="00DB31DF">
              <w:t xml:space="preserve"> </w:t>
            </w:r>
            <w:r w:rsidR="00B94D61">
              <w:t>T</w:t>
            </w:r>
            <w:r w:rsidR="00DB31DF">
              <w:t xml:space="preserve">he ensuing to/fro is </w:t>
            </w:r>
            <w:r w:rsidR="00B94D61">
              <w:t xml:space="preserve">not adding much value </w:t>
            </w:r>
            <w:r w:rsidR="00DB31DF">
              <w:t xml:space="preserve">for valuers, auditors </w:t>
            </w:r>
            <w:r w:rsidR="00B94D61">
              <w:t>or the reporting</w:t>
            </w:r>
            <w:r w:rsidR="00DB31DF">
              <w:t xml:space="preserve"> authorities.</w:t>
            </w:r>
            <w:r w:rsidR="00910B4C">
              <w:t xml:space="preserve"> It would be helpful if there was some relaxation around </w:t>
            </w:r>
            <w:r w:rsidR="00B94D61">
              <w:t>materiality</w:t>
            </w:r>
            <w:r w:rsidR="00910B4C">
              <w:t xml:space="preserve"> that better reflected the relevance of </w:t>
            </w:r>
            <w:r w:rsidR="00B94D61">
              <w:t>non-current asset accounting</w:t>
            </w:r>
            <w:r w:rsidR="00910B4C">
              <w:t xml:space="preserve"> to the sector.</w:t>
            </w:r>
            <w:r w:rsidR="00396101">
              <w:t xml:space="preserve"> Similarly, if there was scope to </w:t>
            </w:r>
            <w:r w:rsidR="00B94D61">
              <w:t>review materiality issues around</w:t>
            </w:r>
            <w:r w:rsidR="00396101">
              <w:t xml:space="preserve"> IAS 19 disclosures</w:t>
            </w:r>
            <w:r w:rsidR="00B94D61">
              <w:t xml:space="preserve"> this could be helpful; although these are large values, some assessment of their meaning to readers of the accounts could help discussions with audit around how appropriate a late year estimate is vs the need to use actuals post 31 March.  </w:t>
            </w:r>
            <w:r w:rsidR="00DB31DF">
              <w:t xml:space="preserve"> </w:t>
            </w:r>
            <w:r w:rsidRPr="00841402">
              <w:rPr>
                <w:rFonts w:ascii="Verdana" w:hAnsi="Verdana"/>
                <w:sz w:val="20"/>
                <w:szCs w:val="20"/>
              </w:rPr>
              <w:fldChar w:fldCharType="end"/>
            </w:r>
          </w:p>
          <w:p w:rsidR="001E0827" w:rsidRPr="00F7241D" w:rsidRDefault="001E0827" w:rsidP="00E211EB">
            <w:pPr>
              <w:rPr>
                <w:rFonts w:ascii="Verdana" w:hAnsi="Verdana"/>
                <w:b/>
                <w:sz w:val="20"/>
                <w:szCs w:val="20"/>
              </w:rPr>
            </w:pPr>
          </w:p>
        </w:tc>
      </w:tr>
    </w:tbl>
    <w:p w:rsidR="0090411B" w:rsidRDefault="0090411B" w:rsidP="001F38D3">
      <w:pPr>
        <w:rPr>
          <w:rFonts w:ascii="Verdana" w:hAnsi="Verdana"/>
          <w:sz w:val="20"/>
          <w:szCs w:val="20"/>
        </w:rPr>
      </w:pPr>
    </w:p>
    <w:p w:rsidR="0090411B" w:rsidRDefault="0090411B" w:rsidP="00360846">
      <w:pPr>
        <w:rPr>
          <w:rFonts w:ascii="Verdana" w:hAnsi="Verdana"/>
          <w:sz w:val="20"/>
          <w:szCs w:val="20"/>
        </w:rPr>
      </w:pPr>
    </w:p>
    <w:p w:rsidR="0090411B" w:rsidRDefault="0090411B" w:rsidP="001F38D3">
      <w:pPr>
        <w:rPr>
          <w:rFonts w:ascii="Verdana" w:hAnsi="Verdana"/>
          <w:sz w:val="20"/>
          <w:szCs w:val="20"/>
        </w:rPr>
      </w:pPr>
    </w:p>
    <w:sectPr w:rsidR="0090411B" w:rsidSect="00A24059">
      <w:pgSz w:w="11906" w:h="16838" w:code="9"/>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1CEA" w:rsidRDefault="00981CEA">
      <w:r>
        <w:separator/>
      </w:r>
    </w:p>
  </w:endnote>
  <w:endnote w:type="continuationSeparator" w:id="0">
    <w:p w:rsidR="00981CEA" w:rsidRDefault="00981C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1CEA" w:rsidRDefault="00981CEA">
      <w:r>
        <w:separator/>
      </w:r>
    </w:p>
  </w:footnote>
  <w:footnote w:type="continuationSeparator" w:id="0">
    <w:p w:rsidR="00981CEA" w:rsidRDefault="00981C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503FE"/>
    <w:multiLevelType w:val="multilevel"/>
    <w:tmpl w:val="A3604DA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0EDD708C"/>
    <w:multiLevelType w:val="multilevel"/>
    <w:tmpl w:val="920C7674"/>
    <w:lvl w:ilvl="0">
      <w:start w:val="2"/>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84"/>
        </w:tabs>
        <w:ind w:left="1134" w:hanging="283"/>
      </w:pPr>
      <w:rPr>
        <w:rFonts w:hint="default"/>
      </w:rPr>
    </w:lvl>
    <w:lvl w:ilvl="3">
      <w:start w:val="1"/>
      <w:numFmt w:val="decimal"/>
      <w:lvlText w:val="%1.%2.%3.%4"/>
      <w:lvlJc w:val="left"/>
      <w:pPr>
        <w:tabs>
          <w:tab w:val="num" w:pos="1134"/>
        </w:tabs>
        <w:ind w:left="1134" w:hanging="1134"/>
      </w:pPr>
      <w:rPr>
        <w:rFonts w:ascii="Verdana" w:hAnsi="Verdana" w:hint="default"/>
        <w:sz w:val="20"/>
        <w:szCs w:val="2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138211EF"/>
    <w:multiLevelType w:val="multilevel"/>
    <w:tmpl w:val="A2808BD2"/>
    <w:lvl w:ilvl="0">
      <w:start w:val="2"/>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854" w:hanging="1003"/>
      </w:pPr>
      <w:rPr>
        <w:rFonts w:ascii="Verdana" w:hAnsi="Verdana" w:hint="default"/>
        <w:sz w:val="20"/>
        <w:szCs w:val="20"/>
      </w:rPr>
    </w:lvl>
    <w:lvl w:ilvl="3">
      <w:start w:val="1"/>
      <w:numFmt w:val="decimal"/>
      <w:lvlText w:val="%1.%2.%3.%4"/>
      <w:lvlJc w:val="left"/>
      <w:pPr>
        <w:tabs>
          <w:tab w:val="num" w:pos="1134"/>
        </w:tabs>
        <w:ind w:left="1134" w:hanging="1134"/>
      </w:pPr>
      <w:rPr>
        <w:rFonts w:ascii="Verdana" w:hAnsi="Verdana" w:hint="default"/>
        <w:sz w:val="20"/>
        <w:szCs w:val="2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EEF67A5"/>
    <w:multiLevelType w:val="hybridMultilevel"/>
    <w:tmpl w:val="E0945140"/>
    <w:lvl w:ilvl="0" w:tplc="C27A6A6C">
      <w:start w:val="1"/>
      <w:numFmt w:val="bullet"/>
      <w:pStyle w:val="CodeBullet"/>
      <w:lvlText w:val=""/>
      <w:lvlJc w:val="left"/>
      <w:pPr>
        <w:tabs>
          <w:tab w:val="num" w:pos="851"/>
        </w:tabs>
        <w:ind w:left="851" w:firstLine="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DB0EF5"/>
    <w:multiLevelType w:val="multilevel"/>
    <w:tmpl w:val="2304C64A"/>
    <w:lvl w:ilvl="0">
      <w:start w:val="2"/>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284"/>
        </w:tabs>
        <w:ind w:left="1134" w:hanging="283"/>
      </w:pPr>
      <w:rPr>
        <w:rFonts w:hint="default"/>
      </w:rPr>
    </w:lvl>
    <w:lvl w:ilvl="3">
      <w:start w:val="1"/>
      <w:numFmt w:val="decimal"/>
      <w:lvlText w:val="%1.%2.%3.%4"/>
      <w:lvlJc w:val="left"/>
      <w:pPr>
        <w:tabs>
          <w:tab w:val="num" w:pos="1134"/>
        </w:tabs>
        <w:ind w:left="1134" w:hanging="1134"/>
      </w:pPr>
      <w:rPr>
        <w:rFonts w:ascii="Verdana" w:hAnsi="Verdana" w:hint="default"/>
        <w:sz w:val="20"/>
        <w:szCs w:val="2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3CB949E5"/>
    <w:multiLevelType w:val="multilevel"/>
    <w:tmpl w:val="35DC97CC"/>
    <w:lvl w:ilvl="0">
      <w:start w:val="2"/>
      <w:numFmt w:val="decimal"/>
      <w:pStyle w:val="Chapter"/>
      <w:lvlText w:val="%1"/>
      <w:lvlJc w:val="left"/>
      <w:pPr>
        <w:tabs>
          <w:tab w:val="num" w:pos="851"/>
        </w:tabs>
        <w:ind w:left="851" w:hanging="851"/>
      </w:pPr>
      <w:rPr>
        <w:rFonts w:hint="default"/>
      </w:rPr>
    </w:lvl>
    <w:lvl w:ilvl="1">
      <w:start w:val="1"/>
      <w:numFmt w:val="decimal"/>
      <w:pStyle w:val="Code"/>
      <w:lvlText w:val="%1.%2"/>
      <w:lvlJc w:val="left"/>
      <w:pPr>
        <w:tabs>
          <w:tab w:val="num" w:pos="851"/>
        </w:tabs>
        <w:ind w:left="851" w:hanging="851"/>
      </w:pPr>
      <w:rPr>
        <w:rFonts w:hint="default"/>
      </w:rPr>
    </w:lvl>
    <w:lvl w:ilvl="2">
      <w:start w:val="1"/>
      <w:numFmt w:val="decimal"/>
      <w:pStyle w:val="Commentary"/>
      <w:lvlText w:val="%1.%2.%3"/>
      <w:lvlJc w:val="left"/>
      <w:pPr>
        <w:tabs>
          <w:tab w:val="num" w:pos="284"/>
        </w:tabs>
        <w:ind w:left="1134" w:hanging="283"/>
      </w:pPr>
      <w:rPr>
        <w:rFonts w:hint="default"/>
      </w:rPr>
    </w:lvl>
    <w:lvl w:ilvl="3">
      <w:start w:val="1"/>
      <w:numFmt w:val="decimal"/>
      <w:lvlText w:val="%1.%2.%3.%4"/>
      <w:lvlJc w:val="left"/>
      <w:pPr>
        <w:tabs>
          <w:tab w:val="num" w:pos="1134"/>
        </w:tabs>
        <w:ind w:left="1134" w:hanging="1134"/>
      </w:pPr>
      <w:rPr>
        <w:rFonts w:ascii="Verdana" w:hAnsi="Verdana" w:hint="default"/>
        <w:sz w:val="20"/>
        <w:szCs w:val="2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4A8F0606"/>
    <w:multiLevelType w:val="multilevel"/>
    <w:tmpl w:val="FD22921C"/>
    <w:lvl w:ilvl="0">
      <w:start w:val="2"/>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ascii="Verdana" w:hAnsi="Verdana" w:hint="default"/>
        <w:sz w:val="20"/>
        <w:szCs w:val="20"/>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7" w15:restartNumberingAfterBreak="0">
    <w:nsid w:val="79A20A7B"/>
    <w:multiLevelType w:val="hybridMultilevel"/>
    <w:tmpl w:val="6D48E474"/>
    <w:lvl w:ilvl="0" w:tplc="99AE394E">
      <w:start w:val="1"/>
      <w:numFmt w:val="bullet"/>
      <w:pStyle w:val="CommentaryBullet"/>
      <w:lvlText w:val=""/>
      <w:lvlJc w:val="left"/>
      <w:pPr>
        <w:tabs>
          <w:tab w:val="num" w:pos="380"/>
        </w:tabs>
        <w:ind w:left="380" w:firstLine="141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2"/>
  </w:num>
  <w:num w:numId="13">
    <w:abstractNumId w:val="2"/>
  </w:num>
  <w:num w:numId="14">
    <w:abstractNumId w:val="2"/>
  </w:num>
  <w:num w:numId="15">
    <w:abstractNumId w:val="4"/>
  </w:num>
  <w:num w:numId="16">
    <w:abstractNumId w:val="4"/>
  </w:num>
  <w:num w:numId="17">
    <w:abstractNumId w:val="4"/>
  </w:num>
  <w:num w:numId="18">
    <w:abstractNumId w:val="4"/>
  </w:num>
  <w:num w:numId="19">
    <w:abstractNumId w:val="4"/>
  </w:num>
  <w:num w:numId="20">
    <w:abstractNumId w:val="7"/>
  </w:num>
  <w:num w:numId="21">
    <w:abstractNumId w:val="7"/>
  </w:num>
  <w:num w:numId="22">
    <w:abstractNumId w:val="5"/>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8D3"/>
    <w:rsid w:val="00002F26"/>
    <w:rsid w:val="00011731"/>
    <w:rsid w:val="000125CA"/>
    <w:rsid w:val="00026AB1"/>
    <w:rsid w:val="00032A7A"/>
    <w:rsid w:val="000404C8"/>
    <w:rsid w:val="00077B1D"/>
    <w:rsid w:val="00080C46"/>
    <w:rsid w:val="000A1E8A"/>
    <w:rsid w:val="000B58F0"/>
    <w:rsid w:val="000F4595"/>
    <w:rsid w:val="00142DCB"/>
    <w:rsid w:val="00170ACC"/>
    <w:rsid w:val="00172D93"/>
    <w:rsid w:val="00173C60"/>
    <w:rsid w:val="0019172F"/>
    <w:rsid w:val="001953DB"/>
    <w:rsid w:val="00197CB6"/>
    <w:rsid w:val="001A73D6"/>
    <w:rsid w:val="001B4263"/>
    <w:rsid w:val="001C479C"/>
    <w:rsid w:val="001E05C2"/>
    <w:rsid w:val="001E0827"/>
    <w:rsid w:val="001F38D3"/>
    <w:rsid w:val="001F4228"/>
    <w:rsid w:val="0020013E"/>
    <w:rsid w:val="00200740"/>
    <w:rsid w:val="00214D47"/>
    <w:rsid w:val="00223068"/>
    <w:rsid w:val="00224753"/>
    <w:rsid w:val="00235AC1"/>
    <w:rsid w:val="00240C3A"/>
    <w:rsid w:val="00252372"/>
    <w:rsid w:val="002524CC"/>
    <w:rsid w:val="00255CE0"/>
    <w:rsid w:val="00265B5C"/>
    <w:rsid w:val="00267C83"/>
    <w:rsid w:val="00270A42"/>
    <w:rsid w:val="00271771"/>
    <w:rsid w:val="002A46F0"/>
    <w:rsid w:val="002B2125"/>
    <w:rsid w:val="002B371E"/>
    <w:rsid w:val="002E0220"/>
    <w:rsid w:val="002E3F9A"/>
    <w:rsid w:val="003112F9"/>
    <w:rsid w:val="003136BF"/>
    <w:rsid w:val="003242A1"/>
    <w:rsid w:val="00360846"/>
    <w:rsid w:val="00393762"/>
    <w:rsid w:val="00396101"/>
    <w:rsid w:val="003B06D7"/>
    <w:rsid w:val="003B1941"/>
    <w:rsid w:val="003B1F9F"/>
    <w:rsid w:val="003D2BB2"/>
    <w:rsid w:val="003E4D8C"/>
    <w:rsid w:val="004018CD"/>
    <w:rsid w:val="004059AF"/>
    <w:rsid w:val="0041063C"/>
    <w:rsid w:val="00417ECC"/>
    <w:rsid w:val="004216AD"/>
    <w:rsid w:val="00422B9B"/>
    <w:rsid w:val="00423B5E"/>
    <w:rsid w:val="004378F7"/>
    <w:rsid w:val="0045329C"/>
    <w:rsid w:val="004551BE"/>
    <w:rsid w:val="0047166E"/>
    <w:rsid w:val="004771CF"/>
    <w:rsid w:val="00484235"/>
    <w:rsid w:val="0048455C"/>
    <w:rsid w:val="004864F6"/>
    <w:rsid w:val="00496C97"/>
    <w:rsid w:val="004F2D67"/>
    <w:rsid w:val="005061A1"/>
    <w:rsid w:val="00522028"/>
    <w:rsid w:val="0053337B"/>
    <w:rsid w:val="00534E25"/>
    <w:rsid w:val="0053596A"/>
    <w:rsid w:val="00541AA3"/>
    <w:rsid w:val="00561F14"/>
    <w:rsid w:val="00566F55"/>
    <w:rsid w:val="00570755"/>
    <w:rsid w:val="0057310C"/>
    <w:rsid w:val="0057319B"/>
    <w:rsid w:val="00584C40"/>
    <w:rsid w:val="00591273"/>
    <w:rsid w:val="005947DA"/>
    <w:rsid w:val="00596332"/>
    <w:rsid w:val="005A057B"/>
    <w:rsid w:val="005B12F2"/>
    <w:rsid w:val="005D055D"/>
    <w:rsid w:val="00602DB7"/>
    <w:rsid w:val="00614C74"/>
    <w:rsid w:val="00620E07"/>
    <w:rsid w:val="0062626D"/>
    <w:rsid w:val="00685896"/>
    <w:rsid w:val="00690277"/>
    <w:rsid w:val="00692F48"/>
    <w:rsid w:val="006949DE"/>
    <w:rsid w:val="006A0B32"/>
    <w:rsid w:val="006A7287"/>
    <w:rsid w:val="006B46A7"/>
    <w:rsid w:val="006B4877"/>
    <w:rsid w:val="006C6831"/>
    <w:rsid w:val="006D77C7"/>
    <w:rsid w:val="00713400"/>
    <w:rsid w:val="00717C6C"/>
    <w:rsid w:val="007330B4"/>
    <w:rsid w:val="00745271"/>
    <w:rsid w:val="00747AE3"/>
    <w:rsid w:val="007550F4"/>
    <w:rsid w:val="00765C1F"/>
    <w:rsid w:val="007949C1"/>
    <w:rsid w:val="007A5A31"/>
    <w:rsid w:val="007C1F9D"/>
    <w:rsid w:val="007E51B7"/>
    <w:rsid w:val="00801AE8"/>
    <w:rsid w:val="008122C2"/>
    <w:rsid w:val="008229A3"/>
    <w:rsid w:val="00825C67"/>
    <w:rsid w:val="00827CD4"/>
    <w:rsid w:val="0083635B"/>
    <w:rsid w:val="00840D95"/>
    <w:rsid w:val="00841402"/>
    <w:rsid w:val="00841E7E"/>
    <w:rsid w:val="00843E8B"/>
    <w:rsid w:val="00853195"/>
    <w:rsid w:val="008714F7"/>
    <w:rsid w:val="008A3485"/>
    <w:rsid w:val="008A560A"/>
    <w:rsid w:val="008B6743"/>
    <w:rsid w:val="008E13FA"/>
    <w:rsid w:val="008F25B3"/>
    <w:rsid w:val="008F4EFE"/>
    <w:rsid w:val="0090411B"/>
    <w:rsid w:val="009050D4"/>
    <w:rsid w:val="00910B4C"/>
    <w:rsid w:val="00916F98"/>
    <w:rsid w:val="009454E0"/>
    <w:rsid w:val="00962FE3"/>
    <w:rsid w:val="00967BAA"/>
    <w:rsid w:val="00981A2E"/>
    <w:rsid w:val="00981CEA"/>
    <w:rsid w:val="00991800"/>
    <w:rsid w:val="009A1C58"/>
    <w:rsid w:val="009A1D62"/>
    <w:rsid w:val="009B42A3"/>
    <w:rsid w:val="009C1401"/>
    <w:rsid w:val="009C6C1D"/>
    <w:rsid w:val="009D18D0"/>
    <w:rsid w:val="009D42AC"/>
    <w:rsid w:val="009D6368"/>
    <w:rsid w:val="009E15A0"/>
    <w:rsid w:val="009E16E6"/>
    <w:rsid w:val="009F0D23"/>
    <w:rsid w:val="009F2042"/>
    <w:rsid w:val="009F7072"/>
    <w:rsid w:val="00A24059"/>
    <w:rsid w:val="00A30748"/>
    <w:rsid w:val="00A47782"/>
    <w:rsid w:val="00A51ADB"/>
    <w:rsid w:val="00A526B2"/>
    <w:rsid w:val="00A75059"/>
    <w:rsid w:val="00A80EA9"/>
    <w:rsid w:val="00A91D3B"/>
    <w:rsid w:val="00AA1E1D"/>
    <w:rsid w:val="00AA7690"/>
    <w:rsid w:val="00AD4F9F"/>
    <w:rsid w:val="00AD7651"/>
    <w:rsid w:val="00AE1A45"/>
    <w:rsid w:val="00AE1BDE"/>
    <w:rsid w:val="00AF0DAB"/>
    <w:rsid w:val="00AF7FE1"/>
    <w:rsid w:val="00B029F7"/>
    <w:rsid w:val="00B12452"/>
    <w:rsid w:val="00B149E7"/>
    <w:rsid w:val="00B37B2A"/>
    <w:rsid w:val="00B46AE9"/>
    <w:rsid w:val="00B52726"/>
    <w:rsid w:val="00B85866"/>
    <w:rsid w:val="00B9141F"/>
    <w:rsid w:val="00B94D61"/>
    <w:rsid w:val="00B94E2E"/>
    <w:rsid w:val="00BB044F"/>
    <w:rsid w:val="00BB2EA7"/>
    <w:rsid w:val="00BC504E"/>
    <w:rsid w:val="00BD1A37"/>
    <w:rsid w:val="00BD3349"/>
    <w:rsid w:val="00C04BB7"/>
    <w:rsid w:val="00C17F40"/>
    <w:rsid w:val="00C21E9D"/>
    <w:rsid w:val="00C2335D"/>
    <w:rsid w:val="00C35D10"/>
    <w:rsid w:val="00C37145"/>
    <w:rsid w:val="00C437E7"/>
    <w:rsid w:val="00C54C90"/>
    <w:rsid w:val="00C5680C"/>
    <w:rsid w:val="00C710BC"/>
    <w:rsid w:val="00CC7738"/>
    <w:rsid w:val="00CD2CBD"/>
    <w:rsid w:val="00CE66FB"/>
    <w:rsid w:val="00CF1B65"/>
    <w:rsid w:val="00CF2EFB"/>
    <w:rsid w:val="00D02C2F"/>
    <w:rsid w:val="00D148F1"/>
    <w:rsid w:val="00D2119E"/>
    <w:rsid w:val="00D35928"/>
    <w:rsid w:val="00D35EB4"/>
    <w:rsid w:val="00D4714D"/>
    <w:rsid w:val="00D65001"/>
    <w:rsid w:val="00D748A6"/>
    <w:rsid w:val="00D84287"/>
    <w:rsid w:val="00D91238"/>
    <w:rsid w:val="00DA2357"/>
    <w:rsid w:val="00DA317D"/>
    <w:rsid w:val="00DB31DF"/>
    <w:rsid w:val="00DB4D93"/>
    <w:rsid w:val="00DC271E"/>
    <w:rsid w:val="00DC4D9D"/>
    <w:rsid w:val="00DD1255"/>
    <w:rsid w:val="00DE2226"/>
    <w:rsid w:val="00DE28D8"/>
    <w:rsid w:val="00DE2EA2"/>
    <w:rsid w:val="00DF501F"/>
    <w:rsid w:val="00DF5C47"/>
    <w:rsid w:val="00E12DB1"/>
    <w:rsid w:val="00E211EB"/>
    <w:rsid w:val="00E35D1B"/>
    <w:rsid w:val="00E45626"/>
    <w:rsid w:val="00E62592"/>
    <w:rsid w:val="00E65AF9"/>
    <w:rsid w:val="00EA2540"/>
    <w:rsid w:val="00EB4E96"/>
    <w:rsid w:val="00EB7FDC"/>
    <w:rsid w:val="00EC6238"/>
    <w:rsid w:val="00ED0F82"/>
    <w:rsid w:val="00ED3604"/>
    <w:rsid w:val="00EF2EFF"/>
    <w:rsid w:val="00F030F6"/>
    <w:rsid w:val="00F1205B"/>
    <w:rsid w:val="00F12603"/>
    <w:rsid w:val="00F16B63"/>
    <w:rsid w:val="00F2528D"/>
    <w:rsid w:val="00F3553D"/>
    <w:rsid w:val="00F426BD"/>
    <w:rsid w:val="00F43509"/>
    <w:rsid w:val="00F56B87"/>
    <w:rsid w:val="00F61BED"/>
    <w:rsid w:val="00F7241D"/>
    <w:rsid w:val="00F808E4"/>
    <w:rsid w:val="00F860F0"/>
    <w:rsid w:val="00FA63AA"/>
    <w:rsid w:val="00FC687A"/>
    <w:rsid w:val="00FD2ABF"/>
    <w:rsid w:val="00FE1553"/>
    <w:rsid w:val="00FE6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152285A8-B1B0-492E-AFC5-E1A3C1D7E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8D3"/>
    <w:pPr>
      <w:suppressAutoHyphens/>
    </w:pPr>
    <w:rPr>
      <w:sz w:val="24"/>
      <w:szCs w:val="24"/>
      <w:lang w:eastAsia="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StyleFootnoteReferenceVerdana10pt">
    <w:name w:val="Style Footnote Reference + Verdana 10 pt"/>
    <w:rsid w:val="00DE2226"/>
    <w:rPr>
      <w:rFonts w:ascii="Verdana" w:hAnsi="Verdana"/>
      <w:position w:val="1"/>
      <w:sz w:val="20"/>
      <w:szCs w:val="20"/>
      <w:vertAlign w:val="superscript"/>
      <w:lang w:val="en-GB" w:eastAsia="en-GB"/>
    </w:rPr>
  </w:style>
  <w:style w:type="character" w:styleId="FootnoteReference">
    <w:name w:val="footnote reference"/>
    <w:uiPriority w:val="99"/>
    <w:rsid w:val="00DE2226"/>
    <w:rPr>
      <w:vertAlign w:val="superscript"/>
    </w:rPr>
  </w:style>
  <w:style w:type="paragraph" w:customStyle="1" w:styleId="Chapter">
    <w:name w:val="Chapter"/>
    <w:rsid w:val="00252372"/>
    <w:pPr>
      <w:numPr>
        <w:numId w:val="22"/>
      </w:numPr>
      <w:spacing w:after="240"/>
      <w:outlineLvl w:val="0"/>
    </w:pPr>
    <w:rPr>
      <w:rFonts w:ascii="Verdana" w:hAnsi="Verdana"/>
      <w:b/>
      <w:sz w:val="24"/>
      <w:szCs w:val="24"/>
      <w:u w:val="single"/>
    </w:rPr>
  </w:style>
  <w:style w:type="paragraph" w:customStyle="1" w:styleId="Section">
    <w:name w:val="Section"/>
    <w:rsid w:val="008A560A"/>
    <w:pPr>
      <w:tabs>
        <w:tab w:val="left" w:pos="851"/>
      </w:tabs>
      <w:spacing w:after="240"/>
    </w:pPr>
    <w:rPr>
      <w:rFonts w:ascii="Verdana" w:hAnsi="Verdana"/>
      <w:szCs w:val="24"/>
      <w:u w:val="single"/>
    </w:rPr>
  </w:style>
  <w:style w:type="paragraph" w:customStyle="1" w:styleId="Code">
    <w:name w:val="Code"/>
    <w:rsid w:val="00252372"/>
    <w:pPr>
      <w:numPr>
        <w:ilvl w:val="1"/>
        <w:numId w:val="22"/>
      </w:numPr>
      <w:spacing w:after="240"/>
      <w:outlineLvl w:val="1"/>
    </w:pPr>
    <w:rPr>
      <w:rFonts w:ascii="Verdana" w:hAnsi="Verdana"/>
      <w:b/>
    </w:rPr>
  </w:style>
  <w:style w:type="paragraph" w:customStyle="1" w:styleId="CodeBullet">
    <w:name w:val="Code Bullet"/>
    <w:rsid w:val="008A560A"/>
    <w:pPr>
      <w:numPr>
        <w:numId w:val="1"/>
      </w:numPr>
      <w:tabs>
        <w:tab w:val="left" w:pos="1701"/>
      </w:tabs>
    </w:pPr>
    <w:rPr>
      <w:rFonts w:ascii="Verdana" w:hAnsi="Verdana"/>
      <w:szCs w:val="24"/>
    </w:rPr>
  </w:style>
  <w:style w:type="paragraph" w:customStyle="1" w:styleId="Commentary">
    <w:name w:val="Commentary"/>
    <w:basedOn w:val="Code"/>
    <w:rsid w:val="00252372"/>
    <w:pPr>
      <w:numPr>
        <w:ilvl w:val="2"/>
      </w:numPr>
      <w:tabs>
        <w:tab w:val="left" w:pos="851"/>
      </w:tabs>
    </w:pPr>
    <w:rPr>
      <w:b w:val="0"/>
      <w:szCs w:val="24"/>
    </w:rPr>
  </w:style>
  <w:style w:type="paragraph" w:customStyle="1" w:styleId="CommentaryBullet">
    <w:name w:val="Commentary Bullet"/>
    <w:rsid w:val="00252372"/>
    <w:pPr>
      <w:numPr>
        <w:numId w:val="21"/>
      </w:numPr>
      <w:spacing w:after="240"/>
    </w:pPr>
    <w:rPr>
      <w:rFonts w:ascii="Verdana" w:hAnsi="Verdana"/>
      <w:szCs w:val="24"/>
    </w:rPr>
  </w:style>
  <w:style w:type="paragraph" w:customStyle="1" w:styleId="CodeHanging">
    <w:name w:val="Code Hanging"/>
    <w:basedOn w:val="Normal"/>
    <w:rsid w:val="008A560A"/>
    <w:pPr>
      <w:spacing w:after="240"/>
      <w:ind w:left="1702" w:hanging="851"/>
    </w:pPr>
    <w:rPr>
      <w:rFonts w:ascii="Verdana" w:hAnsi="Verdana"/>
      <w:b/>
      <w:sz w:val="20"/>
      <w:szCs w:val="20"/>
    </w:rPr>
  </w:style>
  <w:style w:type="paragraph" w:customStyle="1" w:styleId="CommentaryTableLeft">
    <w:name w:val="Commentary Table Left"/>
    <w:basedOn w:val="Normal"/>
    <w:rsid w:val="00EB7FDC"/>
    <w:pPr>
      <w:widowControl w:val="0"/>
      <w:autoSpaceDE w:val="0"/>
      <w:autoSpaceDN w:val="0"/>
      <w:adjustRightInd w:val="0"/>
      <w:textAlignment w:val="center"/>
    </w:pPr>
    <w:rPr>
      <w:rFonts w:ascii="Verdana" w:hAnsi="Verdana"/>
      <w:color w:val="008000"/>
      <w:sz w:val="20"/>
      <w:szCs w:val="20"/>
    </w:rPr>
  </w:style>
  <w:style w:type="table" w:styleId="TableGrid">
    <w:name w:val="Table Grid"/>
    <w:basedOn w:val="TableNormal"/>
    <w:rsid w:val="001F38D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24059"/>
    <w:pPr>
      <w:tabs>
        <w:tab w:val="center" w:pos="4153"/>
        <w:tab w:val="right" w:pos="8306"/>
      </w:tabs>
    </w:pPr>
  </w:style>
  <w:style w:type="paragraph" w:styleId="Footer">
    <w:name w:val="footer"/>
    <w:basedOn w:val="Normal"/>
    <w:rsid w:val="00A24059"/>
    <w:pPr>
      <w:tabs>
        <w:tab w:val="center" w:pos="4153"/>
        <w:tab w:val="right" w:pos="8306"/>
      </w:tabs>
    </w:pPr>
  </w:style>
  <w:style w:type="paragraph" w:styleId="BalloonText">
    <w:name w:val="Balloon Text"/>
    <w:basedOn w:val="Normal"/>
    <w:link w:val="BalloonTextChar"/>
    <w:rsid w:val="001C479C"/>
    <w:rPr>
      <w:rFonts w:ascii="Tahoma" w:hAnsi="Tahoma" w:cs="Tahoma"/>
      <w:sz w:val="16"/>
      <w:szCs w:val="16"/>
    </w:rPr>
  </w:style>
  <w:style w:type="character" w:customStyle="1" w:styleId="BalloonTextChar">
    <w:name w:val="Balloon Text Char"/>
    <w:link w:val="BalloonText"/>
    <w:rsid w:val="001C479C"/>
    <w:rPr>
      <w:rFonts w:ascii="Tahoma" w:hAnsi="Tahoma" w:cs="Tahoma"/>
      <w:sz w:val="16"/>
      <w:szCs w:val="16"/>
      <w:lang w:eastAsia="ar-SA"/>
    </w:rPr>
  </w:style>
  <w:style w:type="paragraph" w:customStyle="1" w:styleId="Default">
    <w:name w:val="Default"/>
    <w:rsid w:val="00E35D1B"/>
    <w:pPr>
      <w:autoSpaceDE w:val="0"/>
      <w:autoSpaceDN w:val="0"/>
      <w:adjustRightInd w:val="0"/>
    </w:pPr>
    <w:rPr>
      <w:rFonts w:ascii="Verdana" w:eastAsia="Calibri" w:hAnsi="Verdana" w:cs="Verdana"/>
      <w:color w:val="000000"/>
      <w:sz w:val="24"/>
      <w:szCs w:val="24"/>
    </w:rPr>
  </w:style>
  <w:style w:type="paragraph" w:styleId="FootnoteText">
    <w:name w:val="footnote text"/>
    <w:basedOn w:val="Normal"/>
    <w:link w:val="FootnoteTextChar"/>
    <w:uiPriority w:val="99"/>
    <w:rsid w:val="00596332"/>
    <w:rPr>
      <w:sz w:val="20"/>
      <w:szCs w:val="20"/>
    </w:rPr>
  </w:style>
  <w:style w:type="character" w:customStyle="1" w:styleId="FootnoteTextChar">
    <w:name w:val="Footnote Text Char"/>
    <w:link w:val="FootnoteText"/>
    <w:uiPriority w:val="99"/>
    <w:rsid w:val="00596332"/>
    <w:rPr>
      <w:lang w:eastAsia="ar-SA"/>
    </w:rPr>
  </w:style>
  <w:style w:type="paragraph" w:styleId="ListParagraph">
    <w:name w:val="List Paragraph"/>
    <w:basedOn w:val="Normal"/>
    <w:uiPriority w:val="34"/>
    <w:qFormat/>
    <w:rsid w:val="00032A7A"/>
    <w:pPr>
      <w:overflowPunct w:val="0"/>
      <w:autoSpaceDE w:val="0"/>
      <w:ind w:left="720"/>
      <w:jc w:val="both"/>
      <w:textAlignment w:val="baseline"/>
    </w:pPr>
    <w:rPr>
      <w:rFonts w:ascii="Times" w:hAnsi="Times"/>
      <w:szCs w:val="20"/>
    </w:rPr>
  </w:style>
  <w:style w:type="character" w:styleId="Hyperlink">
    <w:name w:val="Hyperlink"/>
    <w:rsid w:val="00AA1E1D"/>
    <w:rPr>
      <w:color w:val="0000FF"/>
      <w:u w:val="single"/>
    </w:rPr>
  </w:style>
  <w:style w:type="character" w:styleId="FollowedHyperlink">
    <w:name w:val="FollowedHyperlink"/>
    <w:rsid w:val="00AA1E1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90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code.responses@cipfa.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7FF2CC-7FAA-44C2-940D-98463C6A3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2494</Words>
  <Characters>14216</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The Code of Practice on Local Authority Accounting in the United Kingdom 2011/12</vt:lpstr>
    </vt:vector>
  </TitlesOfParts>
  <Company>CIPFA</Company>
  <LinksUpToDate>false</LinksUpToDate>
  <CharactersWithSpaces>16677</CharactersWithSpaces>
  <SharedDoc>false</SharedDoc>
  <HLinks>
    <vt:vector size="6" baseType="variant">
      <vt:variant>
        <vt:i4>4587571</vt:i4>
      </vt:variant>
      <vt:variant>
        <vt:i4>8</vt:i4>
      </vt:variant>
      <vt:variant>
        <vt:i4>0</vt:i4>
      </vt:variant>
      <vt:variant>
        <vt:i4>5</vt:i4>
      </vt:variant>
      <vt:variant>
        <vt:lpwstr>mailto:code.responses@cipfa.org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Code of Practice on Local Authority Accounting in the United Kingdom 2011/12</dc:title>
  <dc:subject/>
  <dc:creator>Changes Post CL</dc:creator>
  <cp:keywords/>
  <cp:lastModifiedBy>Peter Notley</cp:lastModifiedBy>
  <cp:revision>3</cp:revision>
  <cp:lastPrinted>2018-07-18T13:36:00Z</cp:lastPrinted>
  <dcterms:created xsi:type="dcterms:W3CDTF">2018-09-03T14:17:00Z</dcterms:created>
  <dcterms:modified xsi:type="dcterms:W3CDTF">2018-09-03T14:23:00Z</dcterms:modified>
</cp:coreProperties>
</file>